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8DBD3"/>
    <w:p w14:paraId="0A7C37FA"/>
    <w:p w14:paraId="5EF3A04D"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Supplementary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figure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1: Flow chart</w:t>
      </w:r>
      <w:r>
        <w:rPr>
          <w:rFonts w:hint="default" w:ascii="Times New Roman" w:hAnsi="Times New Roman" w:eastAsia="等线" w:cs="Times New Roman"/>
          <w:color w:val="101214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78AF929A"/>
    <w:p w14:paraId="21B4811E"/>
    <w:p w14:paraId="3E74412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5402580"/>
            <wp:effectExtent l="0" t="0" r="10795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EFB8"/>
    <w:p w14:paraId="49056D92"/>
    <w:p w14:paraId="4A6D0BE4"/>
    <w:p w14:paraId="18D92FCE"/>
    <w:p w14:paraId="214CBCF5"/>
    <w:p w14:paraId="06BF19EA"/>
    <w:p w14:paraId="5DDBD735"/>
    <w:p w14:paraId="2EDADE22"/>
    <w:p w14:paraId="0FEF31BF"/>
    <w:p w14:paraId="2506834E"/>
    <w:p w14:paraId="50C05E98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2BAB85BC">
      <w:pPr>
        <w:pStyle w:val="4"/>
        <w:jc w:val="left"/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Supplementary figure 2: 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Restricted cubic splines of sleep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 xml:space="preserve">hours 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associated with risk of new-onset diabetes in men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（</w:t>
      </w:r>
      <w:r>
        <w:rPr>
          <w:rFonts w:hint="default" w:ascii="Times New Roman" w:hAnsi="Times New Roman"/>
          <w:color w:val="000000"/>
          <w:kern w:val="0"/>
          <w:sz w:val="22"/>
          <w:szCs w:val="22"/>
          <w:lang w:val="en-US" w:eastAsia="zh-CN"/>
        </w:rPr>
        <w:t>p for non-linearity =0.7003)</w:t>
      </w:r>
    </w:p>
    <w:p w14:paraId="12957FC6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drawing>
          <wp:inline distT="0" distB="0" distL="114300" distR="114300">
            <wp:extent cx="4235450" cy="6045200"/>
            <wp:effectExtent l="0" t="0" r="6350" b="0"/>
            <wp:docPr id="2" name="图片 2" descr="男r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男rc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13521">
      <w:pPr>
        <w:pStyle w:val="4"/>
        <w:rPr>
          <w:rFonts w:eastAsia="等线"/>
          <w:color w:val="000000"/>
          <w:kern w:val="0"/>
          <w:sz w:val="18"/>
          <w:szCs w:val="18"/>
        </w:rPr>
      </w:pPr>
      <w:r>
        <w:rPr>
          <w:rFonts w:eastAsia="等线"/>
          <w:color w:val="000000"/>
          <w:kern w:val="0"/>
          <w:sz w:val="18"/>
          <w:szCs w:val="18"/>
        </w:rPr>
        <w:t>A</w:t>
      </w:r>
      <w:r>
        <w:rPr>
          <w:rFonts w:hint="eastAsia" w:eastAsia="等线"/>
          <w:color w:val="000000"/>
          <w:kern w:val="0"/>
          <w:sz w:val="18"/>
          <w:szCs w:val="18"/>
        </w:rPr>
        <w:t>djusted for age at baseline (&lt;60</w:t>
      </w:r>
      <w:r>
        <w:rPr>
          <w:rFonts w:eastAsia="等线"/>
          <w:color w:val="000000"/>
          <w:kern w:val="0"/>
          <w:sz w:val="18"/>
          <w:szCs w:val="18"/>
        </w:rPr>
        <w:t xml:space="preserve"> years</w:t>
      </w:r>
      <w:r>
        <w:rPr>
          <w:rFonts w:hint="eastAsia" w:eastAsia="等线"/>
          <w:color w:val="000000"/>
          <w:kern w:val="0"/>
          <w:sz w:val="18"/>
          <w:szCs w:val="18"/>
        </w:rPr>
        <w:t>, ≥60</w:t>
      </w:r>
      <w:r>
        <w:rPr>
          <w:rFonts w:eastAsia="等线"/>
          <w:color w:val="000000"/>
          <w:kern w:val="0"/>
          <w:sz w:val="18"/>
          <w:szCs w:val="18"/>
        </w:rPr>
        <w:t xml:space="preserve"> years</w:t>
      </w:r>
      <w:r>
        <w:rPr>
          <w:rFonts w:hint="eastAsia" w:eastAsia="等线"/>
          <w:color w:val="000000"/>
          <w:kern w:val="0"/>
          <w:sz w:val="18"/>
          <w:szCs w:val="18"/>
        </w:rPr>
        <w:t>), residence (urban or rural) and education (illiteracy, primary school, middle school, high school or above)</w:t>
      </w:r>
      <w:r>
        <w:rPr>
          <w:rFonts w:eastAsia="等线"/>
          <w:color w:val="000000"/>
          <w:kern w:val="0"/>
          <w:sz w:val="18"/>
          <w:szCs w:val="18"/>
        </w:rPr>
        <w:t>,</w:t>
      </w:r>
      <w:r>
        <w:rPr>
          <w:rFonts w:hint="eastAsia" w:eastAsia="等线"/>
          <w:color w:val="000000"/>
          <w:kern w:val="0"/>
          <w:sz w:val="18"/>
          <w:szCs w:val="18"/>
        </w:rPr>
        <w:t xml:space="preserve"> BMI (&lt;24kg/m2,≥24kg/m2), SBP (&lt;140mmHg,≥140mmHg), smoking status (yes/no), alcohol consumption(yes/no), drinking tea(yes/no), drinking coffee(yes/no), total energy intake (continuous), total fat intake (continuous), total carbohydrate intake (continuous) and total protein intake (continuous). </w:t>
      </w:r>
      <w:bookmarkStart w:id="0" w:name="_GoBack"/>
      <w:bookmarkEnd w:id="0"/>
    </w:p>
    <w:p w14:paraId="7A89BBC4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1149F7CB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07FB6F23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3F446470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7A367869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6171974B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4A105A50">
      <w:pP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</w:pPr>
    </w:p>
    <w:p w14:paraId="13979B2F"/>
    <w:p w14:paraId="3E3C4431"/>
    <w:p w14:paraId="3FDE6484"/>
    <w:p w14:paraId="343C49CF"/>
    <w:p w14:paraId="6A128291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2I4ZjQ1MDBjZWZmMzBjMGVjNWQ2MzgwN2Q3OTQifQ=="/>
    <w:docVar w:name="KY_MEDREF_DOCUID" w:val="{7A3A85CC-0202-4F52-9ED8-3746780CA4F0}"/>
    <w:docVar w:name="KY_MEDREF_VERSION" w:val="3"/>
  </w:docVars>
  <w:rsids>
    <w:rsidRoot w:val="13217BFE"/>
    <w:rsid w:val="09D421BF"/>
    <w:rsid w:val="13217BFE"/>
    <w:rsid w:val="1F7D41BD"/>
    <w:rsid w:val="32BE4728"/>
    <w:rsid w:val="43E13566"/>
    <w:rsid w:val="447B1636"/>
    <w:rsid w:val="62D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</Words>
  <Characters>117</Characters>
  <Lines>0</Lines>
  <Paragraphs>0</Paragraphs>
  <TotalTime>1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2023-06-08T11:29:00Z</dcterms:created>
  <dc:creator>Dorr_</dc:creator>
  <cp:lastModifiedBy>April</cp:lastModifiedBy>
  <dcterms:modified xsi:type="dcterms:W3CDTF">2025-04-30T14:06:24Z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EC1970E033634D84858D72C0DA188154_13</vt:lpwstr>
  </property>
  <property fmtid="{D5CDD505-2E9C-101B-9397-08002B2CF9AE}" pid="4" name="KSOTemplateDocerSaveRecord">
    <vt:lpwstr>eyJoZGlkIjoiODRmM2I4ZjQ1MDBjZWZmMzBjMGVjNWQ2MzgwN2Q3OTQiLCJ1c2VySWQiOiI3MDI4NDY2NzcifQ==</vt:lpwstr>
  </property>
</Properties>
</file>