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52"/>
        <w:gridCol w:w="986"/>
        <w:gridCol w:w="1402"/>
        <w:gridCol w:w="1484"/>
        <w:gridCol w:w="1425"/>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48" w:type="dxa"/>
            <w:gridSpan w:val="7"/>
            <w:tcBorders>
              <w:top w:val="nil"/>
              <w:left w:val="nil"/>
              <w:right w:val="nil"/>
            </w:tcBorders>
          </w:tcPr>
          <w:p>
            <w:pPr>
              <w:spacing w:line="240" w:lineRule="auto"/>
              <w:jc w:val="left"/>
              <w:rPr>
                <w:rFonts w:hint="default" w:ascii="Times New Roman" w:hAnsi="Times New Roman" w:eastAsia="宋体" w:cs="Times New Roman"/>
                <w:color w:val="auto"/>
                <w:sz w:val="24"/>
                <w:szCs w:val="24"/>
                <w:vertAlign w:val="baseline"/>
                <w:lang w:val="en-US"/>
              </w:rPr>
            </w:pPr>
            <w:r>
              <w:rPr>
                <w:rFonts w:hint="eastAsia" w:ascii="Times New Roman" w:hAnsi="Times New Roman" w:cs="Times New Roman"/>
                <w:b/>
                <w:bCs/>
                <w:sz w:val="24"/>
                <w:szCs w:val="24"/>
                <w:lang w:val="en-US" w:eastAsia="zh-CN"/>
              </w:rPr>
              <w:t>TABLE</w:t>
            </w:r>
            <w:r>
              <w:rPr>
                <w:rFonts w:hint="eastAsia" w:ascii="Times New Roman" w:hAnsi="Times New Roman" w:cs="Times New Roman"/>
                <w:sz w:val="24"/>
                <w:szCs w:val="24"/>
                <w:lang w:val="en-US" w:eastAsia="zh-CN"/>
              </w:rPr>
              <w:t xml:space="preserve"> </w:t>
            </w:r>
            <w:r>
              <w:rPr>
                <w:rFonts w:hint="eastAsia" w:ascii="Times New Roman" w:hAnsi="Times New Roman" w:cs="Times New Roman"/>
                <w:b/>
                <w:bCs/>
                <w:sz w:val="24"/>
                <w:szCs w:val="24"/>
                <w:lang w:val="en-US" w:eastAsia="zh-CN"/>
              </w:rPr>
              <w:t>S1</w:t>
            </w:r>
            <w:r>
              <w:rPr>
                <w:rFonts w:hint="eastAsia" w:ascii="Times New Roman" w:hAnsi="Times New Roman" w:cs="Times New Roman"/>
                <w:sz w:val="24"/>
                <w:szCs w:val="24"/>
                <w:lang w:val="en-US" w:eastAsia="zh-CN"/>
              </w:rPr>
              <w:t xml:space="preserve"> Summary of music therapy for autism spectrum disorder in children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26" w:type="dxa"/>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Study</w:t>
            </w:r>
          </w:p>
        </w:tc>
        <w:tc>
          <w:tcPr>
            <w:tcW w:w="1252" w:type="dxa"/>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Sample Size</w:t>
            </w:r>
          </w:p>
        </w:tc>
        <w:tc>
          <w:tcPr>
            <w:tcW w:w="986" w:type="dxa"/>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Age</w:t>
            </w:r>
          </w:p>
        </w:tc>
        <w:tc>
          <w:tcPr>
            <w:tcW w:w="2886" w:type="dxa"/>
            <w:gridSpan w:val="2"/>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Intervention</w:t>
            </w:r>
          </w:p>
        </w:tc>
        <w:tc>
          <w:tcPr>
            <w:tcW w:w="1425" w:type="dxa"/>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Intervention time</w:t>
            </w:r>
          </w:p>
        </w:tc>
        <w:tc>
          <w:tcPr>
            <w:tcW w:w="3373" w:type="dxa"/>
          </w:tcPr>
          <w:p>
            <w:pPr>
              <w:spacing w:line="240" w:lineRule="auto"/>
              <w:jc w:val="center"/>
              <w:rPr>
                <w:rFonts w:hint="default" w:ascii="Times New Roman" w:hAnsi="Times New Roman" w:eastAsia="宋体" w:cs="Times New Roman"/>
                <w:color w:val="auto"/>
                <w:sz w:val="24"/>
                <w:szCs w:val="24"/>
                <w:vertAlign w:val="baseline"/>
              </w:rPr>
            </w:pPr>
            <w:r>
              <w:rPr>
                <w:rFonts w:hint="eastAsia" w:ascii="Times New Roman" w:hAnsi="Times New Roman" w:eastAsia="宋体" w:cs="Times New Roman"/>
                <w:color w:val="auto"/>
                <w:sz w:val="24"/>
                <w:szCs w:val="24"/>
                <w:vertAlign w:val="baseline"/>
                <w:lang w:val="en-US" w:eastAsia="zh-CN"/>
              </w:rPr>
              <w:t>O</w:t>
            </w:r>
            <w:r>
              <w:rPr>
                <w:rFonts w:hint="default" w:ascii="Times New Roman" w:hAnsi="Times New Roman" w:eastAsia="宋体" w:cs="Times New Roman"/>
                <w:color w:val="auto"/>
                <w:sz w:val="24"/>
                <w:szCs w:val="24"/>
                <w:vertAlign w:val="baseline"/>
              </w:rPr>
              <w:t>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spacing w:line="240" w:lineRule="auto"/>
              <w:rPr>
                <w:rFonts w:hint="default" w:ascii="Times New Roman" w:hAnsi="Times New Roman" w:eastAsia="宋体" w:cs="Times New Roman"/>
                <w:color w:val="auto"/>
                <w:sz w:val="24"/>
                <w:szCs w:val="24"/>
                <w:vertAlign w:val="baseline"/>
                <w:lang w:val="en-US" w:eastAsia="zh-CN"/>
              </w:rPr>
            </w:pPr>
          </w:p>
        </w:tc>
        <w:tc>
          <w:tcPr>
            <w:tcW w:w="1252" w:type="dxa"/>
          </w:tcPr>
          <w:p>
            <w:pPr>
              <w:spacing w:line="240" w:lineRule="auto"/>
              <w:rPr>
                <w:rFonts w:hint="default" w:ascii="Times New Roman" w:hAnsi="Times New Roman" w:eastAsia="宋体" w:cs="Times New Roman"/>
                <w:color w:val="auto"/>
                <w:sz w:val="24"/>
                <w:szCs w:val="24"/>
                <w:vertAlign w:val="baseline"/>
                <w:lang w:val="en-US" w:eastAsia="zh-CN"/>
              </w:rPr>
            </w:pPr>
          </w:p>
        </w:tc>
        <w:tc>
          <w:tcPr>
            <w:tcW w:w="986" w:type="dxa"/>
          </w:tcPr>
          <w:p>
            <w:pPr>
              <w:spacing w:line="240" w:lineRule="auto"/>
              <w:rPr>
                <w:rFonts w:hint="default" w:ascii="Times New Roman" w:hAnsi="Times New Roman" w:eastAsia="宋体" w:cs="Times New Roman"/>
                <w:color w:val="auto"/>
                <w:sz w:val="24"/>
                <w:szCs w:val="24"/>
                <w:vertAlign w:val="baseline"/>
                <w:lang w:val="en-US" w:eastAsia="zh-CN"/>
              </w:rPr>
            </w:pPr>
          </w:p>
        </w:tc>
        <w:tc>
          <w:tcPr>
            <w:tcW w:w="1402" w:type="dxa"/>
          </w:tcPr>
          <w:p>
            <w:pPr>
              <w:spacing w:line="240" w:lineRule="auto"/>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Observation group</w:t>
            </w:r>
          </w:p>
        </w:tc>
        <w:tc>
          <w:tcPr>
            <w:tcW w:w="1484" w:type="dxa"/>
          </w:tcPr>
          <w:p>
            <w:pPr>
              <w:spacing w:line="240" w:lineRule="auto"/>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Control group</w:t>
            </w:r>
          </w:p>
        </w:tc>
        <w:tc>
          <w:tcPr>
            <w:tcW w:w="1425" w:type="dxa"/>
          </w:tcPr>
          <w:p>
            <w:pPr>
              <w:spacing w:line="240" w:lineRule="auto"/>
              <w:rPr>
                <w:rFonts w:hint="default" w:ascii="Times New Roman" w:hAnsi="Times New Roman" w:eastAsia="宋体" w:cs="Times New Roman"/>
                <w:color w:val="auto"/>
                <w:sz w:val="24"/>
                <w:szCs w:val="24"/>
                <w:vertAlign w:val="baseline"/>
                <w:lang w:val="en-US" w:eastAsia="zh-CN"/>
              </w:rPr>
            </w:pPr>
            <w:bookmarkStart w:id="8" w:name="_GoBack"/>
            <w:bookmarkEnd w:id="8"/>
          </w:p>
        </w:tc>
        <w:tc>
          <w:tcPr>
            <w:tcW w:w="3373" w:type="dxa"/>
          </w:tcPr>
          <w:p>
            <w:pPr>
              <w:spacing w:line="240" w:lineRule="auto"/>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LaGasse 2014</w:t>
            </w:r>
            <w:r>
              <w:rPr>
                <w:rFonts w:hint="default" w:ascii="Times New Roman" w:hAnsi="Times New Roman" w:cs="Times New Roman" w:eastAsiaTheme="minorEastAsia"/>
                <w:color w:val="auto"/>
                <w:sz w:val="24"/>
                <w:szCs w:val="24"/>
                <w:vertAlign w:val="baseline"/>
              </w:rPr>
              <w:fldChar w:fldCharType="begin"/>
            </w:r>
            <w:r>
              <w:rPr>
                <w:rFonts w:hint="eastAsia" w:ascii="Times New Roman" w:hAnsi="Times New Roman" w:cs="Times New Roman"/>
                <w:color w:val="auto"/>
                <w:sz w:val="24"/>
                <w:szCs w:val="24"/>
                <w:vertAlign w:val="baseline"/>
                <w:lang w:eastAsia="zh-CN"/>
              </w:rPr>
              <w:instrText xml:space="preserve"> ADDIN NE.Ref.{20FA349C-2032-4293-9A0C-8739F52FEC7E}</w:instrText>
            </w:r>
            <w:r>
              <w:rPr>
                <w:rFonts w:hint="default" w:ascii="Times New Roman" w:hAnsi="Times New Roman" w:cs="Times New Roman" w:eastAsiaTheme="minorEastAsia"/>
                <w:color w:val="auto"/>
                <w:sz w:val="24"/>
                <w:szCs w:val="24"/>
                <w:vertAlign w:val="baseline"/>
              </w:rPr>
              <w:fldChar w:fldCharType="separate"/>
            </w:r>
            <w:r>
              <w:rPr>
                <w:rFonts w:hint="eastAsia" w:ascii="宋体" w:hAnsi="宋体"/>
                <w:color w:val="080000"/>
                <w:sz w:val="21"/>
                <w:szCs w:val="24"/>
              </w:rPr>
              <w:t>(1)</w:t>
            </w:r>
            <w:r>
              <w:rPr>
                <w:rFonts w:hint="default" w:ascii="Times New Roman" w:hAnsi="Times New Roman" w:cs="Times New Roman" w:eastAsiaTheme="minorEastAsia"/>
                <w:color w:val="auto"/>
                <w:sz w:val="24"/>
                <w:szCs w:val="24"/>
                <w:vertAlign w:val="baseline"/>
              </w:rPr>
              <w:fldChar w:fldCharType="end"/>
            </w:r>
          </w:p>
        </w:tc>
        <w:tc>
          <w:tcPr>
            <w:tcW w:w="1252" w:type="dxa"/>
            <w:vAlign w:val="top"/>
          </w:tcPr>
          <w:p>
            <w:pPr>
              <w:spacing w:line="240" w:lineRule="auto"/>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Total=</w:t>
            </w:r>
            <w:r>
              <w:rPr>
                <w:rFonts w:hint="default" w:ascii="Times New Roman" w:hAnsi="Times New Roman" w:cs="Times New Roman"/>
                <w:color w:val="auto"/>
                <w:sz w:val="24"/>
                <w:szCs w:val="24"/>
                <w:vertAlign w:val="baseline"/>
                <w:lang w:val="en-US" w:eastAsia="zh-CN"/>
              </w:rPr>
              <w:t>17</w:t>
            </w:r>
          </w:p>
          <w:p>
            <w:pPr>
              <w:spacing w:line="240" w:lineRule="auto"/>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Boys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 xml:space="preserve">13 </w:t>
            </w:r>
          </w:p>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Girls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 xml:space="preserve">4 </w:t>
            </w:r>
          </w:p>
        </w:tc>
        <w:tc>
          <w:tcPr>
            <w:tcW w:w="986" w:type="dxa"/>
            <w:vAlign w:val="top"/>
          </w:tcPr>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6</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rPr>
              <w:t>9 years</w:t>
            </w:r>
          </w:p>
        </w:tc>
        <w:tc>
          <w:tcPr>
            <w:tcW w:w="1402" w:type="dxa"/>
            <w:vAlign w:val="top"/>
          </w:tcPr>
          <w:p>
            <w:pPr>
              <w:spacing w:line="240" w:lineRule="auto"/>
              <w:jc w:val="center"/>
              <w:rPr>
                <w:rFonts w:hint="default" w:ascii="Times New Roman" w:hAnsi="Times New Roman" w:cs="Times New Roman" w:eastAsiaTheme="minorEastAsia"/>
                <w:color w:val="auto"/>
                <w:sz w:val="24"/>
                <w:szCs w:val="24"/>
                <w:vertAlign w:val="baseline"/>
                <w:lang w:val="en-US"/>
              </w:rPr>
            </w:pPr>
            <w:r>
              <w:rPr>
                <w:rFonts w:hint="default" w:ascii="Times New Roman" w:hAnsi="Times New Roman" w:cs="Times New Roman"/>
                <w:color w:val="auto"/>
                <w:sz w:val="24"/>
                <w:szCs w:val="24"/>
                <w:vertAlign w:val="baseline"/>
                <w:lang w:val="en-US" w:eastAsia="zh-CN"/>
              </w:rPr>
              <w:t>n=9</w:t>
            </w:r>
          </w:p>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MT</w:t>
            </w:r>
          </w:p>
        </w:tc>
        <w:tc>
          <w:tcPr>
            <w:tcW w:w="1484" w:type="dxa"/>
            <w:vAlign w:val="top"/>
          </w:tcPr>
          <w:p>
            <w:pPr>
              <w:spacing w:line="240" w:lineRule="auto"/>
              <w:jc w:val="center"/>
              <w:rPr>
                <w:rFonts w:hint="default" w:ascii="Times New Roman" w:hAnsi="Times New Roman" w:cs="Times New Roman" w:eastAsiaTheme="minorEastAsia"/>
                <w:color w:val="auto"/>
                <w:sz w:val="24"/>
                <w:szCs w:val="24"/>
                <w:vertAlign w:val="baseline"/>
                <w:lang w:val="en-US"/>
              </w:rPr>
            </w:pPr>
            <w:r>
              <w:rPr>
                <w:rFonts w:hint="default" w:ascii="Times New Roman" w:hAnsi="Times New Roman" w:cs="Times New Roman"/>
                <w:color w:val="auto"/>
                <w:sz w:val="24"/>
                <w:szCs w:val="24"/>
                <w:vertAlign w:val="baseline"/>
                <w:lang w:val="en-US" w:eastAsia="zh-CN"/>
              </w:rPr>
              <w:t>n=8</w:t>
            </w:r>
          </w:p>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social skills</w:t>
            </w:r>
          </w:p>
        </w:tc>
        <w:tc>
          <w:tcPr>
            <w:tcW w:w="1425" w:type="dxa"/>
            <w:vAlign w:val="top"/>
          </w:tcPr>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5 weeks</w:t>
            </w:r>
          </w:p>
        </w:tc>
        <w:tc>
          <w:tcPr>
            <w:tcW w:w="3373" w:type="dxa"/>
            <w:vAlign w:val="top"/>
          </w:tcPr>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Global improvement</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Social interaction</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Non-verbal communication</w:t>
            </w:r>
          </w:p>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Total autism symptom severity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spacing w:line="240" w:lineRule="auto"/>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Ghasemtabar 2015</w:t>
            </w:r>
            <w:r>
              <w:rPr>
                <w:rFonts w:hint="default" w:ascii="Times New Roman" w:hAnsi="Times New Roman" w:cs="Times New Roman" w:eastAsiaTheme="minorEastAsia"/>
                <w:color w:val="auto"/>
                <w:sz w:val="24"/>
                <w:szCs w:val="24"/>
                <w:vertAlign w:val="baseline"/>
              </w:rPr>
              <w:fldChar w:fldCharType="begin"/>
            </w:r>
            <w:r>
              <w:rPr>
                <w:rFonts w:hint="eastAsia" w:ascii="Times New Roman" w:hAnsi="Times New Roman" w:cs="Times New Roman"/>
                <w:color w:val="auto"/>
                <w:sz w:val="24"/>
                <w:szCs w:val="24"/>
                <w:vertAlign w:val="baseline"/>
                <w:lang w:eastAsia="zh-CN"/>
              </w:rPr>
              <w:instrText xml:space="preserve"> ADDIN NE.Ref.{531C6C3C-4D0F-4E25-A61A-BE006838D7FD}</w:instrText>
            </w:r>
            <w:r>
              <w:rPr>
                <w:rFonts w:hint="default" w:ascii="Times New Roman" w:hAnsi="Times New Roman" w:cs="Times New Roman" w:eastAsiaTheme="minorEastAsia"/>
                <w:color w:val="auto"/>
                <w:sz w:val="24"/>
                <w:szCs w:val="24"/>
                <w:vertAlign w:val="baseline"/>
              </w:rPr>
              <w:fldChar w:fldCharType="separate"/>
            </w:r>
            <w:r>
              <w:rPr>
                <w:rFonts w:hint="eastAsia" w:ascii="宋体" w:hAnsi="宋体"/>
                <w:color w:val="080000"/>
                <w:sz w:val="21"/>
                <w:szCs w:val="24"/>
              </w:rPr>
              <w:t>(2)</w:t>
            </w:r>
            <w:r>
              <w:rPr>
                <w:rFonts w:hint="default" w:ascii="Times New Roman" w:hAnsi="Times New Roman" w:cs="Times New Roman" w:eastAsiaTheme="minorEastAsia"/>
                <w:color w:val="auto"/>
                <w:sz w:val="24"/>
                <w:szCs w:val="24"/>
                <w:vertAlign w:val="baseline"/>
              </w:rPr>
              <w:fldChar w:fldCharType="end"/>
            </w:r>
          </w:p>
        </w:tc>
        <w:tc>
          <w:tcPr>
            <w:tcW w:w="1252" w:type="dxa"/>
          </w:tcPr>
          <w:p>
            <w:pPr>
              <w:spacing w:line="240" w:lineRule="auto"/>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Total=</w:t>
            </w:r>
            <w:r>
              <w:rPr>
                <w:rFonts w:hint="default" w:ascii="Times New Roman" w:hAnsi="Times New Roman" w:cs="Times New Roman"/>
                <w:color w:val="auto"/>
                <w:sz w:val="24"/>
                <w:szCs w:val="24"/>
                <w:vertAlign w:val="baseline"/>
                <w:lang w:val="en-US" w:eastAsia="zh-CN"/>
              </w:rPr>
              <w:t>27</w:t>
            </w:r>
          </w:p>
          <w:p>
            <w:pPr>
              <w:spacing w:line="240" w:lineRule="auto"/>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Boys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14</w:t>
            </w:r>
            <w:r>
              <w:rPr>
                <w:rFonts w:hint="eastAsia" w:ascii="Times New Roman" w:hAnsi="Times New Roman" w:cs="Times New Roman"/>
                <w:color w:val="auto"/>
                <w:sz w:val="24"/>
                <w:szCs w:val="24"/>
                <w:vertAlign w:val="baseline"/>
                <w:lang w:val="en-US" w:eastAsia="zh-CN"/>
              </w:rPr>
              <w:t xml:space="preserve"> </w:t>
            </w:r>
          </w:p>
          <w:p>
            <w:pPr>
              <w:spacing w:line="240" w:lineRule="auto"/>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Girls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 xml:space="preserve">13 </w:t>
            </w:r>
          </w:p>
        </w:tc>
        <w:tc>
          <w:tcPr>
            <w:tcW w:w="986" w:type="dxa"/>
          </w:tcPr>
          <w:p>
            <w:pPr>
              <w:spacing w:line="240" w:lineRule="auto"/>
              <w:jc w:val="center"/>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7</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rPr>
              <w:t>12 years</w:t>
            </w:r>
          </w:p>
        </w:tc>
        <w:tc>
          <w:tcPr>
            <w:tcW w:w="1402" w:type="dxa"/>
          </w:tcPr>
          <w:p>
            <w:pPr>
              <w:spacing w:line="240" w:lineRule="auto"/>
              <w:jc w:val="center"/>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color w:val="auto"/>
                <w:sz w:val="24"/>
                <w:szCs w:val="24"/>
                <w:vertAlign w:val="baseline"/>
                <w:lang w:val="en-US" w:eastAsia="zh-CN"/>
              </w:rPr>
              <w:t>n=13</w:t>
            </w:r>
          </w:p>
          <w:p>
            <w:pPr>
              <w:spacing w:line="240" w:lineRule="auto"/>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rPr>
              <w:t>MT Orff-Schulwerk</w:t>
            </w:r>
          </w:p>
        </w:tc>
        <w:tc>
          <w:tcPr>
            <w:tcW w:w="1484" w:type="dxa"/>
          </w:tcPr>
          <w:p>
            <w:pPr>
              <w:spacing w:line="240" w:lineRule="auto"/>
              <w:jc w:val="center"/>
              <w:rPr>
                <w:rFonts w:hint="default" w:ascii="Times New Roman" w:hAnsi="Times New Roman" w:cs="Times New Roman" w:eastAsiaTheme="minorEastAsia"/>
                <w:color w:val="auto"/>
                <w:sz w:val="24"/>
                <w:szCs w:val="24"/>
                <w:vertAlign w:val="baseline"/>
                <w:lang w:val="en-US"/>
              </w:rPr>
            </w:pPr>
            <w:r>
              <w:rPr>
                <w:rFonts w:hint="default" w:ascii="Times New Roman" w:hAnsi="Times New Roman" w:cs="Times New Roman"/>
                <w:color w:val="auto"/>
                <w:sz w:val="24"/>
                <w:szCs w:val="24"/>
                <w:vertAlign w:val="baseline"/>
                <w:lang w:val="en-US" w:eastAsia="zh-CN"/>
              </w:rPr>
              <w:t>n=14</w:t>
            </w:r>
          </w:p>
          <w:p>
            <w:pPr>
              <w:spacing w:line="240" w:lineRule="auto"/>
              <w:jc w:val="center"/>
              <w:rPr>
                <w:rFonts w:hint="default" w:ascii="Times New Roman" w:hAnsi="Times New Roman" w:cs="Times New Roman" w:eastAsiaTheme="minorEastAsia"/>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s</w:t>
            </w:r>
            <w:r>
              <w:rPr>
                <w:rFonts w:hint="default" w:ascii="Times New Roman" w:hAnsi="Times New Roman" w:cs="Times New Roman" w:eastAsiaTheme="minorEastAsia"/>
                <w:color w:val="auto"/>
                <w:sz w:val="24"/>
                <w:szCs w:val="24"/>
                <w:vertAlign w:val="baseline"/>
              </w:rPr>
              <w:t>tandard care</w:t>
            </w:r>
          </w:p>
        </w:tc>
        <w:tc>
          <w:tcPr>
            <w:tcW w:w="1425" w:type="dxa"/>
          </w:tcPr>
          <w:p>
            <w:pPr>
              <w:spacing w:line="240" w:lineRule="auto"/>
              <w:jc w:val="center"/>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45 days</w:t>
            </w:r>
          </w:p>
        </w:tc>
        <w:tc>
          <w:tcPr>
            <w:tcW w:w="3373" w:type="dxa"/>
          </w:tcPr>
          <w:p>
            <w:pPr>
              <w:spacing w:line="240" w:lineRule="auto"/>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Social interaction</w:t>
            </w:r>
          </w:p>
          <w:p>
            <w:pPr>
              <w:spacing w:line="240" w:lineRule="auto"/>
              <w:rPr>
                <w:rFonts w:hint="default" w:ascii="Times New Roman" w:hAnsi="Times New Roman" w:cs="Times New Roman" w:eastAsiaTheme="minor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spacing w:line="240" w:lineRule="auto"/>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Huang 2015</w:t>
            </w:r>
            <w:r>
              <w:rPr>
                <w:rFonts w:hint="default" w:ascii="Times New Roman" w:hAnsi="Times New Roman" w:cs="Times New Roman" w:eastAsiaTheme="minorEastAsia"/>
                <w:color w:val="auto"/>
                <w:sz w:val="24"/>
                <w:szCs w:val="24"/>
                <w:vertAlign w:val="baseline"/>
              </w:rPr>
              <w:fldChar w:fldCharType="begin"/>
            </w:r>
            <w:r>
              <w:rPr>
                <w:rFonts w:hint="eastAsia" w:ascii="Times New Roman" w:hAnsi="Times New Roman" w:cs="Times New Roman"/>
                <w:color w:val="auto"/>
                <w:sz w:val="24"/>
                <w:szCs w:val="24"/>
                <w:vertAlign w:val="baseline"/>
                <w:lang w:eastAsia="zh-CN"/>
              </w:rPr>
              <w:instrText xml:space="preserve"> ADDIN NE.Ref.{A91A8A67-2086-4D26-BA5F-B5DDDEB8024A}</w:instrText>
            </w:r>
            <w:r>
              <w:rPr>
                <w:rFonts w:hint="default" w:ascii="Times New Roman" w:hAnsi="Times New Roman" w:cs="Times New Roman" w:eastAsiaTheme="minorEastAsia"/>
                <w:color w:val="auto"/>
                <w:sz w:val="24"/>
                <w:szCs w:val="24"/>
                <w:vertAlign w:val="baseline"/>
              </w:rPr>
              <w:fldChar w:fldCharType="separate"/>
            </w:r>
            <w:r>
              <w:rPr>
                <w:rFonts w:hint="eastAsia" w:ascii="宋体" w:hAnsi="宋体"/>
                <w:color w:val="080000"/>
                <w:sz w:val="21"/>
                <w:szCs w:val="24"/>
              </w:rPr>
              <w:t>(3)</w:t>
            </w:r>
            <w:r>
              <w:rPr>
                <w:rFonts w:hint="default" w:ascii="Times New Roman" w:hAnsi="Times New Roman" w:cs="Times New Roman" w:eastAsiaTheme="minorEastAsia"/>
                <w:color w:val="auto"/>
                <w:sz w:val="24"/>
                <w:szCs w:val="24"/>
                <w:vertAlign w:val="baseline"/>
              </w:rPr>
              <w:fldChar w:fldCharType="end"/>
            </w:r>
          </w:p>
        </w:tc>
        <w:tc>
          <w:tcPr>
            <w:tcW w:w="1252" w:type="dxa"/>
          </w:tcPr>
          <w:p>
            <w:pPr>
              <w:spacing w:line="240" w:lineRule="auto"/>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Total=</w:t>
            </w:r>
            <w:r>
              <w:rPr>
                <w:rFonts w:hint="default" w:ascii="Times New Roman" w:hAnsi="Times New Roman" w:cs="Times New Roman"/>
                <w:color w:val="auto"/>
                <w:sz w:val="24"/>
                <w:szCs w:val="24"/>
                <w:vertAlign w:val="baseline"/>
                <w:lang w:val="en-US" w:eastAsia="zh-CN"/>
              </w:rPr>
              <w:t>60</w:t>
            </w:r>
          </w:p>
          <w:p>
            <w:pPr>
              <w:spacing w:line="240" w:lineRule="auto"/>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Boys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47</w:t>
            </w:r>
          </w:p>
          <w:p>
            <w:pPr>
              <w:spacing w:line="240" w:lineRule="auto"/>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Girls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13</w:t>
            </w:r>
          </w:p>
        </w:tc>
        <w:tc>
          <w:tcPr>
            <w:tcW w:w="986" w:type="dxa"/>
          </w:tcPr>
          <w:p>
            <w:pPr>
              <w:spacing w:line="240" w:lineRule="auto"/>
              <w:jc w:val="center"/>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2</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rPr>
              <w:t>9 years</w:t>
            </w:r>
          </w:p>
        </w:tc>
        <w:tc>
          <w:tcPr>
            <w:tcW w:w="1402" w:type="dxa"/>
          </w:tcPr>
          <w:p>
            <w:pPr>
              <w:spacing w:line="240" w:lineRule="auto"/>
              <w:jc w:val="center"/>
              <w:rPr>
                <w:rFonts w:hint="default" w:ascii="Times New Roman" w:hAnsi="Times New Roman" w:cs="Times New Roman" w:eastAsiaTheme="minorEastAsia"/>
                <w:color w:val="auto"/>
                <w:sz w:val="24"/>
                <w:szCs w:val="24"/>
                <w:vertAlign w:val="baseline"/>
                <w:lang w:val="en-US"/>
              </w:rPr>
            </w:pPr>
            <w:r>
              <w:rPr>
                <w:rFonts w:hint="default" w:ascii="Times New Roman" w:hAnsi="Times New Roman" w:cs="Times New Roman"/>
                <w:color w:val="auto"/>
                <w:sz w:val="24"/>
                <w:szCs w:val="24"/>
                <w:vertAlign w:val="baseline"/>
                <w:lang w:val="en-US" w:eastAsia="zh-CN"/>
              </w:rPr>
              <w:t>n=30</w:t>
            </w:r>
          </w:p>
          <w:p>
            <w:pPr>
              <w:spacing w:line="240" w:lineRule="auto"/>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rPr>
              <w:t>integrated therapy plus MT</w:t>
            </w:r>
          </w:p>
        </w:tc>
        <w:tc>
          <w:tcPr>
            <w:tcW w:w="1484" w:type="dxa"/>
          </w:tcPr>
          <w:p>
            <w:pPr>
              <w:spacing w:line="240" w:lineRule="auto"/>
              <w:jc w:val="center"/>
              <w:rPr>
                <w:rFonts w:hint="default" w:ascii="Times New Roman" w:hAnsi="Times New Roman" w:cs="Times New Roman" w:eastAsiaTheme="minorEastAsia"/>
                <w:color w:val="auto"/>
                <w:sz w:val="24"/>
                <w:szCs w:val="24"/>
                <w:vertAlign w:val="baseline"/>
                <w:lang w:val="en-US"/>
              </w:rPr>
            </w:pPr>
            <w:r>
              <w:rPr>
                <w:rFonts w:hint="default" w:ascii="Times New Roman" w:hAnsi="Times New Roman" w:cs="Times New Roman"/>
                <w:color w:val="auto"/>
                <w:sz w:val="24"/>
                <w:szCs w:val="24"/>
                <w:vertAlign w:val="baseline"/>
                <w:lang w:val="en-US" w:eastAsia="zh-CN"/>
              </w:rPr>
              <w:t>n=30</w:t>
            </w:r>
          </w:p>
          <w:p>
            <w:pPr>
              <w:spacing w:line="240" w:lineRule="auto"/>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rPr>
              <w:t>integrated therapy</w:t>
            </w:r>
          </w:p>
        </w:tc>
        <w:tc>
          <w:tcPr>
            <w:tcW w:w="1425" w:type="dxa"/>
          </w:tcPr>
          <w:p>
            <w:pPr>
              <w:spacing w:line="240" w:lineRule="auto"/>
              <w:jc w:val="center"/>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2 months</w:t>
            </w:r>
          </w:p>
        </w:tc>
        <w:tc>
          <w:tcPr>
            <w:tcW w:w="3373" w:type="dxa"/>
          </w:tcPr>
          <w:p>
            <w:pPr>
              <w:spacing w:line="240" w:lineRule="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rPr>
              <w:t>Total autism symptom severity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spacing w:line="240" w:lineRule="auto"/>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Porter 2017</w:t>
            </w:r>
            <w:r>
              <w:rPr>
                <w:rFonts w:hint="default" w:ascii="Times New Roman" w:hAnsi="Times New Roman" w:cs="Times New Roman" w:eastAsiaTheme="minorEastAsia"/>
                <w:color w:val="auto"/>
                <w:sz w:val="24"/>
                <w:szCs w:val="24"/>
                <w:vertAlign w:val="baseline"/>
              </w:rPr>
              <w:fldChar w:fldCharType="begin"/>
            </w:r>
            <w:r>
              <w:rPr>
                <w:rFonts w:hint="eastAsia" w:ascii="Times New Roman" w:hAnsi="Times New Roman" w:cs="Times New Roman"/>
                <w:color w:val="auto"/>
                <w:sz w:val="24"/>
                <w:szCs w:val="24"/>
                <w:vertAlign w:val="baseline"/>
                <w:lang w:eastAsia="zh-CN"/>
              </w:rPr>
              <w:instrText xml:space="preserve"> ADDIN NE.Ref.{EA3672BA-037D-4530-8D9B-9520B2731956}</w:instrText>
            </w:r>
            <w:r>
              <w:rPr>
                <w:rFonts w:hint="default" w:ascii="Times New Roman" w:hAnsi="Times New Roman" w:cs="Times New Roman" w:eastAsiaTheme="minorEastAsia"/>
                <w:color w:val="auto"/>
                <w:sz w:val="24"/>
                <w:szCs w:val="24"/>
                <w:vertAlign w:val="baseline"/>
              </w:rPr>
              <w:fldChar w:fldCharType="separate"/>
            </w:r>
            <w:r>
              <w:rPr>
                <w:rFonts w:hint="eastAsia" w:ascii="宋体" w:hAnsi="宋体"/>
                <w:color w:val="080000"/>
                <w:sz w:val="21"/>
                <w:szCs w:val="24"/>
              </w:rPr>
              <w:t>(4)</w:t>
            </w:r>
            <w:r>
              <w:rPr>
                <w:rFonts w:hint="default" w:ascii="Times New Roman" w:hAnsi="Times New Roman" w:cs="Times New Roman" w:eastAsiaTheme="minorEastAsia"/>
                <w:color w:val="auto"/>
                <w:sz w:val="24"/>
                <w:szCs w:val="24"/>
                <w:vertAlign w:val="baseline"/>
              </w:rPr>
              <w:fldChar w:fldCharType="end"/>
            </w:r>
          </w:p>
        </w:tc>
        <w:tc>
          <w:tcPr>
            <w:tcW w:w="1252" w:type="dxa"/>
          </w:tcPr>
          <w:p>
            <w:pPr>
              <w:spacing w:line="240" w:lineRule="auto"/>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Total=</w:t>
            </w:r>
            <w:r>
              <w:rPr>
                <w:rFonts w:hint="default" w:ascii="Times New Roman" w:hAnsi="Times New Roman" w:cs="Times New Roman"/>
                <w:color w:val="auto"/>
                <w:sz w:val="24"/>
                <w:szCs w:val="24"/>
                <w:vertAlign w:val="baseline"/>
                <w:lang w:val="en-US" w:eastAsia="zh-CN"/>
              </w:rPr>
              <w:t>47</w:t>
            </w:r>
          </w:p>
          <w:p>
            <w:pPr>
              <w:spacing w:line="240" w:lineRule="auto"/>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Boys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34</w:t>
            </w:r>
          </w:p>
          <w:p>
            <w:pPr>
              <w:spacing w:line="240" w:lineRule="auto"/>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Girls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13</w:t>
            </w:r>
          </w:p>
        </w:tc>
        <w:tc>
          <w:tcPr>
            <w:tcW w:w="986" w:type="dxa"/>
          </w:tcPr>
          <w:p>
            <w:pPr>
              <w:spacing w:line="240" w:lineRule="auto"/>
              <w:jc w:val="center"/>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8</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rPr>
              <w:t>16 years</w:t>
            </w:r>
          </w:p>
        </w:tc>
        <w:tc>
          <w:tcPr>
            <w:tcW w:w="1402" w:type="dxa"/>
          </w:tcPr>
          <w:p>
            <w:pPr>
              <w:spacing w:line="240" w:lineRule="auto"/>
              <w:jc w:val="center"/>
              <w:rPr>
                <w:rFonts w:hint="default" w:ascii="Times New Roman" w:hAnsi="Times New Roman" w:cs="Times New Roman" w:eastAsiaTheme="minorEastAsia"/>
                <w:color w:val="auto"/>
                <w:sz w:val="24"/>
                <w:szCs w:val="24"/>
                <w:vertAlign w:val="baseline"/>
                <w:lang w:val="en-US"/>
              </w:rPr>
            </w:pPr>
            <w:r>
              <w:rPr>
                <w:rFonts w:hint="default" w:ascii="Times New Roman" w:hAnsi="Times New Roman" w:cs="Times New Roman"/>
                <w:color w:val="auto"/>
                <w:sz w:val="24"/>
                <w:szCs w:val="24"/>
                <w:vertAlign w:val="baseline"/>
                <w:lang w:val="en-US" w:eastAsia="zh-CN"/>
              </w:rPr>
              <w:t>n=24</w:t>
            </w:r>
          </w:p>
          <w:p>
            <w:pPr>
              <w:spacing w:line="240" w:lineRule="auto"/>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rPr>
              <w:t>MT</w:t>
            </w:r>
          </w:p>
        </w:tc>
        <w:tc>
          <w:tcPr>
            <w:tcW w:w="1484" w:type="dxa"/>
          </w:tcPr>
          <w:p>
            <w:pPr>
              <w:spacing w:line="240" w:lineRule="auto"/>
              <w:jc w:val="center"/>
              <w:rPr>
                <w:rFonts w:hint="default" w:ascii="Times New Roman" w:hAnsi="Times New Roman" w:cs="Times New Roman" w:eastAsiaTheme="minorEastAsia"/>
                <w:color w:val="auto"/>
                <w:sz w:val="24"/>
                <w:szCs w:val="24"/>
                <w:vertAlign w:val="baseline"/>
                <w:lang w:val="en-US"/>
              </w:rPr>
            </w:pPr>
            <w:r>
              <w:rPr>
                <w:rFonts w:hint="default" w:ascii="Times New Roman" w:hAnsi="Times New Roman" w:cs="Times New Roman"/>
                <w:color w:val="auto"/>
                <w:sz w:val="24"/>
                <w:szCs w:val="24"/>
                <w:vertAlign w:val="baseline"/>
                <w:lang w:val="en-US" w:eastAsia="zh-CN"/>
              </w:rPr>
              <w:t>n=23</w:t>
            </w:r>
          </w:p>
          <w:p>
            <w:pPr>
              <w:spacing w:line="240" w:lineRule="auto"/>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rPr>
              <w:t>TAU</w:t>
            </w:r>
          </w:p>
        </w:tc>
        <w:tc>
          <w:tcPr>
            <w:tcW w:w="1425" w:type="dxa"/>
          </w:tcPr>
          <w:p>
            <w:pPr>
              <w:spacing w:line="240" w:lineRule="auto"/>
              <w:jc w:val="center"/>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12 weeks</w:t>
            </w:r>
          </w:p>
        </w:tc>
        <w:tc>
          <w:tcPr>
            <w:tcW w:w="3373" w:type="dxa"/>
          </w:tcPr>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Global improvement</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Social interaction</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Adverse events</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Adaptive behaviour</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Quality of family relationships</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Identity formation</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Depression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Bieleninik 2017</w:t>
            </w:r>
            <w:r>
              <w:rPr>
                <w:rFonts w:hint="default" w:ascii="Times New Roman" w:hAnsi="Times New Roman" w:cs="Times New Roman" w:eastAsiaTheme="minorEastAsia"/>
                <w:color w:val="auto"/>
                <w:sz w:val="24"/>
                <w:szCs w:val="24"/>
                <w:vertAlign w:val="baseline"/>
              </w:rPr>
              <w:fldChar w:fldCharType="begin"/>
            </w:r>
            <w:r>
              <w:rPr>
                <w:rFonts w:hint="eastAsia" w:ascii="Times New Roman" w:hAnsi="Times New Roman" w:cs="Times New Roman"/>
                <w:color w:val="auto"/>
                <w:sz w:val="24"/>
                <w:szCs w:val="24"/>
                <w:vertAlign w:val="baseline"/>
                <w:lang w:eastAsia="zh-CN"/>
              </w:rPr>
              <w:instrText xml:space="preserve"> ADDIN NE.Ref.{27A15D74-0453-4D30-83C2-1A99802A7E21}</w:instrText>
            </w:r>
            <w:r>
              <w:rPr>
                <w:rFonts w:hint="default" w:ascii="Times New Roman" w:hAnsi="Times New Roman" w:cs="Times New Roman" w:eastAsiaTheme="minorEastAsia"/>
                <w:color w:val="auto"/>
                <w:sz w:val="24"/>
                <w:szCs w:val="24"/>
                <w:vertAlign w:val="baseline"/>
              </w:rPr>
              <w:fldChar w:fldCharType="separate"/>
            </w:r>
            <w:r>
              <w:rPr>
                <w:rFonts w:hint="eastAsia" w:ascii="宋体" w:hAnsi="宋体"/>
                <w:color w:val="080000"/>
                <w:sz w:val="21"/>
                <w:szCs w:val="24"/>
              </w:rPr>
              <w:t>(5)</w:t>
            </w:r>
            <w:r>
              <w:rPr>
                <w:rFonts w:hint="default" w:ascii="Times New Roman" w:hAnsi="Times New Roman" w:cs="Times New Roman" w:eastAsiaTheme="minorEastAsia"/>
                <w:color w:val="auto"/>
                <w:sz w:val="24"/>
                <w:szCs w:val="24"/>
                <w:vertAlign w:val="baseline"/>
              </w:rPr>
              <w:fldChar w:fldCharType="end"/>
            </w:r>
          </w:p>
        </w:tc>
        <w:tc>
          <w:tcPr>
            <w:tcW w:w="1252" w:type="dxa"/>
            <w:vAlign w:val="top"/>
          </w:tcPr>
          <w:p>
            <w:pPr>
              <w:spacing w:line="240" w:lineRule="auto"/>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Total=</w:t>
            </w:r>
            <w:r>
              <w:rPr>
                <w:rFonts w:hint="default" w:ascii="Times New Roman" w:hAnsi="Times New Roman" w:cs="Times New Roman"/>
                <w:color w:val="auto"/>
                <w:sz w:val="24"/>
                <w:szCs w:val="24"/>
                <w:vertAlign w:val="baseline"/>
                <w:lang w:val="en-US" w:eastAsia="zh-CN"/>
              </w:rPr>
              <w:t>364</w:t>
            </w:r>
          </w:p>
          <w:p>
            <w:pPr>
              <w:spacing w:line="240" w:lineRule="auto"/>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Boys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302</w:t>
            </w:r>
          </w:p>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Girls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62</w:t>
            </w:r>
          </w:p>
        </w:tc>
        <w:tc>
          <w:tcPr>
            <w:tcW w:w="986" w:type="dxa"/>
            <w:vAlign w:val="top"/>
          </w:tcPr>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4</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rPr>
              <w:t>6.11 years</w:t>
            </w:r>
          </w:p>
        </w:tc>
        <w:tc>
          <w:tcPr>
            <w:tcW w:w="1402" w:type="dxa"/>
            <w:vAlign w:val="top"/>
          </w:tcPr>
          <w:p>
            <w:pPr>
              <w:spacing w:line="240" w:lineRule="auto"/>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n=182</w:t>
            </w:r>
          </w:p>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individual improvisational music therapy</w:t>
            </w:r>
          </w:p>
        </w:tc>
        <w:tc>
          <w:tcPr>
            <w:tcW w:w="1484" w:type="dxa"/>
            <w:vAlign w:val="top"/>
          </w:tcPr>
          <w:p>
            <w:pPr>
              <w:spacing w:line="240" w:lineRule="auto"/>
              <w:jc w:val="center"/>
              <w:rPr>
                <w:rFonts w:hint="default" w:ascii="Times New Roman" w:hAnsi="Times New Roman" w:cs="Times New Roman" w:eastAsiaTheme="minorEastAsia"/>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n</w:t>
            </w:r>
            <w:r>
              <w:rPr>
                <w:rFonts w:hint="default" w:ascii="Times New Roman" w:hAnsi="Times New Roman" w:cs="Times New Roman"/>
                <w:color w:val="auto"/>
                <w:sz w:val="24"/>
                <w:szCs w:val="24"/>
                <w:vertAlign w:val="baseline"/>
                <w:lang w:val="en-US" w:eastAsia="zh-CN"/>
              </w:rPr>
              <w:t>=182</w:t>
            </w:r>
          </w:p>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standard care</w:t>
            </w:r>
          </w:p>
        </w:tc>
        <w:tc>
          <w:tcPr>
            <w:tcW w:w="1425" w:type="dxa"/>
            <w:vAlign w:val="top"/>
          </w:tcPr>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5 months</w:t>
            </w:r>
          </w:p>
        </w:tc>
        <w:tc>
          <w:tcPr>
            <w:tcW w:w="3373" w:type="dxa"/>
            <w:vAlign w:val="top"/>
          </w:tcPr>
          <w:p>
            <w:pPr>
              <w:spacing w:line="240" w:lineRule="auto"/>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Global improvement</w:t>
            </w:r>
          </w:p>
          <w:p>
            <w:pPr>
              <w:spacing w:line="240" w:lineRule="auto"/>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Social interaction</w:t>
            </w:r>
          </w:p>
          <w:p>
            <w:pPr>
              <w:spacing w:line="240" w:lineRule="auto"/>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Quality of life</w:t>
            </w:r>
          </w:p>
          <w:p>
            <w:pPr>
              <w:spacing w:line="240" w:lineRule="auto"/>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Total autism symptom severity</w:t>
            </w:r>
          </w:p>
          <w:p>
            <w:pPr>
              <w:spacing w:line="240" w:lineRule="auto"/>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Adverse events</w:t>
            </w:r>
          </w:p>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Adaptive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Pr>
          <w:p>
            <w:pPr>
              <w:spacing w:line="240" w:lineRule="auto"/>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Sharda 2018</w:t>
            </w:r>
            <w:r>
              <w:rPr>
                <w:rFonts w:hint="default" w:ascii="Times New Roman" w:hAnsi="Times New Roman" w:cs="Times New Roman" w:eastAsiaTheme="minorEastAsia"/>
                <w:color w:val="auto"/>
                <w:sz w:val="24"/>
                <w:szCs w:val="24"/>
                <w:vertAlign w:val="baseline"/>
              </w:rPr>
              <w:fldChar w:fldCharType="begin"/>
            </w:r>
            <w:r>
              <w:rPr>
                <w:rFonts w:hint="eastAsia" w:ascii="Times New Roman" w:hAnsi="Times New Roman" w:cs="Times New Roman"/>
                <w:color w:val="auto"/>
                <w:sz w:val="24"/>
                <w:szCs w:val="24"/>
                <w:vertAlign w:val="baseline"/>
                <w:lang w:eastAsia="zh-CN"/>
              </w:rPr>
              <w:instrText xml:space="preserve"> ADDIN NE.Ref.{4FA0FDDC-4F68-4D7D-83C9-95B53A379C98}</w:instrText>
            </w:r>
            <w:r>
              <w:rPr>
                <w:rFonts w:hint="default" w:ascii="Times New Roman" w:hAnsi="Times New Roman" w:cs="Times New Roman" w:eastAsiaTheme="minorEastAsia"/>
                <w:color w:val="auto"/>
                <w:sz w:val="24"/>
                <w:szCs w:val="24"/>
                <w:vertAlign w:val="baseline"/>
              </w:rPr>
              <w:fldChar w:fldCharType="separate"/>
            </w:r>
            <w:r>
              <w:rPr>
                <w:rFonts w:hint="eastAsia" w:ascii="宋体" w:hAnsi="宋体"/>
                <w:color w:val="080000"/>
                <w:sz w:val="21"/>
                <w:szCs w:val="24"/>
              </w:rPr>
              <w:t>(6)</w:t>
            </w:r>
            <w:r>
              <w:rPr>
                <w:rFonts w:hint="default" w:ascii="Times New Roman" w:hAnsi="Times New Roman" w:cs="Times New Roman" w:eastAsiaTheme="minorEastAsia"/>
                <w:color w:val="auto"/>
                <w:sz w:val="24"/>
                <w:szCs w:val="24"/>
                <w:vertAlign w:val="baseline"/>
              </w:rPr>
              <w:fldChar w:fldCharType="end"/>
            </w:r>
          </w:p>
        </w:tc>
        <w:tc>
          <w:tcPr>
            <w:tcW w:w="1252" w:type="dxa"/>
          </w:tcPr>
          <w:p>
            <w:pPr>
              <w:spacing w:line="240" w:lineRule="auto"/>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Total=</w:t>
            </w:r>
            <w:r>
              <w:rPr>
                <w:rFonts w:hint="default" w:ascii="Times New Roman" w:hAnsi="Times New Roman" w:cs="Times New Roman"/>
                <w:color w:val="auto"/>
                <w:sz w:val="24"/>
                <w:szCs w:val="24"/>
                <w:vertAlign w:val="baseline"/>
                <w:lang w:val="en-US" w:eastAsia="zh-CN"/>
              </w:rPr>
              <w:t>51</w:t>
            </w:r>
          </w:p>
          <w:p>
            <w:pPr>
              <w:spacing w:line="240" w:lineRule="auto"/>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Boys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43</w:t>
            </w:r>
          </w:p>
          <w:p>
            <w:pPr>
              <w:spacing w:line="240" w:lineRule="auto"/>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Girls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8</w:t>
            </w:r>
          </w:p>
        </w:tc>
        <w:tc>
          <w:tcPr>
            <w:tcW w:w="986" w:type="dxa"/>
          </w:tcPr>
          <w:p>
            <w:pPr>
              <w:spacing w:line="240" w:lineRule="auto"/>
              <w:jc w:val="center"/>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6</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rPr>
              <w:t>12 years</w:t>
            </w:r>
          </w:p>
        </w:tc>
        <w:tc>
          <w:tcPr>
            <w:tcW w:w="1402" w:type="dxa"/>
          </w:tcPr>
          <w:p>
            <w:pPr>
              <w:spacing w:line="240" w:lineRule="auto"/>
              <w:jc w:val="center"/>
              <w:rPr>
                <w:rFonts w:hint="default" w:ascii="Times New Roman" w:hAnsi="Times New Roman" w:cs="Times New Roman" w:eastAsiaTheme="minorEastAsia"/>
                <w:color w:val="auto"/>
                <w:sz w:val="24"/>
                <w:szCs w:val="24"/>
                <w:vertAlign w:val="baseline"/>
                <w:lang w:val="en-US"/>
              </w:rPr>
            </w:pPr>
            <w:r>
              <w:rPr>
                <w:rFonts w:hint="default" w:ascii="Times New Roman" w:hAnsi="Times New Roman" w:cs="Times New Roman"/>
                <w:color w:val="auto"/>
                <w:sz w:val="24"/>
                <w:szCs w:val="24"/>
                <w:vertAlign w:val="baseline"/>
                <w:lang w:val="en-US" w:eastAsia="zh-CN"/>
              </w:rPr>
              <w:t>n=26</w:t>
            </w:r>
          </w:p>
          <w:p>
            <w:pPr>
              <w:spacing w:line="240" w:lineRule="auto"/>
              <w:jc w:val="center"/>
              <w:rPr>
                <w:rFonts w:hint="default" w:ascii="Times New Roman" w:hAnsi="Times New Roman" w:cs="Times New Roman" w:eastAsiaTheme="minorEastAsia"/>
                <w:color w:val="auto"/>
                <w:sz w:val="24"/>
                <w:szCs w:val="24"/>
                <w:vertAlign w:val="baseline"/>
                <w:lang w:eastAsia="zh-CN"/>
              </w:rPr>
            </w:pPr>
            <w:r>
              <w:rPr>
                <w:rFonts w:hint="default" w:ascii="Times New Roman" w:hAnsi="Times New Roman" w:cs="Times New Roman" w:eastAsiaTheme="minorEastAsia"/>
                <w:color w:val="auto"/>
                <w:sz w:val="24"/>
                <w:szCs w:val="24"/>
                <w:vertAlign w:val="baseline"/>
              </w:rPr>
              <w:t>MT</w:t>
            </w:r>
          </w:p>
        </w:tc>
        <w:tc>
          <w:tcPr>
            <w:tcW w:w="1484" w:type="dxa"/>
          </w:tcPr>
          <w:p>
            <w:pPr>
              <w:spacing w:line="240" w:lineRule="auto"/>
              <w:jc w:val="center"/>
              <w:rPr>
                <w:rFonts w:hint="default" w:ascii="Times New Roman" w:hAnsi="Times New Roman" w:cs="Times New Roman" w:eastAsiaTheme="minorEastAsia"/>
                <w:color w:val="auto"/>
                <w:sz w:val="24"/>
                <w:szCs w:val="24"/>
                <w:vertAlign w:val="baseline"/>
                <w:lang w:val="en-US"/>
              </w:rPr>
            </w:pPr>
            <w:r>
              <w:rPr>
                <w:rFonts w:hint="default" w:ascii="Times New Roman" w:hAnsi="Times New Roman" w:cs="Times New Roman"/>
                <w:color w:val="auto"/>
                <w:sz w:val="24"/>
                <w:szCs w:val="24"/>
                <w:vertAlign w:val="baseline"/>
                <w:lang w:val="en-US" w:eastAsia="zh-CN"/>
              </w:rPr>
              <w:t>n=25</w:t>
            </w:r>
          </w:p>
          <w:p>
            <w:pPr>
              <w:spacing w:line="240" w:lineRule="auto"/>
              <w:jc w:val="center"/>
              <w:rPr>
                <w:rFonts w:hint="default" w:ascii="Times New Roman" w:hAnsi="Times New Roman" w:cs="Times New Roman" w:eastAsiaTheme="minorEastAsia"/>
                <w:color w:val="auto"/>
                <w:sz w:val="24"/>
                <w:szCs w:val="24"/>
                <w:vertAlign w:val="baseline"/>
                <w:lang w:eastAsia="zh-CN"/>
              </w:rPr>
            </w:pPr>
            <w:r>
              <w:rPr>
                <w:rFonts w:hint="default" w:ascii="Times New Roman" w:hAnsi="Times New Roman" w:cs="Times New Roman" w:eastAsiaTheme="minorEastAsia"/>
                <w:color w:val="auto"/>
                <w:sz w:val="24"/>
                <w:szCs w:val="24"/>
                <w:vertAlign w:val="baseline"/>
              </w:rPr>
              <w:t>play-based intervention</w:t>
            </w:r>
          </w:p>
        </w:tc>
        <w:tc>
          <w:tcPr>
            <w:tcW w:w="1425" w:type="dxa"/>
          </w:tcPr>
          <w:p>
            <w:pPr>
              <w:spacing w:line="240" w:lineRule="auto"/>
              <w:jc w:val="center"/>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eastAsiaTheme="minorEastAsia"/>
                <w:color w:val="auto"/>
                <w:sz w:val="24"/>
                <w:szCs w:val="24"/>
                <w:vertAlign w:val="baseline"/>
              </w:rPr>
              <w:t>8-12 weeks</w:t>
            </w:r>
          </w:p>
        </w:tc>
        <w:tc>
          <w:tcPr>
            <w:tcW w:w="3373" w:type="dxa"/>
          </w:tcPr>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Social interaction</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Non-verbal communication</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Verbal communication</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Quality of life</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Adaptive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Bharathi 2019</w:t>
            </w:r>
            <w:r>
              <w:rPr>
                <w:rFonts w:hint="default" w:ascii="Times New Roman" w:hAnsi="Times New Roman" w:cs="Times New Roman" w:eastAsiaTheme="minorEastAsia"/>
                <w:color w:val="auto"/>
                <w:sz w:val="24"/>
                <w:szCs w:val="24"/>
                <w:vertAlign w:val="baseline"/>
              </w:rPr>
              <w:fldChar w:fldCharType="begin"/>
            </w:r>
            <w:r>
              <w:rPr>
                <w:rFonts w:hint="eastAsia" w:ascii="Times New Roman" w:hAnsi="Times New Roman" w:cs="Times New Roman"/>
                <w:color w:val="auto"/>
                <w:sz w:val="24"/>
                <w:szCs w:val="24"/>
                <w:vertAlign w:val="baseline"/>
                <w:lang w:eastAsia="zh-CN"/>
              </w:rPr>
              <w:instrText xml:space="preserve"> ADDIN NE.Ref.{AEE38B36-5D6B-48A8-A199-628A6F864D05}</w:instrText>
            </w:r>
            <w:r>
              <w:rPr>
                <w:rFonts w:hint="default" w:ascii="Times New Roman" w:hAnsi="Times New Roman" w:cs="Times New Roman" w:eastAsiaTheme="minorEastAsia"/>
                <w:color w:val="auto"/>
                <w:sz w:val="24"/>
                <w:szCs w:val="24"/>
                <w:vertAlign w:val="baseline"/>
              </w:rPr>
              <w:fldChar w:fldCharType="separate"/>
            </w:r>
            <w:r>
              <w:rPr>
                <w:rFonts w:hint="eastAsia" w:ascii="宋体" w:hAnsi="宋体"/>
                <w:color w:val="080000"/>
                <w:sz w:val="21"/>
                <w:szCs w:val="24"/>
              </w:rPr>
              <w:t>(7)</w:t>
            </w:r>
            <w:r>
              <w:rPr>
                <w:rFonts w:hint="default" w:ascii="Times New Roman" w:hAnsi="Times New Roman" w:cs="Times New Roman" w:eastAsiaTheme="minorEastAsia"/>
                <w:color w:val="auto"/>
                <w:sz w:val="24"/>
                <w:szCs w:val="24"/>
                <w:vertAlign w:val="baseline"/>
              </w:rPr>
              <w:fldChar w:fldCharType="end"/>
            </w:r>
          </w:p>
        </w:tc>
        <w:tc>
          <w:tcPr>
            <w:tcW w:w="1252" w:type="dxa"/>
            <w:vAlign w:val="top"/>
          </w:tcPr>
          <w:p>
            <w:pPr>
              <w:spacing w:line="240" w:lineRule="auto"/>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Total=</w:t>
            </w:r>
            <w:r>
              <w:rPr>
                <w:rFonts w:hint="default" w:ascii="Times New Roman" w:hAnsi="Times New Roman" w:cs="Times New Roman"/>
                <w:color w:val="auto"/>
                <w:sz w:val="24"/>
                <w:szCs w:val="24"/>
                <w:vertAlign w:val="baseline"/>
                <w:lang w:val="en-US" w:eastAsia="zh-CN"/>
              </w:rPr>
              <w:t>52</w:t>
            </w:r>
          </w:p>
          <w:p>
            <w:pPr>
              <w:spacing w:line="240" w:lineRule="auto"/>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Boys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26</w:t>
            </w:r>
          </w:p>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Girls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26</w:t>
            </w:r>
          </w:p>
        </w:tc>
        <w:tc>
          <w:tcPr>
            <w:tcW w:w="986" w:type="dxa"/>
            <w:vAlign w:val="top"/>
          </w:tcPr>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6</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rPr>
              <w:t>12 years</w:t>
            </w:r>
          </w:p>
        </w:tc>
        <w:tc>
          <w:tcPr>
            <w:tcW w:w="1402" w:type="dxa"/>
            <w:vAlign w:val="top"/>
          </w:tcPr>
          <w:p>
            <w:pPr>
              <w:spacing w:line="240" w:lineRule="auto"/>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n=26</w:t>
            </w:r>
          </w:p>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MT</w:t>
            </w:r>
          </w:p>
        </w:tc>
        <w:tc>
          <w:tcPr>
            <w:tcW w:w="1484" w:type="dxa"/>
            <w:vAlign w:val="top"/>
          </w:tcPr>
          <w:p>
            <w:pPr>
              <w:spacing w:line="240" w:lineRule="auto"/>
              <w:jc w:val="center"/>
              <w:rPr>
                <w:rFonts w:hint="default" w:ascii="Times New Roman" w:hAnsi="Times New Roman" w:cs="Times New Roman" w:eastAsiaTheme="minorEastAsia"/>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n</w:t>
            </w:r>
            <w:r>
              <w:rPr>
                <w:rFonts w:hint="default" w:ascii="Times New Roman" w:hAnsi="Times New Roman" w:cs="Times New Roman"/>
                <w:color w:val="auto"/>
                <w:sz w:val="24"/>
                <w:szCs w:val="24"/>
                <w:vertAlign w:val="baseline"/>
                <w:lang w:val="en-US" w:eastAsia="zh-CN"/>
              </w:rPr>
              <w:t>=26</w:t>
            </w:r>
          </w:p>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music listening</w:t>
            </w:r>
          </w:p>
        </w:tc>
        <w:tc>
          <w:tcPr>
            <w:tcW w:w="1425" w:type="dxa"/>
            <w:vAlign w:val="top"/>
          </w:tcPr>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3 months</w:t>
            </w:r>
          </w:p>
        </w:tc>
        <w:tc>
          <w:tcPr>
            <w:tcW w:w="3373" w:type="dxa"/>
            <w:vAlign w:val="top"/>
          </w:tcPr>
          <w:p>
            <w:pPr>
              <w:spacing w:line="240" w:lineRule="auto"/>
              <w:rPr>
                <w:rFonts w:hint="default" w:ascii="Times New Roman" w:hAnsi="Times New Roman" w:cs="Times New Roman" w:eastAsiaTheme="minorEastAsia"/>
                <w:color w:val="auto"/>
                <w:sz w:val="24"/>
                <w:szCs w:val="24"/>
                <w:vertAlign w:val="baseline"/>
                <w:lang w:eastAsia="zh-CN"/>
              </w:rPr>
            </w:pPr>
            <w:r>
              <w:rPr>
                <w:rFonts w:hint="default" w:ascii="Times New Roman" w:hAnsi="Times New Roman" w:cs="Times New Roman" w:eastAsiaTheme="minorEastAsia"/>
                <w:color w:val="auto"/>
                <w:sz w:val="24"/>
                <w:szCs w:val="24"/>
                <w:vertAlign w:val="baseline"/>
                <w:lang w:eastAsia="zh-CN"/>
              </w:rPr>
              <w:t>Global improvement</w:t>
            </w:r>
          </w:p>
          <w:p>
            <w:pPr>
              <w:spacing w:line="240" w:lineRule="auto"/>
              <w:rPr>
                <w:rFonts w:hint="default" w:ascii="Times New Roman" w:hAnsi="Times New Roman" w:cs="Times New Roman" w:eastAsiaTheme="minorEastAsia"/>
                <w:color w:val="auto"/>
                <w:sz w:val="24"/>
                <w:szCs w:val="24"/>
                <w:vertAlign w:val="baseline"/>
                <w:lang w:eastAsia="zh-CN"/>
              </w:rPr>
            </w:pPr>
            <w:r>
              <w:rPr>
                <w:rFonts w:hint="default" w:ascii="Times New Roman" w:hAnsi="Times New Roman" w:cs="Times New Roman" w:eastAsiaTheme="minorEastAsia"/>
                <w:color w:val="auto"/>
                <w:sz w:val="24"/>
                <w:szCs w:val="24"/>
                <w:vertAlign w:val="baseline"/>
                <w:lang w:eastAsia="zh-CN"/>
              </w:rPr>
              <w:t>Social interaction</w:t>
            </w:r>
          </w:p>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lang w:eastAsia="zh-CN"/>
              </w:rPr>
              <w:t>Total autism symptom severity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Rabeyron 2020</w:t>
            </w:r>
            <w:r>
              <w:rPr>
                <w:rFonts w:hint="default" w:ascii="Times New Roman" w:hAnsi="Times New Roman" w:cs="Times New Roman" w:eastAsiaTheme="minorEastAsia"/>
                <w:color w:val="auto"/>
                <w:sz w:val="24"/>
                <w:szCs w:val="24"/>
                <w:vertAlign w:val="baseline"/>
              </w:rPr>
              <w:fldChar w:fldCharType="begin"/>
            </w:r>
            <w:r>
              <w:rPr>
                <w:rFonts w:hint="eastAsia" w:ascii="Times New Roman" w:hAnsi="Times New Roman" w:cs="Times New Roman"/>
                <w:color w:val="auto"/>
                <w:sz w:val="24"/>
                <w:szCs w:val="24"/>
                <w:vertAlign w:val="baseline"/>
                <w:lang w:eastAsia="zh-CN"/>
              </w:rPr>
              <w:instrText xml:space="preserve"> ADDIN NE.Ref.{10D43DF1-9066-4D46-BFB0-40FB5EC07528}</w:instrText>
            </w:r>
            <w:r>
              <w:rPr>
                <w:rFonts w:hint="default" w:ascii="Times New Roman" w:hAnsi="Times New Roman" w:cs="Times New Roman" w:eastAsiaTheme="minorEastAsia"/>
                <w:color w:val="auto"/>
                <w:sz w:val="24"/>
                <w:szCs w:val="24"/>
                <w:vertAlign w:val="baseline"/>
              </w:rPr>
              <w:fldChar w:fldCharType="separate"/>
            </w:r>
            <w:r>
              <w:rPr>
                <w:rFonts w:hint="eastAsia" w:ascii="宋体" w:hAnsi="宋体"/>
                <w:color w:val="080000"/>
                <w:sz w:val="21"/>
                <w:szCs w:val="24"/>
              </w:rPr>
              <w:t>(8)</w:t>
            </w:r>
            <w:r>
              <w:rPr>
                <w:rFonts w:hint="default" w:ascii="Times New Roman" w:hAnsi="Times New Roman" w:cs="Times New Roman" w:eastAsiaTheme="minorEastAsia"/>
                <w:color w:val="auto"/>
                <w:sz w:val="24"/>
                <w:szCs w:val="24"/>
                <w:vertAlign w:val="baseline"/>
              </w:rPr>
              <w:fldChar w:fldCharType="end"/>
            </w:r>
          </w:p>
        </w:tc>
        <w:tc>
          <w:tcPr>
            <w:tcW w:w="1252" w:type="dxa"/>
            <w:vAlign w:val="top"/>
          </w:tcPr>
          <w:p>
            <w:pPr>
              <w:spacing w:line="240" w:lineRule="auto"/>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Total=</w:t>
            </w:r>
            <w:r>
              <w:rPr>
                <w:rFonts w:hint="default" w:ascii="Times New Roman" w:hAnsi="Times New Roman" w:cs="Times New Roman"/>
                <w:color w:val="auto"/>
                <w:sz w:val="24"/>
                <w:szCs w:val="24"/>
                <w:vertAlign w:val="baseline"/>
                <w:lang w:val="en-US" w:eastAsia="zh-CN"/>
              </w:rPr>
              <w:t>37</w:t>
            </w:r>
          </w:p>
          <w:p>
            <w:pPr>
              <w:spacing w:line="240" w:lineRule="auto"/>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Boys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32</w:t>
            </w:r>
          </w:p>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Girls</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5</w:t>
            </w:r>
          </w:p>
        </w:tc>
        <w:tc>
          <w:tcPr>
            <w:tcW w:w="986" w:type="dxa"/>
            <w:vAlign w:val="top"/>
          </w:tcPr>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4</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rPr>
              <w:t>7 years</w:t>
            </w:r>
          </w:p>
        </w:tc>
        <w:tc>
          <w:tcPr>
            <w:tcW w:w="1402" w:type="dxa"/>
            <w:vAlign w:val="top"/>
          </w:tcPr>
          <w:p>
            <w:pPr>
              <w:spacing w:line="240" w:lineRule="auto"/>
              <w:jc w:val="center"/>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color w:val="auto"/>
                <w:sz w:val="24"/>
                <w:szCs w:val="24"/>
                <w:vertAlign w:val="baseline"/>
                <w:lang w:val="en-US" w:eastAsia="zh-CN"/>
              </w:rPr>
              <w:t>n=19</w:t>
            </w:r>
          </w:p>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MT</w:t>
            </w:r>
          </w:p>
        </w:tc>
        <w:tc>
          <w:tcPr>
            <w:tcW w:w="1484" w:type="dxa"/>
            <w:vAlign w:val="top"/>
          </w:tcPr>
          <w:p>
            <w:pPr>
              <w:spacing w:line="240" w:lineRule="auto"/>
              <w:jc w:val="center"/>
              <w:rPr>
                <w:rFonts w:hint="default" w:ascii="Times New Roman" w:hAnsi="Times New Roman" w:cs="Times New Roman" w:eastAsiaTheme="minorEastAsia"/>
                <w:color w:val="auto"/>
                <w:sz w:val="24"/>
                <w:szCs w:val="24"/>
                <w:vertAlign w:val="baseline"/>
              </w:rPr>
            </w:pPr>
            <w:r>
              <w:rPr>
                <w:rFonts w:hint="default" w:ascii="Times New Roman" w:hAnsi="Times New Roman" w:cs="Times New Roman"/>
                <w:color w:val="auto"/>
                <w:sz w:val="24"/>
                <w:szCs w:val="24"/>
                <w:vertAlign w:val="baseline"/>
                <w:lang w:val="en-US" w:eastAsia="zh-CN"/>
              </w:rPr>
              <w:t>n=18</w:t>
            </w:r>
          </w:p>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music listening</w:t>
            </w:r>
          </w:p>
        </w:tc>
        <w:tc>
          <w:tcPr>
            <w:tcW w:w="1425" w:type="dxa"/>
            <w:vAlign w:val="top"/>
          </w:tcPr>
          <w:p>
            <w:pPr>
              <w:spacing w:line="240" w:lineRule="auto"/>
              <w:jc w:val="center"/>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eastAsiaTheme="minorEastAsia"/>
                <w:color w:val="auto"/>
                <w:sz w:val="24"/>
                <w:szCs w:val="24"/>
                <w:vertAlign w:val="baseline"/>
              </w:rPr>
              <w:t>8 months</w:t>
            </w:r>
          </w:p>
        </w:tc>
        <w:tc>
          <w:tcPr>
            <w:tcW w:w="3373" w:type="dxa"/>
            <w:vAlign w:val="top"/>
          </w:tcPr>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Global improvement</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Social interaction</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Non-verbal communication</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Verbal communication</w:t>
            </w:r>
          </w:p>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Total autism symptom severity</w:t>
            </w:r>
          </w:p>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Adaptive behaviour</w:t>
            </w:r>
          </w:p>
        </w:tc>
      </w:tr>
    </w:tbl>
    <w:p>
      <w:pPr>
        <w:spacing w:line="240" w:lineRule="auto"/>
        <w:rPr>
          <w:rFonts w:hint="default"/>
          <w:sz w:val="24"/>
          <w:szCs w:val="24"/>
        </w:rPr>
      </w:pPr>
      <w:r>
        <w:rPr>
          <w:rFonts w:hint="default" w:ascii="Times New Roman" w:hAnsi="Times New Roman" w:cs="Times New Roman"/>
          <w:sz w:val="24"/>
          <w:szCs w:val="24"/>
        </w:rPr>
        <w:t>MT: music therapy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TAU: treatment-as-usual</w:t>
      </w:r>
      <w:r>
        <w:rPr>
          <w:rFonts w:hint="default" w:ascii="Times New Roman" w:hAnsi="Times New Roman" w:cs="Times New Roman"/>
          <w:sz w:val="24"/>
          <w:szCs w:val="24"/>
        </w:rPr>
        <w:fldChar w:fldCharType="begin"/>
      </w:r>
      <w:r>
        <w:rPr>
          <w:rFonts w:hint="eastAsia" w:ascii="Times New Roman" w:hAnsi="Times New Roman" w:cs="Times New Roman"/>
          <w:sz w:val="24"/>
          <w:szCs w:val="24"/>
          <w:lang w:eastAsia="zh-CN"/>
        </w:rPr>
        <w:instrText xml:space="preserve"> ADDIN NE.Bib</w:instrText>
      </w:r>
      <w:r>
        <w:rPr>
          <w:rFonts w:hint="default" w:ascii="Times New Roman" w:hAnsi="Times New Roman" w:cs="Times New Roman"/>
          <w:sz w:val="24"/>
          <w:szCs w:val="24"/>
        </w:rPr>
        <w:fldChar w:fldCharType="separate"/>
      </w:r>
    </w:p>
    <w:p>
      <w:pPr>
        <w:spacing w:beforeLines="0" w:afterLines="0"/>
        <w:jc w:val="center"/>
        <w:rPr>
          <w:rFonts w:hint="default"/>
          <w:sz w:val="24"/>
          <w:szCs w:val="24"/>
        </w:rPr>
      </w:pPr>
      <w:r>
        <w:rPr>
          <w:rFonts w:hint="default" w:ascii="Times New Roman" w:hAnsi="Times New Roman" w:eastAsia="Times New Roman"/>
          <w:b/>
          <w:color w:val="000000"/>
          <w:sz w:val="40"/>
          <w:szCs w:val="24"/>
        </w:rPr>
        <w:t>References:</w:t>
      </w:r>
    </w:p>
    <w:p>
      <w:pPr>
        <w:spacing w:beforeLines="0" w:afterLines="0"/>
        <w:ind w:left="160" w:hanging="160"/>
        <w:rPr>
          <w:rFonts w:hint="default"/>
          <w:sz w:val="24"/>
          <w:szCs w:val="24"/>
        </w:rPr>
      </w:pPr>
      <w:r>
        <w:rPr>
          <w:rFonts w:hint="default" w:ascii="Times New Roman" w:hAnsi="Times New Roman" w:eastAsia="Times New Roman"/>
          <w:color w:val="000000"/>
          <w:sz w:val="20"/>
          <w:szCs w:val="24"/>
        </w:rPr>
        <w:t>1.</w:t>
      </w:r>
      <w:bookmarkStart w:id="0" w:name="_nebC115DA03_B3B6_4E4C_B674_9FC25A341F9D"/>
      <w:r>
        <w:rPr>
          <w:rFonts w:hint="default" w:ascii="Times New Roman" w:hAnsi="Times New Roman" w:eastAsia="Times New Roman"/>
          <w:color w:val="000000"/>
          <w:sz w:val="20"/>
          <w:szCs w:val="24"/>
        </w:rPr>
        <w:t xml:space="preserve">LaGasse AB. Effects of a music therapy group intervention on enhancing social skills in  children with autism. </w:t>
      </w:r>
      <w:r>
        <w:rPr>
          <w:rFonts w:hint="default" w:ascii="Times New Roman" w:hAnsi="Times New Roman" w:eastAsia="Times New Roman"/>
          <w:i/>
          <w:color w:val="000000"/>
          <w:sz w:val="20"/>
          <w:szCs w:val="24"/>
        </w:rPr>
        <w:t>J. Music Ther.</w:t>
      </w:r>
      <w:r>
        <w:rPr>
          <w:rFonts w:hint="default" w:ascii="Times New Roman" w:hAnsi="Times New Roman" w:eastAsia="Times New Roman"/>
          <w:color w:val="000000"/>
          <w:sz w:val="20"/>
          <w:szCs w:val="24"/>
        </w:rPr>
        <w:t>(2014) 51(3): 250-75. doi:10.1093/jmt/thu012</w:t>
      </w:r>
      <w:bookmarkEnd w:id="0"/>
    </w:p>
    <w:p>
      <w:pPr>
        <w:spacing w:beforeLines="0" w:afterLines="0"/>
        <w:ind w:left="160" w:hanging="160"/>
        <w:rPr>
          <w:rFonts w:hint="default"/>
          <w:sz w:val="24"/>
          <w:szCs w:val="24"/>
        </w:rPr>
      </w:pPr>
      <w:r>
        <w:rPr>
          <w:rFonts w:hint="default" w:ascii="Times New Roman" w:hAnsi="Times New Roman" w:eastAsia="Times New Roman"/>
          <w:color w:val="000000"/>
          <w:sz w:val="20"/>
          <w:szCs w:val="24"/>
        </w:rPr>
        <w:t>2.</w:t>
      </w:r>
      <w:bookmarkStart w:id="1" w:name="_neb42887138_B3D0_4999_8798_D5AE012D6BA4"/>
      <w:r>
        <w:rPr>
          <w:rFonts w:hint="default" w:ascii="Times New Roman" w:hAnsi="Times New Roman" w:eastAsia="Times New Roman"/>
          <w:color w:val="000000"/>
          <w:sz w:val="20"/>
          <w:szCs w:val="24"/>
        </w:rPr>
        <w:t xml:space="preserve">Ghasemtabar SN, Hosseini M, Fayyaz I, Arab S, Naghashian H, Poudineh Z. Music therapy: An effective approach in improving social skills of children with  autism. </w:t>
      </w:r>
      <w:r>
        <w:rPr>
          <w:rFonts w:hint="default" w:ascii="Times New Roman" w:hAnsi="Times New Roman" w:eastAsia="Times New Roman"/>
          <w:i/>
          <w:color w:val="000000"/>
          <w:sz w:val="20"/>
          <w:szCs w:val="24"/>
        </w:rPr>
        <w:t>Adv. Biomed. Res.</w:t>
      </w:r>
      <w:r>
        <w:rPr>
          <w:rFonts w:hint="default" w:ascii="Times New Roman" w:hAnsi="Times New Roman" w:eastAsia="Times New Roman"/>
          <w:color w:val="000000"/>
          <w:sz w:val="20"/>
          <w:szCs w:val="24"/>
        </w:rPr>
        <w:t>(2015) 4(157. doi:10.4103/2277-9175.161584</w:t>
      </w:r>
      <w:bookmarkEnd w:id="1"/>
    </w:p>
    <w:p>
      <w:pPr>
        <w:spacing w:beforeLines="0" w:afterLines="0"/>
        <w:ind w:left="160" w:hanging="160"/>
        <w:rPr>
          <w:rFonts w:hint="default"/>
          <w:sz w:val="24"/>
          <w:szCs w:val="24"/>
        </w:rPr>
      </w:pPr>
      <w:r>
        <w:rPr>
          <w:rFonts w:hint="default" w:ascii="Times New Roman" w:hAnsi="Times New Roman" w:eastAsia="Times New Roman"/>
          <w:color w:val="000000"/>
          <w:sz w:val="20"/>
          <w:szCs w:val="24"/>
        </w:rPr>
        <w:t>3.</w:t>
      </w:r>
      <w:bookmarkStart w:id="2" w:name="_neb18ED559F_A7D7_4354_B739_9844FB104A8C"/>
      <w:r>
        <w:rPr>
          <w:rFonts w:hint="default" w:ascii="Times New Roman" w:hAnsi="Times New Roman" w:eastAsia="Times New Roman"/>
          <w:color w:val="000000"/>
          <w:sz w:val="20"/>
          <w:szCs w:val="24"/>
        </w:rPr>
        <w:t xml:space="preserve">Huang HC, Wang LH, Chang HJ. [Mental Health Promotion Among the Chronic Disabled Population in the Community]. </w:t>
      </w:r>
      <w:r>
        <w:rPr>
          <w:rFonts w:hint="default" w:ascii="Times New Roman" w:hAnsi="Times New Roman" w:eastAsia="Times New Roman"/>
          <w:i/>
          <w:color w:val="000000"/>
          <w:sz w:val="20"/>
          <w:szCs w:val="24"/>
        </w:rPr>
        <w:t>Hu Li Za Zhi</w:t>
      </w:r>
      <w:r>
        <w:rPr>
          <w:rFonts w:hint="default" w:ascii="Times New Roman" w:hAnsi="Times New Roman" w:eastAsia="Times New Roman"/>
          <w:color w:val="000000"/>
          <w:sz w:val="20"/>
          <w:szCs w:val="24"/>
        </w:rPr>
        <w:t>.(2015) 62(4): 34-40. doi:10.6224/JN62.4.34</w:t>
      </w:r>
      <w:bookmarkEnd w:id="2"/>
    </w:p>
    <w:p>
      <w:pPr>
        <w:spacing w:beforeLines="0" w:afterLines="0"/>
        <w:ind w:left="160" w:hanging="160"/>
        <w:rPr>
          <w:rFonts w:hint="default"/>
          <w:sz w:val="24"/>
          <w:szCs w:val="24"/>
        </w:rPr>
      </w:pPr>
      <w:r>
        <w:rPr>
          <w:rFonts w:hint="default" w:ascii="Times New Roman" w:hAnsi="Times New Roman" w:eastAsia="Times New Roman"/>
          <w:color w:val="000000"/>
          <w:sz w:val="20"/>
          <w:szCs w:val="24"/>
        </w:rPr>
        <w:t>4.</w:t>
      </w:r>
      <w:bookmarkStart w:id="3" w:name="_neb25CEC867_D652_4E10_A88B_349F62071B63"/>
      <w:r>
        <w:rPr>
          <w:rFonts w:hint="default" w:ascii="Times New Roman" w:hAnsi="Times New Roman" w:eastAsia="Times New Roman"/>
          <w:color w:val="000000"/>
          <w:sz w:val="20"/>
          <w:szCs w:val="24"/>
        </w:rPr>
        <w:t xml:space="preserve">Porter S, McConnell T, McLaughlin K, Lynn F, Cardwell C, Braiden HJ, et al. Music therapy for children and adolescents with behavioural and emotional  problems: a randomised controlled trial. </w:t>
      </w:r>
      <w:r>
        <w:rPr>
          <w:rFonts w:hint="default" w:ascii="Times New Roman" w:hAnsi="Times New Roman" w:eastAsia="Times New Roman"/>
          <w:i/>
          <w:color w:val="000000"/>
          <w:sz w:val="20"/>
          <w:szCs w:val="24"/>
        </w:rPr>
        <w:t>J. Child Psychol. Psychiatry</w:t>
      </w:r>
      <w:r>
        <w:rPr>
          <w:rFonts w:hint="default" w:ascii="Times New Roman" w:hAnsi="Times New Roman" w:eastAsia="Times New Roman"/>
          <w:color w:val="000000"/>
          <w:sz w:val="20"/>
          <w:szCs w:val="24"/>
        </w:rPr>
        <w:t>.(2017) 58(5): 586-94. doi:10.1111/jcpp.12656</w:t>
      </w:r>
      <w:bookmarkEnd w:id="3"/>
    </w:p>
    <w:p>
      <w:pPr>
        <w:spacing w:beforeLines="0" w:afterLines="0"/>
        <w:ind w:left="160" w:hanging="160"/>
        <w:rPr>
          <w:rFonts w:hint="default"/>
          <w:sz w:val="24"/>
          <w:szCs w:val="24"/>
        </w:rPr>
      </w:pPr>
      <w:r>
        <w:rPr>
          <w:rFonts w:hint="default" w:ascii="Times New Roman" w:hAnsi="Times New Roman" w:eastAsia="Times New Roman"/>
          <w:color w:val="000000"/>
          <w:sz w:val="20"/>
          <w:szCs w:val="24"/>
        </w:rPr>
        <w:t>5.</w:t>
      </w:r>
      <w:bookmarkStart w:id="4" w:name="_nebECD22CDA_F09B_4563_A7BD_FDED4C20B714"/>
      <w:r>
        <w:rPr>
          <w:rFonts w:hint="default" w:ascii="Times New Roman" w:hAnsi="Times New Roman" w:eastAsia="Times New Roman"/>
          <w:color w:val="000000"/>
          <w:sz w:val="20"/>
          <w:szCs w:val="24"/>
        </w:rPr>
        <w:t xml:space="preserve">Bieleninik L, Geretsegger M, Mossler K, Assmus J, Thompson G, Gattino G, et al. Effects of Improvisational Music Therapy vs Enhanced Standard Care on Symptom  Severity Among Children With Autism Spectrum Disorder: The TIME-A Randomized  Clinical Trial. </w:t>
      </w:r>
      <w:r>
        <w:rPr>
          <w:rFonts w:hint="default" w:ascii="Times New Roman" w:hAnsi="Times New Roman" w:eastAsia="Times New Roman"/>
          <w:i/>
          <w:color w:val="000000"/>
          <w:sz w:val="20"/>
          <w:szCs w:val="24"/>
        </w:rPr>
        <w:t>JAMA-J. Am. Med. Assoc.</w:t>
      </w:r>
      <w:r>
        <w:rPr>
          <w:rFonts w:hint="default" w:ascii="Times New Roman" w:hAnsi="Times New Roman" w:eastAsia="Times New Roman"/>
          <w:color w:val="000000"/>
          <w:sz w:val="20"/>
          <w:szCs w:val="24"/>
        </w:rPr>
        <w:t>(2017) 318(6): 525-35. doi:10.1001/jama.2017.9478</w:t>
      </w:r>
      <w:bookmarkEnd w:id="4"/>
    </w:p>
    <w:p>
      <w:pPr>
        <w:spacing w:beforeLines="0" w:afterLines="0"/>
        <w:ind w:left="160" w:hanging="160"/>
        <w:rPr>
          <w:rFonts w:hint="default"/>
          <w:sz w:val="24"/>
          <w:szCs w:val="24"/>
        </w:rPr>
      </w:pPr>
      <w:r>
        <w:rPr>
          <w:rFonts w:hint="default" w:ascii="Times New Roman" w:hAnsi="Times New Roman" w:eastAsia="Times New Roman"/>
          <w:color w:val="000000"/>
          <w:sz w:val="20"/>
          <w:szCs w:val="24"/>
        </w:rPr>
        <w:t>6.</w:t>
      </w:r>
      <w:bookmarkStart w:id="5" w:name="_nebEAE9B149_BFC4_431A_8525_576A962C3D99"/>
      <w:r>
        <w:rPr>
          <w:rFonts w:hint="default" w:ascii="Times New Roman" w:hAnsi="Times New Roman" w:eastAsia="Times New Roman"/>
          <w:color w:val="000000"/>
          <w:sz w:val="20"/>
          <w:szCs w:val="24"/>
        </w:rPr>
        <w:t xml:space="preserve">Sharda M, Tuerk C, Chowdhury R, Jamey K, Foster N, Custo-Blanch M, et al. Music improves social communication and auditory-motor connectivity in children  with autism. </w:t>
      </w:r>
      <w:r>
        <w:rPr>
          <w:rFonts w:hint="default" w:ascii="Times New Roman" w:hAnsi="Times New Roman" w:eastAsia="Times New Roman"/>
          <w:i/>
          <w:color w:val="000000"/>
          <w:sz w:val="20"/>
          <w:szCs w:val="24"/>
        </w:rPr>
        <w:t>Transl. Psychiatr.</w:t>
      </w:r>
      <w:r>
        <w:rPr>
          <w:rFonts w:hint="default" w:ascii="Times New Roman" w:hAnsi="Times New Roman" w:eastAsia="Times New Roman"/>
          <w:color w:val="000000"/>
          <w:sz w:val="20"/>
          <w:szCs w:val="24"/>
        </w:rPr>
        <w:t>(2018) 8(1): 231. doi:10.1038/s41398-018-0287-3</w:t>
      </w:r>
      <w:bookmarkEnd w:id="5"/>
    </w:p>
    <w:p>
      <w:pPr>
        <w:spacing w:beforeLines="0" w:afterLines="0"/>
        <w:ind w:left="160" w:hanging="160"/>
        <w:rPr>
          <w:rFonts w:hint="default"/>
          <w:sz w:val="24"/>
          <w:szCs w:val="24"/>
        </w:rPr>
      </w:pPr>
      <w:r>
        <w:rPr>
          <w:rFonts w:hint="default" w:ascii="Times New Roman" w:hAnsi="Times New Roman" w:eastAsia="Times New Roman"/>
          <w:color w:val="000000"/>
          <w:sz w:val="20"/>
          <w:szCs w:val="24"/>
        </w:rPr>
        <w:t>7.</w:t>
      </w:r>
      <w:bookmarkStart w:id="6" w:name="_neb53A28ABD_A91B_41AE_BED5_F5A63647A3C5"/>
      <w:r>
        <w:rPr>
          <w:rFonts w:hint="default" w:ascii="Times New Roman" w:hAnsi="Times New Roman" w:eastAsia="Times New Roman"/>
          <w:color w:val="000000"/>
          <w:sz w:val="20"/>
          <w:szCs w:val="24"/>
        </w:rPr>
        <w:t xml:space="preserve">Bharathi G, Jayaramayya K, Balasubramanian V, Vellingiri B. The potential role of rhythmic entrainment and music therapy intervention for  individuals with autism spectrum disorders. </w:t>
      </w:r>
      <w:r>
        <w:rPr>
          <w:rFonts w:hint="default" w:ascii="Times New Roman" w:hAnsi="Times New Roman" w:eastAsia="Times New Roman"/>
          <w:i/>
          <w:color w:val="000000"/>
          <w:sz w:val="20"/>
          <w:szCs w:val="24"/>
        </w:rPr>
        <w:t>J. Exerc. Rehabil.</w:t>
      </w:r>
      <w:r>
        <w:rPr>
          <w:rFonts w:hint="default" w:ascii="Times New Roman" w:hAnsi="Times New Roman" w:eastAsia="Times New Roman"/>
          <w:color w:val="000000"/>
          <w:sz w:val="20"/>
          <w:szCs w:val="24"/>
        </w:rPr>
        <w:t>(2019) 15(2): 180-6. doi:10.12965/jer.1836578.289</w:t>
      </w:r>
      <w:bookmarkEnd w:id="6"/>
    </w:p>
    <w:p>
      <w:pPr>
        <w:spacing w:beforeLines="0" w:afterLines="0"/>
        <w:ind w:left="160" w:hanging="160"/>
        <w:rPr>
          <w:rFonts w:hint="default"/>
          <w:sz w:val="24"/>
          <w:szCs w:val="24"/>
        </w:rPr>
      </w:pPr>
      <w:r>
        <w:rPr>
          <w:rFonts w:hint="default" w:ascii="Times New Roman" w:hAnsi="Times New Roman" w:eastAsia="Times New Roman"/>
          <w:color w:val="000000"/>
          <w:sz w:val="20"/>
          <w:szCs w:val="24"/>
        </w:rPr>
        <w:t>8.</w:t>
      </w:r>
      <w:bookmarkStart w:id="7" w:name="_neb937C361E_13BE_4DD3_A0C9_D685CC306EC1"/>
      <w:r>
        <w:rPr>
          <w:rFonts w:hint="default" w:ascii="Times New Roman" w:hAnsi="Times New Roman" w:eastAsia="Times New Roman"/>
          <w:color w:val="000000"/>
          <w:sz w:val="20"/>
          <w:szCs w:val="24"/>
        </w:rPr>
        <w:t xml:space="preserve">Rabeyron T, Robledo DCJ, Carasco E, Bisson V, Bodeau N, Vrait FX, et al. A randomized controlled trial of 25 sessions comparing music therapy and music  listening for children with autism spectrum disorder. </w:t>
      </w:r>
      <w:r>
        <w:rPr>
          <w:rFonts w:hint="default" w:ascii="Times New Roman" w:hAnsi="Times New Roman" w:eastAsia="Times New Roman"/>
          <w:i/>
          <w:color w:val="000000"/>
          <w:sz w:val="20"/>
          <w:szCs w:val="24"/>
        </w:rPr>
        <w:t>Psychiatry Res.</w:t>
      </w:r>
      <w:r>
        <w:rPr>
          <w:rFonts w:hint="default" w:ascii="Times New Roman" w:hAnsi="Times New Roman" w:eastAsia="Times New Roman"/>
          <w:color w:val="000000"/>
          <w:sz w:val="20"/>
          <w:szCs w:val="24"/>
        </w:rPr>
        <w:t>(2020) 293(113377. doi:10.1016/j.psychres.2020.113377</w:t>
      </w:r>
      <w:bookmarkEnd w:id="7"/>
    </w:p>
    <w:p>
      <w:pPr>
        <w:widowControl w:val="0"/>
        <w:numPr>
          <w:ilvl w:val="0"/>
          <w:numId w:val="0"/>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NE.Ref{10D43DF1-9066-4D46-BFB0-40FB5EC07528}" w:val=" ADDIN NE.Ref.{10D43DF1-9066-4D46-BFB0-40FB5EC07528}&lt;Citation&gt;&lt;Group&gt;&lt;References&gt;&lt;Item&gt;&lt;ID&gt;667&lt;/ID&gt;&lt;UID&gt;{937C361E-13BE-4DD3-A0C9-D685CC306EC1}&lt;/UID&gt;&lt;Title&gt;A randomized controlled trial of 25 sessions comparing music therapy and music  listening for children with autism spectrum disorder&lt;/Title&gt;&lt;Template&gt;Journal Article&lt;/Template&gt;&lt;Star&gt;0&lt;/Star&gt;&lt;Tag&gt;0&lt;/Tag&gt;&lt;Author&gt;Rabeyron, T; Robledo, Del Canto JP; Carasco, E; Bisson, V; Bodeau, N; Vrait, F X; Berna, F; Bonnot, O&lt;/Author&gt;&lt;Year&gt;2020&lt;/Year&gt;&lt;Details&gt;&lt;_accession_num&gt;32798927&lt;/_accession_num&gt;&lt;_author_adr&gt;Laboratoire Interpsy, Psyclip, Universite de Lorraine, France. Electronic  address: thomas.rabeyron@univ-lorraine.fr.; Laboratoire Interpsy, Psyclip, Universite de Lorraine, France; Centre for Music  and Science, University of Cambridge, United Kingdom.; Institut de Musicotherapie, Universite de Nantes, France.; Centre Hospitalo-Universitaire de Nantes, LPPL, France.; Centre Hospitalo-Universitaire de Nantes, LPPL, France.; Institut de Musicotherapie, Universite de Nantes, France.; Universite de Strasbourg, Hopitaux Universitaires de Strasbourg, Inserm U1114,  France; Collegue Universitaire des Medecines Integratives et Complementaires  (CUMIC), Nantes, France.; Laboratoire Interpsy, Psyclip, Universite de Lorraine, France; Centre  Hospitalo-Universitaire de Nantes, LPPL, France.&lt;/_author_adr&gt;&lt;_date_display&gt;2020 Nov&lt;/_date_display&gt;&lt;_date&gt;2020-11-01&lt;/_date&gt;&lt;_doi&gt;10.1016/j.psychres.2020.113377&lt;/_doi&gt;&lt;_isbn&gt;1872-7123 (Electronic); 0165-1781 (Linking)&lt;/_isbn&gt;&lt;_journal&gt;Psychiatry Res&lt;/_journal&gt;&lt;_keywords&gt;Art therapy; Autism spectrum disorders; Music; Non-verbal communication&lt;/_keywords&gt;&lt;_language&gt;eng&lt;/_language&gt;&lt;_ori_publication&gt;Copyright (c) 2020 Elsevier B.V. All rights reserved.&lt;/_ori_publication&gt;&lt;_pages&gt;113377&lt;/_pages&gt;&lt;_subject_headings&gt;Auditory Perception/*physiology; Autism Spectrum Disorder/*psychology/*therapy; Checklist; Child; Child, Preschool; Female; Follow-Up Studies; Humans; Male; Music/*psychology; Music Therapy/*methods; Single-Blind Method&lt;/_subject_headings&gt;&lt;_tertiary_title&gt;Psychiatry research&lt;/_tertiary_title&gt;&lt;_type_work&gt;Comparative Study; Journal Article; Multicenter Study; Randomized Controlled Trial; Research Support, Non-U.S. Gov&amp;apos;t&lt;/_type_work&gt;&lt;_url&gt;http://www.ncbi.nlm.nih.gov/entrez/query.fcgi?cmd=Retrieve&amp;amp;db=pubmed&amp;amp;dopt=Abstract&amp;amp;list_uids=32798927&amp;amp;query_hl=1&lt;/_url&gt;&lt;_volume&gt;293&lt;/_volume&gt;&lt;_created&gt;65406933&lt;/_created&gt;&lt;_modified&gt;65406933&lt;/_modified&gt;&lt;_db_updated&gt;PubMed&lt;/_db_updated&gt;&lt;_impact_factor&gt;  11.300&lt;/_impact_factor&gt;&lt;_social_category&gt;精神病学(3)&lt;/_social_category&gt;&lt;_collection_scope&gt;SSCI;SCIE&lt;/_collection_scope&gt;&lt;/Details&gt;&lt;Extra&gt;&lt;DBUID&gt;{DE16ABCE-A785-434C-BF43-2FE58866AFDD}&lt;/DBUID&gt;&lt;/Extra&gt;&lt;/Item&gt;&lt;/References&gt;&lt;/Group&gt;&lt;/Citation&gt;_x000a_"/>
    <w:docVar w:name="NE.Ref{20FA349C-2032-4293-9A0C-8739F52FEC7E}" w:val=" ADDIN NE.Ref.{20FA349C-2032-4293-9A0C-8739F52FEC7E}&lt;Citation&gt;&lt;Group&gt;&lt;References&gt;&lt;Item&gt;&lt;ID&gt;660&lt;/ID&gt;&lt;UID&gt;{C115DA03-B3B6-4E4C-B674-9FC25A341F9D}&lt;/UID&gt;&lt;Title&gt;Effects of a music therapy group intervention on enhancing social skills in  children with autism&lt;/Title&gt;&lt;Template&gt;Journal Article&lt;/Template&gt;&lt;Star&gt;0&lt;/Star&gt;&lt;Tag&gt;0&lt;/Tag&gt;&lt;Author&gt;LaGasse, A B&lt;/Author&gt;&lt;Year&gt;2014&lt;/Year&gt;&lt;Details&gt;&lt;_accession_num&gt;25053766&lt;/_accession_num&gt;&lt;_author_adr&gt;Colorado State University blagasse@colostate.edu.&lt;/_author_adr&gt;&lt;_date_display&gt;2014 Fall&lt;/_date_display&gt;&lt;_date&gt;2014-07-01&lt;/_date&gt;&lt;_doi&gt;10.1093/jmt/thu012&lt;/_doi&gt;&lt;_isbn&gt;0022-2917 (Print); 0022-2917 (Linking)&lt;/_isbn&gt;&lt;_issue&gt;3&lt;/_issue&gt;&lt;_journal&gt;J Music Ther&lt;/_journal&gt;&lt;_keywords&gt;autism spectrum disorder; group intervention; music therapy; social skills&lt;/_keywords&gt;&lt;_language&gt;eng&lt;/_language&gt;&lt;_ori_publication&gt;(c) the American Music Therapy Association 2014. All rights reserved. For _x000d__x000a_      permissions, please e-mail: journals.permissions@oup.com.&lt;/_ori_publication&gt;&lt;_pages&gt;250-75&lt;/_pages&gt;&lt;_subject_headings&gt;Child; Child Development Disorders, Pervasive/complications/*therapy; Cognition Disorders/etiology/therapy; Developmental Disabilities/etiology/*therapy; Female; Humans; Male; Music; Music Therapy/*methods; Peer Group; Psychotherapy, Group/methods; Social Behavior; *Social Skills&lt;/_subject_headings&gt;&lt;_tertiary_title&gt;Journal of music therapy&lt;/_tertiary_title&gt;&lt;_type_work&gt;Journal Article; Randomized Controlled Trial; Research Support, Non-U.S. Gov&amp;apos;t&lt;/_type_work&gt;&lt;_url&gt;http://www.ncbi.nlm.nih.gov/entrez/query.fcgi?cmd=Retrieve&amp;amp;db=pubmed&amp;amp;dopt=Abstract&amp;amp;list_uids=25053766&amp;amp;query_hl=1&lt;/_url&gt;&lt;_volume&gt;51&lt;/_volume&gt;&lt;_created&gt;65406812&lt;/_created&gt;&lt;_modified&gt;65406813&lt;/_modified&gt;&lt;_db_updated&gt;PubMed&lt;/_db_updated&gt;&lt;_impact_factor&gt;   1.900&lt;/_impact_factor&gt;&lt;_social_category&gt;康复医学(3)&lt;/_social_category&gt;&lt;_collection_scope&gt;SSCI&lt;/_collection_scope&gt;&lt;/Details&gt;&lt;Extra&gt;&lt;DBUID&gt;{DE16ABCE-A785-434C-BF43-2FE58866AFDD}&lt;/DBUID&gt;&lt;/Extra&gt;&lt;/Item&gt;&lt;/References&gt;&lt;/Group&gt;&lt;/Citation&gt;_x000a_"/>
    <w:docVar w:name="NE.Ref{27A15D74-0453-4D30-83C2-1A99802A7E21}" w:val=" ADDIN NE.Ref.{27A15D74-0453-4D30-83C2-1A99802A7E21}&lt;Citation&gt;&lt;Group&gt;&lt;References&gt;&lt;Item&gt;&lt;ID&gt;664&lt;/ID&gt;&lt;UID&gt;{ECD22CDA-F09B-4563-A7BD-FDED4C20B714}&lt;/UID&gt;&lt;Title&gt;Effects of Improvisational Music Therapy vs Enhanced Standard Care on Symptom  Severity Among Children With Autism Spectrum Disorder: The TIME-A Randomized  Clinical Trial&lt;/Title&gt;&lt;Template&gt;Journal Article&lt;/Template&gt;&lt;Star&gt;0&lt;/Star&gt;&lt;Tag&gt;0&lt;/Tag&gt;&lt;Author&gt;Bieleninik, L; Geretsegger, M; Mossler, K; Assmus, J; Thompson, G; Gattino, G; Elefant, C; Gottfried, T; Igliozzi, R; Muratori, F; Suvini, F; Kim, J; Crawford, M J; Odell-Miller, H; Oldfield, A; Casey, O; Finnemann, J; Carpente, J; Park, A L; Grossi, E; Gold, C&lt;/Author&gt;&lt;Year&gt;2017&lt;/Year&gt;&lt;Details&gt;&lt;_accession_num&gt;28787504&lt;/_accession_num&gt;&lt;_author_adr&gt;GAMUT-The Grieg Academy Music Therapy Research Centre, Uni Research Health, Uni  Research, Bergen, Norway.; GAMUT-The Grieg Academy Music Therapy Research Centre, Uni Research Health, Uni  Research, Bergen, Norway.; GAMUT-The Grieg Academy Music Therapy Research Centre, Uni Research Health, Uni  Research, Bergen, Norway.; GAMUT-The Grieg Academy Music Therapy Research Centre, Uni Research Health, Uni  Research, Bergen, Norway.; Melbourne Conservatorium of Music, University of Melbourne, Melbourne, Australia.; Department of Communication and Psychology, Aalborg University, Aalborg, Denmark.; Postgraduate Program in Child and Adolescent Health, Faculty of Medicine, Rio  Grande do Sul Federal University, Porto Alegre, Brazil.; School for Creative Arts Therapies, University of Haifa, Haifa, Israel.; Music Therapy Program, David-Yelin College, Jerusalem, Israel.; IRCCS Stella Maris Foundation, Pisa, Italy.; IRCCS Stella Maris Foundation, Pisa, Italy.; Department of Clinical and Experimental Medicine, University of Pisa, Pisa,  Italy.; IRCCS Stella Maris Foundation, Pisa, Italy.; Jeonju University, Jeonju, South Korea.; Centre for Psychiatry, Imperial College London, London, United Kingdom.; Anglia Ruskin University, Cambridge, United Kingdom.; Anglia Ruskin University, Cambridge, United Kingdom.; Anglia Ruskin University, Cambridge, United Kingdom.; Anglia Ruskin University, Cambridge, United Kingdom.; Department of Psychiatry, University of Cambridge, Cambridge, United Kingdom.; Rebecca Center for Music Therapy at Molloy College, Rockville Centre, New York.; Personal Social Services Research Unit, LSE Health and Social Care, The London  School of Economics and Political Science, London, United Kingdom.; Villa Santa Maria Institute, Tavernerio, Italy.; GAMUT-The Grieg Academy Music Therapy Research Centre, Uni Research Health, Uni  Research, Bergen, Norway.&lt;/_author_adr&gt;&lt;_date_display&gt;2017 Aug 8&lt;/_date_display&gt;&lt;_date&gt;2017-08-08&lt;/_date&gt;&lt;_doi&gt;10.1001/jama.2017.9478&lt;/_doi&gt;&lt;_isbn&gt;1538-3598 (Electronic); 0098-7484 (Print); 0098-7484 (Linking)&lt;/_isbn&gt;&lt;_issue&gt;6&lt;/_issue&gt;&lt;_journal&gt;JAMA&lt;/_journal&gt;&lt;_language&gt;eng&lt;/_language&gt;&lt;_pages&gt;525-535&lt;/_pages&gt;&lt;_subject_headings&gt;Attention; Autism Spectrum Disorder/psychology/*therapy; Child; Child, Preschool; Female; Humans; Male; *Music Therapy; Single-Blind Method; *Social Skills; Treatment Outcome&lt;/_subject_headings&gt;&lt;_tertiary_title&gt;JAMA&lt;/_tertiary_title&gt;&lt;_type_work&gt;Comparative Study; Journal Article; Multicenter Study; Randomized Controlled Trial; Research Support, Non-U.S. Gov&amp;apos;t&lt;/_type_work&gt;&lt;_url&gt;http://www.ncbi.nlm.nih.gov/entrez/query.fcgi?cmd=Retrieve&amp;amp;db=pubmed&amp;amp;dopt=Abstract&amp;amp;list_uids=28787504&amp;amp;query_hl=1&lt;/_url&gt;&lt;_volume&gt;318&lt;/_volume&gt;&lt;_created&gt;65406824&lt;/_created&gt;&lt;_modified&gt;65406824&lt;/_modified&gt;&lt;_db_updated&gt;PubMed&lt;/_db_updated&gt;&lt;_impact_factor&gt; 120.700&lt;/_impact_factor&gt;&lt;_social_category&gt;医学：内科(1)&lt;/_social_category&gt;&lt;_collection_scope&gt;SCIE&lt;/_collection_scope&gt;&lt;/Details&gt;&lt;Extra&gt;&lt;DBUID&gt;{DE16ABCE-A785-434C-BF43-2FE58866AFDD}&lt;/DBUID&gt;&lt;/Extra&gt;&lt;/Item&gt;&lt;/References&gt;&lt;/Group&gt;&lt;/Citation&gt;_x000a_"/>
    <w:docVar w:name="NE.Ref{4FA0FDDC-4F68-4D7D-83C9-95B53A379C98}" w:val=" ADDIN NE.Ref.{4FA0FDDC-4F68-4D7D-83C9-95B53A379C98}&lt;Citation&gt;&lt;Group&gt;&lt;References&gt;&lt;Item&gt;&lt;ID&gt;665&lt;/ID&gt;&lt;UID&gt;{EAE9B149-BFC4-431A-8525-576A962C3D99}&lt;/UID&gt;&lt;Title&gt;Music improves social communication and auditory-motor connectivity in children  with autism&lt;/Title&gt;&lt;Template&gt;Journal Article&lt;/Template&gt;&lt;Star&gt;0&lt;/Star&gt;&lt;Tag&gt;0&lt;/Tag&gt;&lt;Author&gt;Sharda, M; Tuerk, C; Chowdhury, R; Jamey, K; Foster, N; Custo-Blanch, M; Tan, M; Nadig, A; Hyde, K&lt;/Author&gt;&lt;Year&gt;2018&lt;/Year&gt;&lt;Details&gt;&lt;_accession_num&gt;30352997&lt;/_accession_num&gt;&lt;_author_adr&gt;International Laboratory for Brain, Music and Sound Research (BRAMS), Department  of Psychology, University of Montreal, Pavilion Marie-Victorin, 90 Avenue Vincent  D&amp;apos;Indy, Montreal, QC, H2V 2S9, Canada. megha.sharda@umontreal.ca.; Centre for Research on Brain, Language and Music (CRBLM), Faculty of Medicine,  McGill University, Rabinovitch House, 3640 de la Montagne, Montreal, QC, H3G 2A8,  Canada. megha.sharda@umontreal.ca.; International Laboratory for Brain, Music and Sound Research (BRAMS), Department  of Psychology, University of Montreal, Pavilion Marie-Victorin, 90 Avenue Vincent  D&amp;apos;Indy, Montreal, QC, H2V 2S9, Canada.; International Laboratory for Brain, Music and Sound Research (BRAMS), Department  of Psychology, University of Montreal, Pavilion Marie-Victorin, 90 Avenue Vincent  D&amp;apos;Indy, Montreal, QC, H2V 2S9, Canada.; International Laboratory for Brain, Music and Sound Research (BRAMS), Department  of Psychology, University of Montreal, Pavilion Marie-Victorin, 90 Avenue Vincent  D&amp;apos;Indy, Montreal, QC, H2V 2S9, Canada.; Centre for Research on Brain, Language and Music (CRBLM), Faculty of Medicine,  McGill University, Rabinovitch House, 3640 de la Montagne, Montreal, QC, H3G 2A8,  Canada.; International Laboratory for Brain, Music and Sound Research (BRAMS), Department  of Psychology, University of Montreal, Pavilion Marie-Victorin, 90 Avenue Vincent  D&amp;apos;Indy, Montreal, QC, H2V 2S9, Canada.; Centre for Research on Brain, Language and Music (CRBLM), Faculty of Medicine,  McGill University, Rabinovitch House, 3640 de la Montagne, Montreal, QC, H3G 2A8,  Canada.; International Laboratory for Brain, Music and Sound Research (BRAMS), Department  of Psychology, University of Montreal, Pavilion Marie-Victorin, 90 Avenue Vincent  D&amp;apos;Indy, Montreal, QC, H2V 2S9, Canada.; Centre for Research on Brain, Language and Music (CRBLM), Faculty of Medicine,  McGill University, Rabinovitch House, 3640 de la Montagne, Montreal, QC, H3G 2A8,  Canada.; Westmount Music Therapy, 4695 Maisonneuve Boulevard West, Westmount, QC, H3Z 1S4,  Canada.; Centre for Research on Brain, Language and Music (CRBLM), Faculty of Medicine,  McGill University, Rabinovitch House, 3640 de la Montagne, Montreal, QC, H3G 2A8,  Canada.; School of Communication Sciences and Disorders, Faculty of Medicine, McGill  University, 2001 Avenue McGill College, Montreal, QC, H3A 1G1, Canada.; International Laboratory for Brain, Music and Sound Research (BRAMS), Department  of Psychology, University of Montreal, Pavilion Marie-Victorin, 90 Avenue Vincent  D&amp;apos;Indy, Montreal, QC, H2V 2S9, Canada.; Centre for Research on Brain, Language and Music (CRBLM), Faculty of Medicine,  McGill University, Rabinovitch House, 3640 de la Montagne, Montreal, QC, H3G 2A8,  Canada.&lt;/_author_adr&gt;&lt;_date_display&gt;2018 Oct 23&lt;/_date_display&gt;&lt;_date&gt;2018-10-23&lt;/_date&gt;&lt;_doi&gt;10.1038/s41398-018-0287-3&lt;/_doi&gt;&lt;_isbn&gt;2158-3188 (Electronic); 2158-3188 (Linking)&lt;/_isbn&gt;&lt;_issue&gt;1&lt;/_issue&gt;&lt;_journal&gt;Transl Psychiatry&lt;/_journal&gt;&lt;_language&gt;eng&lt;/_language&gt;&lt;_pages&gt;231&lt;/_pages&gt;&lt;_subject_headings&gt;Auditory Cortex/*physiopathology; Autism Spectrum Disorder/physiopathology/psychology/*therapy; Brain/physiopathology; Brain Mapping; Child; *Communication; Female; Humans; Magnetic Resonance Imaging; Male; Motor Cortex/*physiopathology; *Music Therapy; Neural Pathways/physiopathology; *Social Behavior; Treatment Outcome&lt;/_subject_headings&gt;&lt;_tertiary_title&gt;Translational psychiatry&lt;/_tertiary_title&gt;&lt;_type_work&gt;Journal Article; Randomized Controlled Trial; Research Support, Non-U.S. Gov&amp;apos;t&lt;/_type_work&gt;&lt;_url&gt;http://www.ncbi.nlm.nih.gov/entrez/query.fcgi?cmd=Retrieve&amp;amp;db=pubmed&amp;amp;dopt=Abstract&amp;amp;list_uids=30352997&amp;amp;query_hl=1&lt;/_url&gt;&lt;_volume&gt;8&lt;/_volume&gt;&lt;_created&gt;65406825&lt;/_created&gt;&lt;_modified&gt;65406825&lt;/_modified&gt;&lt;_db_updated&gt;PubMed&lt;/_db_updated&gt;&lt;_impact_factor&gt;   6.800&lt;/_impact_factor&gt;&lt;_social_category&gt;精神病学(2)&lt;/_social_category&gt;&lt;_collection_scope&gt;SCIE&lt;/_collection_scope&gt;&lt;/Details&gt;&lt;Extra&gt;&lt;DBUID&gt;{DE16ABCE-A785-434C-BF43-2FE58866AFDD}&lt;/DBUID&gt;&lt;/Extra&gt;&lt;/Item&gt;&lt;/References&gt;&lt;/Group&gt;&lt;/Citation&gt;_x000a_"/>
    <w:docVar w:name="NE.Ref{531C6C3C-4D0F-4E25-A61A-BE006838D7FD}" w:val=" ADDIN NE.Ref.{531C6C3C-4D0F-4E25-A61A-BE006838D7FD}&lt;Citation&gt;&lt;Group&gt;&lt;References&gt;&lt;Item&gt;&lt;ID&gt;661&lt;/ID&gt;&lt;UID&gt;{42887138-B3D0-4999-8798-D5AE012D6BA4}&lt;/UID&gt;&lt;Title&gt;Music therapy: An effective approach in improving social skills of children with  autism&lt;/Title&gt;&lt;Template&gt;Journal Article&lt;/Template&gt;&lt;Star&gt;0&lt;/Star&gt;&lt;Tag&gt;0&lt;/Tag&gt;&lt;Author&gt;Ghasemtabar, S N; Hosseini, M; Fayyaz, I; Arab, S; Naghashian, H; Poudineh, Z&lt;/Author&gt;&lt;Year&gt;2015&lt;/Year&gt;&lt;Details&gt;&lt;_accession_num&gt;26380242&lt;/_accession_num&gt;&lt;_author_adr&gt;Department of Curriculum Studies, Kharazmi University, Tehran, Iran.; Department of Education, Allameh Tabatabai University, Tehran, Iran.; Department of Education, Allameh Tabatabai University, Tehran, Iran.; Department of General Psychology, Kharazmi University, Tehran, Iran.; Department of Education, Shahid Chamran University, Ahvaz, Iran.; Department of Children Psychology, Islamic Azad University of Birjand, Birjand,  Iran.&lt;/_author_adr&gt;&lt;_date_display&gt;2015&lt;/_date_display&gt;&lt;_date&gt;2015-01-20&lt;/_date&gt;&lt;_doi&gt;10.4103/2277-9175.161584&lt;/_doi&gt;&lt;_isbn&gt;2277-9175 (Print); 2277-9175 (Electronic); 2277-9175 (Linking)&lt;/_isbn&gt;&lt;_journal&gt;Adv Biomed Res&lt;/_journal&gt;&lt;_keywords&gt;Autism; music therapy; social skills&lt;/_keywords&gt;&lt;_language&gt;eng&lt;/_language&gt;&lt;_pages&gt;157&lt;/_pages&gt;&lt;_tertiary_title&gt;Advanced biomedical research&lt;/_tertiary_title&gt;&lt;_type_work&gt;Journal Article&lt;/_type_work&gt;&lt;_url&gt;http://www.ncbi.nlm.nih.gov/entrez/query.fcgi?cmd=Retrieve&amp;amp;db=pubmed&amp;amp;dopt=Abstract&amp;amp;list_uids=26380242&amp;amp;query_hl=1&lt;/_url&gt;&lt;_volume&gt;4&lt;/_volume&gt;&lt;_created&gt;65406813&lt;/_created&gt;&lt;_modified&gt;65406813&lt;/_modified&gt;&lt;_db_updated&gt;PubMed&lt;/_db_updated&gt;&lt;_impact_factor&gt;   1.000&lt;/_impact_factor&gt;&lt;_collection_scope&gt;ESCI&lt;/_collection_scope&gt;&lt;/Details&gt;&lt;Extra&gt;&lt;DBUID&gt;{DE16ABCE-A785-434C-BF43-2FE58866AFDD}&lt;/DBUID&gt;&lt;/Extra&gt;&lt;/Item&gt;&lt;/References&gt;&lt;/Group&gt;&lt;/Citation&gt;_x000a_"/>
    <w:docVar w:name="NE.Ref{A91A8A67-2086-4D26-BA5F-B5DDDEB8024A}" w:val=" ADDIN NE.Ref.{A91A8A67-2086-4D26-BA5F-B5DDDEB8024A}&lt;Citation&gt;&lt;Group&gt;&lt;References&gt;&lt;Item&gt;&lt;ID&gt;662&lt;/ID&gt;&lt;UID&gt;{18ED559F-A7D7-4354-B739-9844FB104A8C}&lt;/UID&gt;&lt;Title&gt;[Mental Health Promotion Among the Chronic Disabled Population in the Community]&lt;/Title&gt;&lt;Template&gt;Journal Article&lt;/Template&gt;&lt;Star&gt;0&lt;/Star&gt;&lt;Tag&gt;0&lt;/Tag&gt;&lt;Author&gt;Huang, H C; Wang, L H; Chang, H J&lt;/Author&gt;&lt;Year&gt;2015&lt;/Year&gt;&lt;Details&gt;&lt;_accession_num&gt;26242434&lt;/_accession_num&gt;&lt;_author_adr&gt;Department of Nursing, Cardinal Tien Junior College of Healthcare and Management,  Taiwan, ROC.; Department of Nursing, Cardinal Tien Junior College of Healthcare and Management,  Taiwan, ROC.; School of Nursing, College of Nursing, Taipei Medical University, Taiwan, ROC.  hsiuju@tmu.edu.tw.&lt;/_author_adr&gt;&lt;_date_display&gt;2015 Aug&lt;/_date_display&gt;&lt;_date&gt;2015-08-01&lt;/_date&gt;&lt;_doi&gt;10.6224/JN62.4.34&lt;/_doi&gt;&lt;_isbn&gt;0047-262X (Print)&lt;/_isbn&gt;&lt;_issue&gt;4&lt;/_issue&gt;&lt;_journal&gt;Hu Li Za Zhi&lt;/_journal&gt;&lt;_keywords&gt;disability; horticultural therapy; mental health promotion; music therapy; reminiscence therapy&lt;/_keywords&gt;&lt;_language&gt;chi&lt;/_language&gt;&lt;_pages&gt;34-40&lt;/_pages&gt;&lt;_subject_headings&gt;*Community Mental Health Services; Disabled Persons/*psychology; *Health Promotion; Horticultural Therapy; Humans; *Mental Health; Music Therapy&lt;/_subject_headings&gt;&lt;_tertiary_title&gt;Hu li za zhi The journal of nursing&lt;/_tertiary_title&gt;&lt;_type_work&gt;English Abstract; Journal Article&lt;/_type_work&gt;&lt;_url&gt;http://www.ncbi.nlm.nih.gov/entrez/query.fcgi?cmd=Retrieve&amp;amp;db=pubmed&amp;amp;dopt=Abstract&amp;amp;list_uids=26242434&amp;amp;query_hl=1&lt;/_url&gt;&lt;_volume&gt;62&lt;/_volume&gt;&lt;_created&gt;65406815&lt;/_created&gt;&lt;_modified&gt;65406815&lt;/_modified&gt;&lt;_db_updated&gt;PubMed&lt;/_db_updated&gt;&lt;/Details&gt;&lt;Extra&gt;&lt;DBUID&gt;{DE16ABCE-A785-434C-BF43-2FE58866AFDD}&lt;/DBUID&gt;&lt;/Extra&gt;&lt;/Item&gt;&lt;/References&gt;&lt;/Group&gt;&lt;/Citation&gt;_x000a_"/>
    <w:docVar w:name="NE.Ref{AEE38B36-5D6B-48A8-A199-628A6F864D05}" w:val=" ADDIN NE.Ref.{AEE38B36-5D6B-48A8-A199-628A6F864D05}&lt;Citation&gt;&lt;Group&gt;&lt;References&gt;&lt;Item&gt;&lt;ID&gt;666&lt;/ID&gt;&lt;UID&gt;{53A28ABD-A91B-41AE-BED5-F5A63647A3C5}&lt;/UID&gt;&lt;Title&gt;The potential role of rhythmic entrainment and music therapy intervention for  individuals with autism spectrum disorders&lt;/Title&gt;&lt;Template&gt;Journal Article&lt;/Template&gt;&lt;Star&gt;0&lt;/Star&gt;&lt;Tag&gt;0&lt;/Tag&gt;&lt;Author&gt;Bharathi, G; Jayaramayya, K; Balasubramanian, V; Vellingiri, B&lt;/Author&gt;&lt;Year&gt;2019&lt;/Year&gt;&lt;Details&gt;&lt;_accession_num&gt;31110998&lt;/_accession_num&gt;&lt;_author_adr&gt;Human Molecular Cytogenetics and Stem Cell Laboratory, Bharathiar University,  Coimbatore, India.; Department of Zoology, Avinashilingam Women&amp;apos;s University, Coimbatore, India.; Human Molecular Cytogenetics and Stem Cell Laboratory, Bharathiar University,  Coimbatore, India.; Human Molecular Cytogenetics and Stem Cell Laboratory, Bharathiar University,  Coimbatore, India.&lt;/_author_adr&gt;&lt;_date_display&gt;2019 Apr&lt;/_date_display&gt;&lt;_date&gt;2019-04-01&lt;/_date&gt;&lt;_doi&gt;10.12965/jer.1836578.289&lt;/_doi&gt;&lt;_isbn&gt;2288-176X (Print); 2288-1778 (Electronic); 2288-176X (Linking)&lt;/_isbn&gt;&lt;_issue&gt;2&lt;/_issue&gt;&lt;_journal&gt;J Exerc Rehabil&lt;/_journal&gt;&lt;_keywords&gt;Autism spectrum disorder; Cognitive function; Cortical plasticity; Motor synchronization; Rhythm&lt;/_keywords&gt;&lt;_language&gt;eng&lt;/_language&gt;&lt;_pages&gt;180-186&lt;/_pages&gt;&lt;_tertiary_title&gt;Journal of exercise rehabilitation&lt;/_tertiary_title&gt;&lt;_type_work&gt;Journal Article; Review&lt;/_type_work&gt;&lt;_url&gt;http://www.ncbi.nlm.nih.gov/entrez/query.fcgi?cmd=Retrieve&amp;amp;db=pubmed&amp;amp;dopt=Abstract&amp;amp;list_uids=31110998&amp;amp;query_hl=1&lt;/_url&gt;&lt;_volume&gt;15&lt;/_volume&gt;&lt;_created&gt;65406896&lt;/_created&gt;&lt;_modified&gt;65406931&lt;/_modified&gt;&lt;_db_updated&gt;PubMed&lt;/_db_updated&gt;&lt;_impact_factor&gt;   1.900&lt;/_impact_factor&gt;&lt;_collection_scope&gt;ESCI&lt;/_collection_scope&gt;&lt;/Details&gt;&lt;Extra&gt;&lt;DBUID&gt;{DE16ABCE-A785-434C-BF43-2FE58866AFDD}&lt;/DBUID&gt;&lt;/Extra&gt;&lt;/Item&gt;&lt;/References&gt;&lt;/Group&gt;&lt;/Citation&gt;_x000a_"/>
    <w:docVar w:name="NE.Ref{EA3672BA-037D-4530-8D9B-9520B2731956}" w:val=" ADDIN NE.Ref.{EA3672BA-037D-4530-8D9B-9520B2731956}&lt;Citation&gt;&lt;Group&gt;&lt;References&gt;&lt;Item&gt;&lt;ID&gt;663&lt;/ID&gt;&lt;UID&gt;{25CEC867-D652-4E10-A88B-349F62071B63}&lt;/UID&gt;&lt;Title&gt;Music therapy for children and adolescents with behavioural and emotional  problems: a randomised controlled trial&lt;/Title&gt;&lt;Template&gt;Journal Article&lt;/Template&gt;&lt;Star&gt;0&lt;/Star&gt;&lt;Tag&gt;0&lt;/Tag&gt;&lt;Author&gt;Porter, S; McConnell, T; McLaughlin, K; Lynn, F; Cardwell, C; Braiden, H J; Boylan, J; Holmes, V&lt;/Author&gt;&lt;Year&gt;2017&lt;/Year&gt;&lt;Details&gt;&lt;_accession_num&gt;27786359&lt;/_accession_num&gt;&lt;_author_adr&gt;Department of Social Sciences and Social Work, Bournemouth University,  Bournemouth, UK.; School of Nursing and Midwifery, Queen&amp;apos;s University Belfast, Belfast, UK.; School of Psychology, Queen&amp;apos;s University Belfast, Belfast, UK.; School of Nursing and Midwifery, Queen&amp;apos;s University Belfast, Belfast, UK.; School of Medicine, Dentistry and Biomedical Sciences, Queen&amp;apos;s University  Belfast, Belfast, UK.; School of Nursing and Midwifery, Queen&amp;apos;s University Belfast, Belfast, UK.; School of Nursing and Midwifery, Queen&amp;apos;s University Belfast, Belfast, UK.; School of Medicine, Dentistry and Biomedical Sciences, Queen&amp;apos;s University  Belfast, Belfast, UK.&lt;/_author_adr&gt;&lt;_date_display&gt;2017 May&lt;/_date_display&gt;&lt;_date&gt;2017-05-01&lt;/_date&gt;&lt;_doi&gt;10.1111/jcpp.12656&lt;/_doi&gt;&lt;_isbn&gt;1469-7610 (Electronic); 0021-9630 (Linking)&lt;/_isbn&gt;&lt;_issue&gt;5&lt;/_issue&gt;&lt;_journal&gt;J Child Psychol Psychiatry&lt;/_journal&gt;&lt;_keywords&gt;Music therapy; adolescents; children; communication skills; mental health&lt;/_keywords&gt;&lt;_language&gt;eng&lt;/_language&gt;&lt;_ori_publication&gt;(c) 2016 The Authors. Journal of Child Psychology and Psychiatry published by John _x000d__x000a_      Wiley &amp;amp; Sons Ltd on behalf of Association for Child and Adolescent Mental Health.&lt;/_ori_publication&gt;&lt;_pages&gt;586-594&lt;/_pages&gt;&lt;_subject_headings&gt;Adolescent; Anxiety Disorders/*therapy; Autism Spectrum Disorder/*therapy; Child; Depressive Disorder/*therapy; Female; Follow-Up Studies; Humans; Male; Music Therapy/*methods; *Outcome Assessment, Health Care; *Self Concept; Single-Blind Method; *Social Skills&lt;/_subject_headings&gt;&lt;_tertiary_title&gt;Journal of child psychology and psychiatry, and allied disciplines&lt;/_tertiary_title&gt;&lt;_type_work&gt;Journal Article; Multicenter Study; Randomized Controlled Trial&lt;/_type_work&gt;&lt;_url&gt;http://www.ncbi.nlm.nih.gov/entrez/query.fcgi?cmd=Retrieve&amp;amp;db=pubmed&amp;amp;dopt=Abstract&amp;amp;list_uids=27786359&amp;amp;query_hl=1&lt;/_url&gt;&lt;_volume&gt;58&lt;/_volume&gt;&lt;_created&gt;65406815&lt;/_created&gt;&lt;_modified&gt;65406816&lt;/_modified&gt;&lt;_db_updated&gt;PubMed&lt;/_db_updated&gt;&lt;_impact_factor&gt;   7.600&lt;/_impact_factor&gt;&lt;_social_category&gt;精神病学(1) &amp;amp; 心理学(1) &amp;amp; 心理学：发育(1)&lt;/_social_category&gt;&lt;_collection_scope&gt;SSCI;SCIE&lt;/_collection_scope&gt;&lt;/Details&gt;&lt;Extra&gt;&lt;DBUID&gt;{DE16ABCE-A785-434C-BF43-2FE58866AFDD}&lt;/DBUID&gt;&lt;/Extra&gt;&lt;/Item&gt;&lt;/References&gt;&lt;/Group&gt;&lt;/Citation&gt;_x000a_"/>
    <w:docVar w:name="ne_docsoft" w:val="MSWord"/>
    <w:docVar w:name="ne_docversion" w:val="NoteExpress 2.0"/>
    <w:docVar w:name="ne_stylename" w:val="Frontier in Pediatrics New"/>
  </w:docVars>
  <w:rsids>
    <w:rsidRoot w:val="00172A27"/>
    <w:rsid w:val="012D66CB"/>
    <w:rsid w:val="05CB200E"/>
    <w:rsid w:val="0A877179"/>
    <w:rsid w:val="0AD11E75"/>
    <w:rsid w:val="0BEB731D"/>
    <w:rsid w:val="0D0E73B0"/>
    <w:rsid w:val="0E576B35"/>
    <w:rsid w:val="0EC3241C"/>
    <w:rsid w:val="11621F45"/>
    <w:rsid w:val="159E329B"/>
    <w:rsid w:val="168B1A72"/>
    <w:rsid w:val="19AF3CC9"/>
    <w:rsid w:val="1B8F5B60"/>
    <w:rsid w:val="23AB5501"/>
    <w:rsid w:val="27DF39CB"/>
    <w:rsid w:val="281318C7"/>
    <w:rsid w:val="2C9C00DD"/>
    <w:rsid w:val="30A457B2"/>
    <w:rsid w:val="3148438F"/>
    <w:rsid w:val="34C957E7"/>
    <w:rsid w:val="37F4701F"/>
    <w:rsid w:val="38683569"/>
    <w:rsid w:val="407F4399"/>
    <w:rsid w:val="463E3B5B"/>
    <w:rsid w:val="493D00FA"/>
    <w:rsid w:val="49902920"/>
    <w:rsid w:val="4B842010"/>
    <w:rsid w:val="4D41465D"/>
    <w:rsid w:val="59D423B5"/>
    <w:rsid w:val="59D6612D"/>
    <w:rsid w:val="61F65390"/>
    <w:rsid w:val="623E51B7"/>
    <w:rsid w:val="65E6594A"/>
    <w:rsid w:val="664D7E66"/>
    <w:rsid w:val="66833198"/>
    <w:rsid w:val="69083E29"/>
    <w:rsid w:val="6B3D425E"/>
    <w:rsid w:val="6F991632"/>
    <w:rsid w:val="70BF74C3"/>
    <w:rsid w:val="70F76C5D"/>
    <w:rsid w:val="719C5A56"/>
    <w:rsid w:val="71B66B18"/>
    <w:rsid w:val="72291EEC"/>
    <w:rsid w:val="74C50E20"/>
    <w:rsid w:val="78882890"/>
    <w:rsid w:val="7956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2024-05-10T00:56:00Z</dcterms:created>
  <dc:creator>刘权兴</dc:creator>
  <cp:lastModifiedBy>刘权兴</cp:lastModifiedBy>
  <dcterms:modified xsi:type="dcterms:W3CDTF">2024-05-11T03:45:44Z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F7CB2DACEDF6479DBC0661C2355556B9_11</vt:lpwstr>
  </property>
</Properties>
</file>