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0F81" w14:textId="77777777" w:rsidR="00940EA1" w:rsidRPr="00C17C21" w:rsidRDefault="00940EA1" w:rsidP="00940EA1">
      <w:pPr>
        <w:pStyle w:val="SupplementaryMaterial"/>
      </w:pPr>
      <w:r w:rsidRPr="001549D3">
        <w:t>Supplementary Material</w:t>
      </w:r>
    </w:p>
    <w:p w14:paraId="2D73379B" w14:textId="172D700F" w:rsidR="00FE4092" w:rsidRPr="006140A3" w:rsidRDefault="00FE4092" w:rsidP="00FE4092">
      <w:pPr>
        <w:rPr>
          <w:rFonts w:cstheme="minorHAnsi"/>
          <w:szCs w:val="24"/>
        </w:rPr>
      </w:pPr>
      <w:r w:rsidRPr="006140A3">
        <w:rPr>
          <w:rFonts w:cstheme="minorHAnsi"/>
          <w:b/>
          <w:szCs w:val="24"/>
        </w:rPr>
        <w:t>Table S</w:t>
      </w:r>
      <w:r w:rsidR="00472CF2">
        <w:rPr>
          <w:rFonts w:cstheme="minorHAnsi"/>
          <w:b/>
          <w:szCs w:val="24"/>
        </w:rPr>
        <w:t>5</w:t>
      </w:r>
      <w:r w:rsidRPr="006140A3">
        <w:rPr>
          <w:rFonts w:cstheme="minorHAnsi"/>
          <w:b/>
          <w:szCs w:val="24"/>
        </w:rPr>
        <w:t>.</w:t>
      </w:r>
      <w:r w:rsidRPr="006140A3">
        <w:rPr>
          <w:rFonts w:cstheme="minorHAnsi"/>
          <w:szCs w:val="24"/>
        </w:rPr>
        <w:t xml:space="preserve"> </w:t>
      </w:r>
      <w:r w:rsidRPr="006140A3">
        <w:rPr>
          <w:rFonts w:cstheme="minorHAnsi"/>
          <w:b/>
          <w:bCs/>
          <w:szCs w:val="24"/>
        </w:rPr>
        <w:t xml:space="preserve">Pairwise comparisons of </w:t>
      </w:r>
      <w:r w:rsidRPr="006140A3">
        <w:rPr>
          <w:rFonts w:cstheme="minorHAnsi"/>
          <w:b/>
          <w:bCs/>
          <w:i/>
          <w:iCs/>
          <w:szCs w:val="24"/>
        </w:rPr>
        <w:t xml:space="preserve">R. typhi </w:t>
      </w:r>
      <w:r w:rsidRPr="006140A3">
        <w:rPr>
          <w:rFonts w:cstheme="minorHAnsi"/>
          <w:b/>
          <w:bCs/>
          <w:szCs w:val="24"/>
        </w:rPr>
        <w:t xml:space="preserve">and </w:t>
      </w:r>
      <w:r w:rsidRPr="006140A3">
        <w:rPr>
          <w:rFonts w:cstheme="minorHAnsi"/>
          <w:b/>
          <w:bCs/>
          <w:i/>
          <w:iCs/>
          <w:szCs w:val="24"/>
        </w:rPr>
        <w:t>R. prowazekii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36"/>
        <w:gridCol w:w="1500"/>
        <w:gridCol w:w="1658"/>
        <w:gridCol w:w="993"/>
        <w:gridCol w:w="1618"/>
        <w:gridCol w:w="1890"/>
      </w:tblGrid>
      <w:tr w:rsidR="00FE4092" w:rsidRPr="00C17C21" w14:paraId="37D05E3A" w14:textId="77777777" w:rsidTr="0077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3828EDCE" w14:textId="77777777" w:rsidR="00FE4092" w:rsidRPr="00C17C21" w:rsidRDefault="00FE4092" w:rsidP="00770D31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>Strain</w:t>
            </w:r>
          </w:p>
        </w:tc>
        <w:tc>
          <w:tcPr>
            <w:tcW w:w="1500" w:type="dxa"/>
          </w:tcPr>
          <w:p w14:paraId="1537D008" w14:textId="77777777" w:rsidR="00FE4092" w:rsidRPr="00C17C21" w:rsidRDefault="00FE4092" w:rsidP="00770D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>GenBank Entry</w:t>
            </w:r>
          </w:p>
        </w:tc>
        <w:tc>
          <w:tcPr>
            <w:tcW w:w="1658" w:type="dxa"/>
          </w:tcPr>
          <w:p w14:paraId="19346E5E" w14:textId="77777777" w:rsidR="00FE4092" w:rsidRPr="00C17C21" w:rsidRDefault="00FE4092" w:rsidP="00770D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>Source</w:t>
            </w:r>
          </w:p>
        </w:tc>
        <w:tc>
          <w:tcPr>
            <w:tcW w:w="993" w:type="dxa"/>
          </w:tcPr>
          <w:p w14:paraId="0B7ACD1D" w14:textId="77777777" w:rsidR="00FE4092" w:rsidRPr="00C17C21" w:rsidRDefault="00FE4092" w:rsidP="00770D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>Genome length (</w:t>
            </w:r>
            <w:proofErr w:type="spellStart"/>
            <w:r w:rsidRPr="00C17C21">
              <w:rPr>
                <w:rFonts w:ascii="Calibri" w:eastAsia="Calibri" w:hAnsi="Calibri" w:cs="Calibri"/>
                <w:sz w:val="22"/>
              </w:rPr>
              <w:t>Mbp</w:t>
            </w:r>
            <w:proofErr w:type="spellEnd"/>
            <w:r w:rsidRPr="00C17C21"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1618" w:type="dxa"/>
          </w:tcPr>
          <w:p w14:paraId="011B9786" w14:textId="77777777" w:rsidR="00FE4092" w:rsidRPr="00C17C21" w:rsidRDefault="00FE4092" w:rsidP="00770D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 xml:space="preserve">% identity to </w:t>
            </w:r>
            <w:r w:rsidRPr="00C17C21">
              <w:rPr>
                <w:rFonts w:ascii="Calibri" w:eastAsia="Calibri" w:hAnsi="Calibri" w:cs="Calibri"/>
                <w:i/>
                <w:iCs/>
                <w:sz w:val="22"/>
              </w:rPr>
              <w:t>R. prowazekii</w:t>
            </w:r>
            <w:r w:rsidRPr="00C17C2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C17C21">
              <w:rPr>
                <w:rFonts w:ascii="Calibri" w:eastAsia="Calibri" w:hAnsi="Calibri" w:cs="Calibri"/>
                <w:sz w:val="22"/>
              </w:rPr>
              <w:t>Breinl</w:t>
            </w:r>
            <w:proofErr w:type="spellEnd"/>
          </w:p>
        </w:tc>
        <w:tc>
          <w:tcPr>
            <w:tcW w:w="1890" w:type="dxa"/>
          </w:tcPr>
          <w:p w14:paraId="1A9095D2" w14:textId="77777777" w:rsidR="00FE4092" w:rsidRPr="00C17C21" w:rsidRDefault="00FE4092" w:rsidP="00770D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 xml:space="preserve">% identity to </w:t>
            </w:r>
            <w:r w:rsidRPr="00C17C21">
              <w:rPr>
                <w:rFonts w:ascii="Calibri" w:eastAsia="Calibri" w:hAnsi="Calibri" w:cs="Calibri"/>
                <w:i/>
                <w:iCs/>
                <w:sz w:val="22"/>
              </w:rPr>
              <w:t xml:space="preserve">R. prowazekii </w:t>
            </w:r>
            <w:r w:rsidRPr="00C17C21">
              <w:rPr>
                <w:rFonts w:ascii="Calibri" w:eastAsia="Calibri" w:hAnsi="Calibri" w:cs="Calibri"/>
                <w:sz w:val="22"/>
              </w:rPr>
              <w:t>Madrid</w:t>
            </w:r>
          </w:p>
        </w:tc>
      </w:tr>
      <w:tr w:rsidR="00FE4092" w:rsidRPr="00C17C21" w14:paraId="416C01EF" w14:textId="77777777" w:rsidTr="00770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4FBB9A3E" w14:textId="77777777" w:rsidR="00FE4092" w:rsidRPr="00C17C21" w:rsidRDefault="00FE4092" w:rsidP="00770D31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>Wilmington</w:t>
            </w:r>
          </w:p>
        </w:tc>
        <w:tc>
          <w:tcPr>
            <w:tcW w:w="1500" w:type="dxa"/>
          </w:tcPr>
          <w:p w14:paraId="6B192379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NC_006142.1</w:t>
            </w:r>
          </w:p>
        </w:tc>
        <w:tc>
          <w:tcPr>
            <w:tcW w:w="1658" w:type="dxa"/>
          </w:tcPr>
          <w:p w14:paraId="3E72C8D3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ATCC VR-144</w:t>
            </w:r>
          </w:p>
        </w:tc>
        <w:tc>
          <w:tcPr>
            <w:tcW w:w="993" w:type="dxa"/>
          </w:tcPr>
          <w:p w14:paraId="548F27D5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1.11150</w:t>
            </w:r>
          </w:p>
        </w:tc>
        <w:tc>
          <w:tcPr>
            <w:tcW w:w="1618" w:type="dxa"/>
          </w:tcPr>
          <w:p w14:paraId="12F806C6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94.07</w:t>
            </w:r>
          </w:p>
        </w:tc>
        <w:tc>
          <w:tcPr>
            <w:tcW w:w="1890" w:type="dxa"/>
          </w:tcPr>
          <w:p w14:paraId="50289F16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94.09</w:t>
            </w:r>
          </w:p>
        </w:tc>
      </w:tr>
      <w:tr w:rsidR="00FE4092" w:rsidRPr="00C17C21" w14:paraId="45A74B1E" w14:textId="77777777" w:rsidTr="00770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792F9B9" w14:textId="77777777" w:rsidR="00FE4092" w:rsidRPr="00C17C21" w:rsidRDefault="00FE4092" w:rsidP="00770D31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>TH1527</w:t>
            </w:r>
          </w:p>
        </w:tc>
        <w:tc>
          <w:tcPr>
            <w:tcW w:w="1500" w:type="dxa"/>
          </w:tcPr>
          <w:p w14:paraId="0C832E7D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NC_017066.1</w:t>
            </w:r>
          </w:p>
        </w:tc>
        <w:tc>
          <w:tcPr>
            <w:tcW w:w="1658" w:type="dxa"/>
          </w:tcPr>
          <w:p w14:paraId="1F9B23B0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Human (Thailand)</w:t>
            </w:r>
          </w:p>
        </w:tc>
        <w:tc>
          <w:tcPr>
            <w:tcW w:w="993" w:type="dxa"/>
          </w:tcPr>
          <w:p w14:paraId="1DB4EC35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1.11237</w:t>
            </w:r>
          </w:p>
        </w:tc>
        <w:tc>
          <w:tcPr>
            <w:tcW w:w="1618" w:type="dxa"/>
          </w:tcPr>
          <w:p w14:paraId="40D67BDB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94.07</w:t>
            </w:r>
          </w:p>
        </w:tc>
        <w:tc>
          <w:tcPr>
            <w:tcW w:w="1890" w:type="dxa"/>
          </w:tcPr>
          <w:p w14:paraId="7F5A48C9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94.09</w:t>
            </w:r>
          </w:p>
        </w:tc>
      </w:tr>
      <w:tr w:rsidR="00FE4092" w:rsidRPr="00C17C21" w14:paraId="2767933E" w14:textId="77777777" w:rsidTr="00770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3DF9A0BB" w14:textId="77777777" w:rsidR="00FE4092" w:rsidRPr="00C17C21" w:rsidRDefault="00FE4092" w:rsidP="00770D31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>B9991CWPP</w:t>
            </w:r>
          </w:p>
        </w:tc>
        <w:tc>
          <w:tcPr>
            <w:tcW w:w="1500" w:type="dxa"/>
          </w:tcPr>
          <w:p w14:paraId="2C97EFD0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NC_017062.1</w:t>
            </w:r>
          </w:p>
        </w:tc>
        <w:tc>
          <w:tcPr>
            <w:tcW w:w="1658" w:type="dxa"/>
          </w:tcPr>
          <w:p w14:paraId="5BD7DC26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Bandicoot (Burma)</w:t>
            </w:r>
          </w:p>
        </w:tc>
        <w:tc>
          <w:tcPr>
            <w:tcW w:w="993" w:type="dxa"/>
          </w:tcPr>
          <w:p w14:paraId="032572A1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1.11296</w:t>
            </w:r>
          </w:p>
        </w:tc>
        <w:tc>
          <w:tcPr>
            <w:tcW w:w="1618" w:type="dxa"/>
          </w:tcPr>
          <w:p w14:paraId="4EAB2F47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94.07</w:t>
            </w:r>
          </w:p>
        </w:tc>
        <w:tc>
          <w:tcPr>
            <w:tcW w:w="1890" w:type="dxa"/>
          </w:tcPr>
          <w:p w14:paraId="184197C1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94.09</w:t>
            </w:r>
          </w:p>
        </w:tc>
      </w:tr>
      <w:tr w:rsidR="00FE4092" w:rsidRPr="00C17C21" w14:paraId="75E7107E" w14:textId="77777777" w:rsidTr="00770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4B8879FB" w14:textId="77777777" w:rsidR="00FE4092" w:rsidRPr="00C17C21" w:rsidRDefault="00FE4092" w:rsidP="00770D31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</w:rPr>
            </w:pPr>
            <w:r w:rsidRPr="00C17C21">
              <w:rPr>
                <w:rFonts w:ascii="Calibri" w:eastAsia="Calibri" w:hAnsi="Calibri" w:cs="Calibri"/>
                <w:sz w:val="22"/>
              </w:rPr>
              <w:t>TM2540</w:t>
            </w:r>
          </w:p>
        </w:tc>
        <w:tc>
          <w:tcPr>
            <w:tcW w:w="1500" w:type="dxa"/>
          </w:tcPr>
          <w:p w14:paraId="4DBC5E76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NZ_L992663.1</w:t>
            </w:r>
          </w:p>
        </w:tc>
        <w:tc>
          <w:tcPr>
            <w:tcW w:w="1658" w:type="dxa"/>
          </w:tcPr>
          <w:p w14:paraId="4E80AB42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Human (Laos)</w:t>
            </w:r>
          </w:p>
        </w:tc>
        <w:tc>
          <w:tcPr>
            <w:tcW w:w="993" w:type="dxa"/>
          </w:tcPr>
          <w:p w14:paraId="3936ED60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1.11194</w:t>
            </w:r>
          </w:p>
        </w:tc>
        <w:tc>
          <w:tcPr>
            <w:tcW w:w="1618" w:type="dxa"/>
          </w:tcPr>
          <w:p w14:paraId="0B3D5305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94.02</w:t>
            </w:r>
          </w:p>
        </w:tc>
        <w:tc>
          <w:tcPr>
            <w:tcW w:w="1890" w:type="dxa"/>
          </w:tcPr>
          <w:p w14:paraId="4AA6A3CF" w14:textId="77777777" w:rsidR="00FE4092" w:rsidRPr="00C17C21" w:rsidRDefault="00FE4092" w:rsidP="00770D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</w:rPr>
            </w:pPr>
            <w:r w:rsidRPr="00C17C21">
              <w:rPr>
                <w:rFonts w:ascii="Calibri" w:eastAsia="Calibri" w:hAnsi="Calibri" w:cs="Calibri"/>
                <w:bCs/>
                <w:sz w:val="22"/>
              </w:rPr>
              <w:t>94.04</w:t>
            </w:r>
          </w:p>
        </w:tc>
      </w:tr>
    </w:tbl>
    <w:p w14:paraId="06FE1849" w14:textId="7FBF40AE" w:rsidR="00940EA1" w:rsidRPr="00940EA1" w:rsidRDefault="00940EA1" w:rsidP="00940EA1">
      <w:pPr>
        <w:pStyle w:val="NormalWeb"/>
      </w:pPr>
    </w:p>
    <w:p w14:paraId="1604288B" w14:textId="2FE7433A" w:rsidR="00720B4F" w:rsidRPr="00940EA1" w:rsidRDefault="00720B4F">
      <w:pPr>
        <w:rPr>
          <w:b/>
          <w:bCs/>
        </w:rPr>
      </w:pPr>
    </w:p>
    <w:sectPr w:rsidR="00720B4F" w:rsidRPr="00940E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707E" w14:textId="77777777" w:rsidR="00940EA1" w:rsidRDefault="00940EA1" w:rsidP="00940EA1">
      <w:pPr>
        <w:spacing w:before="0" w:after="0"/>
      </w:pPr>
      <w:r>
        <w:separator/>
      </w:r>
    </w:p>
  </w:endnote>
  <w:endnote w:type="continuationSeparator" w:id="0">
    <w:p w14:paraId="5CBCA998" w14:textId="77777777" w:rsidR="00940EA1" w:rsidRDefault="00940EA1" w:rsidP="00940E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04D8" w14:textId="77777777" w:rsidR="00940EA1" w:rsidRDefault="00940EA1" w:rsidP="00940EA1">
      <w:pPr>
        <w:spacing w:before="0" w:after="0"/>
      </w:pPr>
      <w:r>
        <w:separator/>
      </w:r>
    </w:p>
  </w:footnote>
  <w:footnote w:type="continuationSeparator" w:id="0">
    <w:p w14:paraId="20C1CED8" w14:textId="77777777" w:rsidR="00940EA1" w:rsidRDefault="00940EA1" w:rsidP="00940E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E38C" w14:textId="53D1B31E" w:rsidR="00940EA1" w:rsidRDefault="00940EA1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3642349D" wp14:editId="24E93298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49E14" w14:textId="77777777" w:rsidR="00940EA1" w:rsidRDefault="00940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A1"/>
    <w:rsid w:val="00270DDF"/>
    <w:rsid w:val="003F4E1B"/>
    <w:rsid w:val="00464D5C"/>
    <w:rsid w:val="00472CF2"/>
    <w:rsid w:val="00720B4F"/>
    <w:rsid w:val="0081202D"/>
    <w:rsid w:val="00940EA1"/>
    <w:rsid w:val="00A355AF"/>
    <w:rsid w:val="00A644BE"/>
    <w:rsid w:val="00AA1CF2"/>
    <w:rsid w:val="00AA35CC"/>
    <w:rsid w:val="00F4668E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CA11"/>
  <w15:chartTrackingRefBased/>
  <w15:docId w15:val="{07A3E2EF-860F-493E-8EAF-BF9B5E12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A1"/>
    <w:pPr>
      <w:spacing w:before="120" w:after="24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EA1"/>
    <w:pPr>
      <w:tabs>
        <w:tab w:val="center" w:pos="4680"/>
        <w:tab w:val="right" w:pos="9360"/>
      </w:tabs>
      <w:spacing w:before="0" w:after="0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40EA1"/>
  </w:style>
  <w:style w:type="paragraph" w:styleId="Footer">
    <w:name w:val="footer"/>
    <w:basedOn w:val="Normal"/>
    <w:link w:val="FooterChar"/>
    <w:uiPriority w:val="99"/>
    <w:unhideWhenUsed/>
    <w:rsid w:val="00940EA1"/>
    <w:pPr>
      <w:tabs>
        <w:tab w:val="center" w:pos="4680"/>
        <w:tab w:val="right" w:pos="9360"/>
      </w:tabs>
      <w:spacing w:before="0" w:after="0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40EA1"/>
  </w:style>
  <w:style w:type="paragraph" w:styleId="NormalWeb">
    <w:name w:val="Normal (Web)"/>
    <w:basedOn w:val="Normal"/>
    <w:uiPriority w:val="99"/>
    <w:unhideWhenUsed/>
    <w:rsid w:val="00940EA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upplementaryMaterial">
    <w:name w:val="Supplementary Material"/>
    <w:basedOn w:val="Title"/>
    <w:next w:val="Title"/>
    <w:qFormat/>
    <w:rsid w:val="00940EA1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0EA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aption">
    <w:name w:val="caption"/>
    <w:basedOn w:val="Normal"/>
    <w:next w:val="NoSpacing"/>
    <w:uiPriority w:val="35"/>
    <w:unhideWhenUsed/>
    <w:qFormat/>
    <w:rsid w:val="00270DDF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qFormat/>
    <w:rsid w:val="00270DDF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table" w:customStyle="1" w:styleId="PlainTable51">
    <w:name w:val="Plain Table 51"/>
    <w:basedOn w:val="TableNormal"/>
    <w:next w:val="PlainTable5"/>
    <w:uiPriority w:val="45"/>
    <w:rsid w:val="0081202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120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AA1CF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1">
    <w:name w:val="st1"/>
    <w:basedOn w:val="DefaultParagraphFont"/>
    <w:rsid w:val="00AA1CF2"/>
  </w:style>
  <w:style w:type="table" w:styleId="GridTable1Light">
    <w:name w:val="Grid Table 1 Light"/>
    <w:basedOn w:val="TableNormal"/>
    <w:uiPriority w:val="46"/>
    <w:rsid w:val="00AA1C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Bishop-Lilly, Kimberly A CIV USN NAVMEDRSCHCEN SVS MD (USA)</dc:creator>
  <cp:keywords/>
  <dc:description/>
  <cp:lastModifiedBy>Bishop-Lilly, Kimberly A CIV USN NAVMEDRSCHCEN SVS MD (USA)</cp:lastModifiedBy>
  <cp:revision>3</cp:revision>
  <dcterms:created xsi:type="dcterms:W3CDTF">2024-03-28T21:25:00Z</dcterms:created>
  <dcterms:modified xsi:type="dcterms:W3CDTF">2024-04-03T16:06:00Z</dcterms:modified>
</cp:coreProperties>
</file>