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E54AB" w14:textId="77777777" w:rsidR="00654E8F" w:rsidRPr="006C5967" w:rsidRDefault="00654E8F" w:rsidP="0001436A">
      <w:pPr>
        <w:pStyle w:val="SupplementaryMaterial"/>
        <w:rPr>
          <w:b w:val="0"/>
        </w:rPr>
      </w:pPr>
      <w:r w:rsidRPr="006C5967">
        <w:t>Supplementary Material</w:t>
      </w:r>
    </w:p>
    <w:p w14:paraId="426D9FF3" w14:textId="77777777" w:rsidR="00904576" w:rsidRPr="006C5967" w:rsidRDefault="00904576" w:rsidP="00904576">
      <w:pPr>
        <w:keepNext/>
        <w:jc w:val="center"/>
      </w:pPr>
      <w:r w:rsidRPr="006C5967">
        <w:rPr>
          <w:rFonts w:cs="Times New Roman"/>
          <w:noProof/>
          <w:szCs w:val="24"/>
        </w:rPr>
        <w:drawing>
          <wp:inline distT="0" distB="0" distL="0" distR="0" wp14:anchorId="35545B94" wp14:editId="7CD8C0B5">
            <wp:extent cx="5090400" cy="3038400"/>
            <wp:effectExtent l="0" t="0" r="0" b="0"/>
            <wp:docPr id="41182031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820313" name="그림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30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EC8DA1" w14:textId="1609A33D" w:rsidR="00717E8D" w:rsidRPr="006C5967" w:rsidRDefault="00904576" w:rsidP="00904576">
      <w:pPr>
        <w:pStyle w:val="Caption"/>
        <w:keepNext w:val="0"/>
        <w:rPr>
          <w:b w:val="0"/>
          <w:bCs w:val="0"/>
          <w:lang w:eastAsia="ko-KR"/>
        </w:rPr>
      </w:pPr>
      <w:r w:rsidRPr="006C5967">
        <w:t xml:space="preserve">Supplementary Figure </w:t>
      </w:r>
      <w:r w:rsidR="00000000">
        <w:fldChar w:fldCharType="begin"/>
      </w:r>
      <w:r w:rsidR="00000000">
        <w:instrText xml:space="preserve"> SEQ Figure \* ARABIC </w:instrText>
      </w:r>
      <w:r w:rsidR="00000000">
        <w:fldChar w:fldCharType="separate"/>
      </w:r>
      <w:r w:rsidR="00717E8D" w:rsidRPr="006C5967">
        <w:rPr>
          <w:noProof/>
        </w:rPr>
        <w:t>1</w:t>
      </w:r>
      <w:r w:rsidR="00000000">
        <w:rPr>
          <w:noProof/>
        </w:rPr>
        <w:fldChar w:fldCharType="end"/>
      </w:r>
      <w:r w:rsidRPr="006C5967">
        <w:t xml:space="preserve">. Comparison of </w:t>
      </w:r>
      <w:r w:rsidR="00010A36" w:rsidRPr="006C5967">
        <w:rPr>
          <w:rFonts w:hint="eastAsia"/>
          <w:lang w:eastAsia="ko-KR"/>
        </w:rPr>
        <w:t xml:space="preserve">parietal </w:t>
      </w:r>
      <w:r w:rsidRPr="006C5967">
        <w:t xml:space="preserve">MPC isolation and culture conditions. </w:t>
      </w:r>
      <w:r w:rsidRPr="006C5967">
        <w:rPr>
          <w:b w:val="0"/>
          <w:bCs w:val="0"/>
        </w:rPr>
        <w:t xml:space="preserve">(A) Representative phase contrast images of pig </w:t>
      </w:r>
      <w:r w:rsidR="00010A36" w:rsidRPr="006C5967">
        <w:rPr>
          <w:rFonts w:hint="eastAsia"/>
          <w:b w:val="0"/>
          <w:bCs w:val="0"/>
          <w:lang w:eastAsia="ko-KR"/>
        </w:rPr>
        <w:t xml:space="preserve">parietal </w:t>
      </w:r>
      <w:r w:rsidRPr="006C5967">
        <w:rPr>
          <w:b w:val="0"/>
          <w:bCs w:val="0"/>
        </w:rPr>
        <w:t xml:space="preserve">MPCs isolated from E80 pig thorax with 0.25% trypsin treatment. 0.25% trypsin-treated MPC did not expand well in either of the conditions. (B) Graph: quantification of the isolated MPC number per field from phase contrast images in (A). Col I: type I collagen coating, HA: hyaluronic acid coating, </w:t>
      </w:r>
      <w:proofErr w:type="gramStart"/>
      <w:r w:rsidRPr="006C5967">
        <w:rPr>
          <w:b w:val="0"/>
          <w:bCs w:val="0"/>
        </w:rPr>
        <w:t>Non</w:t>
      </w:r>
      <w:proofErr w:type="gramEnd"/>
      <w:r w:rsidRPr="006C5967">
        <w:rPr>
          <w:b w:val="0"/>
          <w:bCs w:val="0"/>
        </w:rPr>
        <w:t xml:space="preserve">: non-coating. Error bars represent mean ± SD. Each plot showed different biological replicates (n = 3). (C) Phase contrast images of the MPCs cultured on a type I collagen-coated well plate with </w:t>
      </w:r>
      <w:proofErr w:type="spellStart"/>
      <w:r w:rsidRPr="006C5967">
        <w:rPr>
          <w:b w:val="0"/>
          <w:bCs w:val="0"/>
        </w:rPr>
        <w:t>hEGF</w:t>
      </w:r>
      <w:proofErr w:type="spellEnd"/>
      <w:r w:rsidRPr="006C5967">
        <w:rPr>
          <w:b w:val="0"/>
          <w:bCs w:val="0"/>
        </w:rPr>
        <w:t xml:space="preserve"> (10ng/ml) or without </w:t>
      </w:r>
      <w:proofErr w:type="spellStart"/>
      <w:r w:rsidRPr="006C5967">
        <w:rPr>
          <w:b w:val="0"/>
          <w:bCs w:val="0"/>
        </w:rPr>
        <w:t>hEGF</w:t>
      </w:r>
      <w:proofErr w:type="spellEnd"/>
      <w:r w:rsidRPr="006C5967">
        <w:rPr>
          <w:b w:val="0"/>
          <w:bCs w:val="0"/>
        </w:rPr>
        <w:t xml:space="preserve">. (D-F) MPC isolation from E17.5 mouse embryo. (D) Scheme of mouse </w:t>
      </w:r>
      <w:r w:rsidR="00010A36" w:rsidRPr="006C5967">
        <w:rPr>
          <w:rFonts w:hint="eastAsia"/>
          <w:b w:val="0"/>
          <w:bCs w:val="0"/>
          <w:lang w:eastAsia="ko-KR"/>
        </w:rPr>
        <w:t xml:space="preserve">parietal </w:t>
      </w:r>
      <w:r w:rsidRPr="006C5967">
        <w:rPr>
          <w:b w:val="0"/>
          <w:bCs w:val="0"/>
        </w:rPr>
        <w:t>MPC isolation by trypsin treatment on E17.5 mouse thoracic walls. (E) Representative phase contrast images of the mouse</w:t>
      </w:r>
      <w:r w:rsidR="00010A36" w:rsidRPr="006C5967">
        <w:rPr>
          <w:rFonts w:hint="eastAsia"/>
          <w:b w:val="0"/>
          <w:bCs w:val="0"/>
          <w:lang w:eastAsia="ko-KR"/>
        </w:rPr>
        <w:t xml:space="preserve"> </w:t>
      </w:r>
      <w:r w:rsidRPr="006C5967">
        <w:rPr>
          <w:b w:val="0"/>
          <w:bCs w:val="0"/>
        </w:rPr>
        <w:t xml:space="preserve">MPCs cultured on type I collagen-coated cell culture plates. (F) Graph: quantification of cell number per field from (E). Error bars represent mean ± SD. Each plot showed different biological replicates (n = 3). Scale bars = 100 </w:t>
      </w:r>
      <w:proofErr w:type="spellStart"/>
      <w:r w:rsidRPr="006C5967">
        <w:rPr>
          <w:b w:val="0"/>
          <w:bCs w:val="0"/>
        </w:rPr>
        <w:t>μm</w:t>
      </w:r>
      <w:proofErr w:type="spellEnd"/>
      <w:r w:rsidRPr="006C5967">
        <w:rPr>
          <w:b w:val="0"/>
          <w:bCs w:val="0"/>
        </w:rPr>
        <w:t>. *p&lt;0.05, ns: no significant difference by one-way ANOVA test and t-test in (B, F).</w:t>
      </w:r>
      <w:r w:rsidR="00910EC8" w:rsidRPr="006C5967">
        <w:rPr>
          <w:rFonts w:hint="eastAsia"/>
          <w:b w:val="0"/>
          <w:bCs w:val="0"/>
          <w:lang w:eastAsia="ko-KR"/>
        </w:rPr>
        <w:t xml:space="preserve"> </w:t>
      </w:r>
    </w:p>
    <w:p w14:paraId="34AF8070" w14:textId="77777777" w:rsidR="00717E8D" w:rsidRPr="006C5967" w:rsidRDefault="00717E8D" w:rsidP="00006835">
      <w:pPr>
        <w:keepNext/>
        <w:spacing w:before="0" w:after="200" w:line="276" w:lineRule="auto"/>
        <w:jc w:val="center"/>
      </w:pPr>
      <w:r w:rsidRPr="006C5967">
        <w:rPr>
          <w:b/>
          <w:bCs/>
          <w:noProof/>
          <w:lang w:eastAsia="ko-KR"/>
        </w:rPr>
        <w:lastRenderedPageBreak/>
        <w:drawing>
          <wp:inline distT="0" distB="0" distL="0" distR="0" wp14:anchorId="58471C9A" wp14:editId="0F06E24D">
            <wp:extent cx="5110437" cy="6660000"/>
            <wp:effectExtent l="0" t="0" r="0" b="7620"/>
            <wp:docPr id="35822826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228268" name="그림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437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F236D" w14:textId="3DCEED70" w:rsidR="00717E8D" w:rsidRPr="006C5967" w:rsidRDefault="00717E8D" w:rsidP="00717E8D">
      <w:pPr>
        <w:pStyle w:val="Caption"/>
        <w:rPr>
          <w:lang w:eastAsia="ko-KR"/>
        </w:rPr>
      </w:pPr>
      <w:r w:rsidRPr="006C5967">
        <w:rPr>
          <w:rFonts w:hint="eastAsia"/>
          <w:lang w:eastAsia="ko-KR"/>
        </w:rPr>
        <w:t xml:space="preserve">Supplementary </w:t>
      </w:r>
      <w:r w:rsidRPr="006C5967">
        <w:t>Figure</w:t>
      </w:r>
      <w:r w:rsidRPr="006C5967">
        <w:rPr>
          <w:rFonts w:hint="eastAsia"/>
          <w:lang w:eastAsia="ko-KR"/>
        </w:rPr>
        <w:t xml:space="preserve"> </w:t>
      </w:r>
      <w:r w:rsidR="00000000">
        <w:fldChar w:fldCharType="begin"/>
      </w:r>
      <w:r w:rsidR="00000000">
        <w:instrText xml:space="preserve"> SEQ Figure \* ARABIC </w:instrText>
      </w:r>
      <w:r w:rsidR="00000000">
        <w:fldChar w:fldCharType="separate"/>
      </w:r>
      <w:r w:rsidRPr="006C5967">
        <w:rPr>
          <w:noProof/>
        </w:rPr>
        <w:t>2</w:t>
      </w:r>
      <w:r w:rsidR="00000000">
        <w:rPr>
          <w:noProof/>
        </w:rPr>
        <w:fldChar w:fldCharType="end"/>
      </w:r>
      <w:r w:rsidRPr="006C5967">
        <w:rPr>
          <w:rFonts w:hint="eastAsia"/>
          <w:lang w:eastAsia="ko-KR"/>
        </w:rPr>
        <w:t xml:space="preserve">. Isolation of MCP from E17.5 WT1-lineage tracing mouse embryos.  </w:t>
      </w:r>
      <w:r w:rsidRPr="006C5967">
        <w:rPr>
          <w:rFonts w:hint="eastAsia"/>
          <w:b w:val="0"/>
          <w:bCs w:val="0"/>
          <w:lang w:eastAsia="ko-KR"/>
        </w:rPr>
        <w:t>(A) WT1-lineage tracing mouse analysis with WT1</w:t>
      </w:r>
      <w:r w:rsidRPr="006C5967">
        <w:rPr>
          <w:rFonts w:hint="eastAsia"/>
          <w:b w:val="0"/>
          <w:bCs w:val="0"/>
          <w:vertAlign w:val="superscript"/>
          <w:lang w:eastAsia="ko-KR"/>
        </w:rPr>
        <w:t>CreERT2/+</w:t>
      </w:r>
      <w:r w:rsidRPr="006C5967">
        <w:rPr>
          <w:rFonts w:hint="eastAsia"/>
          <w:b w:val="0"/>
          <w:bCs w:val="0"/>
          <w:lang w:eastAsia="ko-KR"/>
        </w:rPr>
        <w:t xml:space="preserve"> x Rosa26</w:t>
      </w:r>
      <w:r w:rsidRPr="006C5967">
        <w:rPr>
          <w:rFonts w:hint="eastAsia"/>
          <w:b w:val="0"/>
          <w:bCs w:val="0"/>
          <w:vertAlign w:val="superscript"/>
          <w:lang w:eastAsia="ko-KR"/>
        </w:rPr>
        <w:t>tdTomato/tdTomato</w:t>
      </w:r>
      <w:r w:rsidRPr="006C5967">
        <w:rPr>
          <w:rFonts w:hint="eastAsia"/>
          <w:b w:val="0"/>
          <w:bCs w:val="0"/>
          <w:lang w:eastAsia="ko-KR"/>
        </w:rPr>
        <w:t xml:space="preserve"> mice. 3 mg/kg of tamoxifen was injected into pregnant mice at point of E15.5, E16.5.</w:t>
      </w:r>
      <w:r w:rsidR="00AF1EB4" w:rsidRPr="006C5967">
        <w:rPr>
          <w:rFonts w:hint="eastAsia"/>
          <w:b w:val="0"/>
          <w:bCs w:val="0"/>
          <w:lang w:eastAsia="ko-KR"/>
        </w:rPr>
        <w:t xml:space="preserve"> scale bar = 500 </w:t>
      </w:r>
      <w:proofErr w:type="spellStart"/>
      <w:r w:rsidR="00AF1EB4" w:rsidRPr="006C5967">
        <w:rPr>
          <w:b w:val="0"/>
          <w:bCs w:val="0"/>
        </w:rPr>
        <w:t>μ</w:t>
      </w:r>
      <w:r w:rsidR="00AF1EB4" w:rsidRPr="006C5967">
        <w:rPr>
          <w:rFonts w:hint="eastAsia"/>
          <w:b w:val="0"/>
          <w:bCs w:val="0"/>
          <w:lang w:eastAsia="ko-KR"/>
        </w:rPr>
        <w:t>m</w:t>
      </w:r>
      <w:proofErr w:type="spellEnd"/>
      <w:r w:rsidR="00AF1EB4" w:rsidRPr="006C5967">
        <w:rPr>
          <w:rFonts w:hint="eastAsia"/>
          <w:b w:val="0"/>
          <w:bCs w:val="0"/>
          <w:lang w:eastAsia="ko-KR"/>
        </w:rPr>
        <w:t xml:space="preserve"> (left panel), 200 </w:t>
      </w:r>
      <w:proofErr w:type="spellStart"/>
      <w:r w:rsidR="00AF1EB4" w:rsidRPr="006C5967">
        <w:rPr>
          <w:b w:val="0"/>
          <w:bCs w:val="0"/>
        </w:rPr>
        <w:t>μ</w:t>
      </w:r>
      <w:r w:rsidR="00AF1EB4" w:rsidRPr="006C5967">
        <w:rPr>
          <w:rFonts w:hint="eastAsia"/>
          <w:b w:val="0"/>
          <w:bCs w:val="0"/>
          <w:lang w:eastAsia="ko-KR"/>
        </w:rPr>
        <w:t>m</w:t>
      </w:r>
      <w:proofErr w:type="spellEnd"/>
      <w:r w:rsidR="00AF1EB4" w:rsidRPr="006C5967">
        <w:rPr>
          <w:rFonts w:hint="eastAsia"/>
          <w:b w:val="0"/>
          <w:bCs w:val="0"/>
          <w:lang w:eastAsia="ko-KR"/>
        </w:rPr>
        <w:t xml:space="preserve"> (right panel).</w:t>
      </w:r>
      <w:r w:rsidRPr="006C5967">
        <w:rPr>
          <w:rFonts w:hint="eastAsia"/>
          <w:b w:val="0"/>
          <w:bCs w:val="0"/>
          <w:lang w:eastAsia="ko-KR"/>
        </w:rPr>
        <w:t xml:space="preserve"> Mouse parietal MPCs were isolated from E17.5 embryos, following (B) sorting of tdTomato</w:t>
      </w:r>
      <w:r w:rsidRPr="006C5967">
        <w:rPr>
          <w:rFonts w:hint="eastAsia"/>
          <w:b w:val="0"/>
          <w:bCs w:val="0"/>
          <w:vertAlign w:val="superscript"/>
          <w:lang w:eastAsia="ko-KR"/>
        </w:rPr>
        <w:t>+</w:t>
      </w:r>
      <w:r w:rsidRPr="006C5967">
        <w:rPr>
          <w:rFonts w:hint="eastAsia"/>
          <w:b w:val="0"/>
          <w:bCs w:val="0"/>
          <w:lang w:eastAsia="ko-KR"/>
        </w:rPr>
        <w:t xml:space="preserve"> cells by flow cytometry. (C) The isolated tdTomato</w:t>
      </w:r>
      <w:r w:rsidRPr="006C5967">
        <w:rPr>
          <w:rFonts w:hint="eastAsia"/>
          <w:b w:val="0"/>
          <w:bCs w:val="0"/>
          <w:vertAlign w:val="superscript"/>
          <w:lang w:eastAsia="ko-KR"/>
        </w:rPr>
        <w:t>+</w:t>
      </w:r>
      <w:r w:rsidRPr="006C5967">
        <w:rPr>
          <w:rFonts w:hint="eastAsia"/>
          <w:b w:val="0"/>
          <w:bCs w:val="0"/>
          <w:lang w:eastAsia="ko-KR"/>
        </w:rPr>
        <w:t xml:space="preserve"> cells were stained with WT1 (green) after 3 days of culture. </w:t>
      </w:r>
      <w:r w:rsidRPr="006C5967">
        <w:rPr>
          <w:b w:val="0"/>
          <w:bCs w:val="0"/>
          <w:lang w:eastAsia="ko-KR"/>
        </w:rPr>
        <w:t>S</w:t>
      </w:r>
      <w:r w:rsidRPr="006C5967">
        <w:rPr>
          <w:rFonts w:hint="eastAsia"/>
          <w:b w:val="0"/>
          <w:bCs w:val="0"/>
          <w:lang w:eastAsia="ko-KR"/>
        </w:rPr>
        <w:t xml:space="preserve">cale bars = 100 </w:t>
      </w:r>
      <w:proofErr w:type="spellStart"/>
      <w:r w:rsidRPr="006C5967">
        <w:rPr>
          <w:b w:val="0"/>
          <w:bCs w:val="0"/>
        </w:rPr>
        <w:t>μm</w:t>
      </w:r>
      <w:proofErr w:type="spellEnd"/>
      <w:r w:rsidRPr="006C5967">
        <w:rPr>
          <w:rFonts w:hint="eastAsia"/>
          <w:b w:val="0"/>
          <w:bCs w:val="0"/>
          <w:lang w:eastAsia="ko-KR"/>
        </w:rPr>
        <w:t>.</w:t>
      </w:r>
    </w:p>
    <w:p w14:paraId="74EBCC63" w14:textId="33BE3A1B" w:rsidR="00994A3D" w:rsidRPr="006C5967" w:rsidRDefault="00717E8D" w:rsidP="00006835">
      <w:pPr>
        <w:spacing w:before="0" w:after="200" w:line="276" w:lineRule="auto"/>
        <w:rPr>
          <w:rFonts w:cs="Times New Roman"/>
          <w:szCs w:val="24"/>
          <w:lang w:eastAsia="ko-KR"/>
        </w:rPr>
      </w:pPr>
      <w:r w:rsidRPr="006C5967">
        <w:rPr>
          <w:b/>
          <w:bCs/>
          <w:lang w:eastAsia="ko-KR"/>
        </w:rPr>
        <w:br w:type="page"/>
      </w:r>
    </w:p>
    <w:p w14:paraId="006D63BE" w14:textId="77777777" w:rsidR="00904576" w:rsidRPr="006C5967" w:rsidRDefault="00904576" w:rsidP="00904576">
      <w:pPr>
        <w:keepNext/>
        <w:jc w:val="center"/>
      </w:pPr>
      <w:r w:rsidRPr="006C5967">
        <w:rPr>
          <w:rFonts w:cs="Times New Roman"/>
          <w:noProof/>
          <w:szCs w:val="24"/>
        </w:rPr>
        <w:lastRenderedPageBreak/>
        <w:drawing>
          <wp:inline distT="0" distB="0" distL="0" distR="0" wp14:anchorId="6045A22A" wp14:editId="01239BCC">
            <wp:extent cx="3632400" cy="3924000"/>
            <wp:effectExtent l="0" t="0" r="6350" b="635"/>
            <wp:docPr id="681885686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400" cy="39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5A52CB" w14:textId="38F5D52C" w:rsidR="00904576" w:rsidRPr="006C5967" w:rsidRDefault="00904576" w:rsidP="00904576">
      <w:pPr>
        <w:pStyle w:val="Caption"/>
        <w:keepNext w:val="0"/>
      </w:pPr>
      <w:r w:rsidRPr="006C5967">
        <w:t xml:space="preserve">Supplementary Figure </w:t>
      </w:r>
      <w:r w:rsidR="00000000">
        <w:fldChar w:fldCharType="begin"/>
      </w:r>
      <w:r w:rsidR="00000000">
        <w:instrText xml:space="preserve"> SEQ Figure \* ARABIC </w:instrText>
      </w:r>
      <w:r w:rsidR="00000000">
        <w:fldChar w:fldCharType="separate"/>
      </w:r>
      <w:r w:rsidR="00717E8D" w:rsidRPr="006C5967">
        <w:rPr>
          <w:noProof/>
        </w:rPr>
        <w:t>3</w:t>
      </w:r>
      <w:r w:rsidR="00000000">
        <w:rPr>
          <w:noProof/>
        </w:rPr>
        <w:fldChar w:fldCharType="end"/>
      </w:r>
      <w:r w:rsidRPr="006C5967">
        <w:t xml:space="preserve">. Cell death induction in </w:t>
      </w:r>
      <w:r w:rsidR="00010A36" w:rsidRPr="006C5967">
        <w:rPr>
          <w:rFonts w:hint="eastAsia"/>
          <w:lang w:eastAsia="ko-KR"/>
        </w:rPr>
        <w:t>pig parietal</w:t>
      </w:r>
      <w:r w:rsidR="00010A36" w:rsidRPr="006C5967">
        <w:t xml:space="preserve"> </w:t>
      </w:r>
      <w:r w:rsidRPr="006C5967">
        <w:t xml:space="preserve">MPCs with each signaling molecule. </w:t>
      </w:r>
      <w:r w:rsidRPr="006C5967">
        <w:rPr>
          <w:b w:val="0"/>
          <w:bCs w:val="0"/>
        </w:rPr>
        <w:t xml:space="preserve">(A) Representative IF images of MPC 24 </w:t>
      </w:r>
      <w:proofErr w:type="spellStart"/>
      <w:r w:rsidRPr="006C5967">
        <w:rPr>
          <w:b w:val="0"/>
          <w:bCs w:val="0"/>
        </w:rPr>
        <w:t>hr</w:t>
      </w:r>
      <w:proofErr w:type="spellEnd"/>
      <w:r w:rsidRPr="006C5967">
        <w:rPr>
          <w:b w:val="0"/>
          <w:bCs w:val="0"/>
        </w:rPr>
        <w:t xml:space="preserve"> of culture with the treatment of FGF2, PDGF-BB, BMP4, SU, CP, or Dor. Red: Cleaved Caspase3 (CASP3), green: α-SMA, blue: DAPI. Scale bars = 20 </w:t>
      </w:r>
      <w:proofErr w:type="spellStart"/>
      <w:r w:rsidRPr="006C5967">
        <w:rPr>
          <w:b w:val="0"/>
          <w:bCs w:val="0"/>
        </w:rPr>
        <w:t>μm</w:t>
      </w:r>
      <w:proofErr w:type="spellEnd"/>
      <w:r w:rsidRPr="006C5967">
        <w:rPr>
          <w:b w:val="0"/>
          <w:bCs w:val="0"/>
        </w:rPr>
        <w:t>. (B-C) Quantification of CASP3+ cell proportion (C) and α-SMA+CASP3+ cells in CASP3+ cells per field (C) from IF images in (A). Error bars represent mean ± SD. Each plot showed different biological replicates (n = 4). *p&lt;0.05, ***p&lt;0.001, ****p&lt;0.0001, ns: no significant difference by one-way ANOVA test and t-test in (B, C).</w:t>
      </w:r>
    </w:p>
    <w:p w14:paraId="3F7622DC" w14:textId="188D0F16" w:rsidR="00904576" w:rsidRPr="006C5967" w:rsidRDefault="00910EC8" w:rsidP="00904576">
      <w:pPr>
        <w:keepNext/>
        <w:jc w:val="center"/>
        <w:rPr>
          <w:rFonts w:cs="Times New Roman"/>
          <w:szCs w:val="24"/>
        </w:rPr>
      </w:pPr>
      <w:r w:rsidRPr="006C5967">
        <w:rPr>
          <w:rFonts w:cs="Times New Roman" w:hint="eastAsia"/>
          <w:szCs w:val="24"/>
          <w:lang w:eastAsia="ko-KR"/>
        </w:rPr>
        <w:lastRenderedPageBreak/>
        <w:t xml:space="preserve"> </w:t>
      </w:r>
      <w:r w:rsidRPr="006C5967">
        <w:rPr>
          <w:rFonts w:cs="Times New Roman"/>
          <w:szCs w:val="24"/>
          <w:lang w:eastAsia="ko-KR"/>
        </w:rPr>
        <w:tab/>
      </w:r>
      <w:r w:rsidR="0090107B" w:rsidRPr="006C5967">
        <w:rPr>
          <w:rFonts w:cs="Times New Roman"/>
          <w:noProof/>
          <w:szCs w:val="24"/>
        </w:rPr>
        <w:drawing>
          <wp:inline distT="0" distB="0" distL="0" distR="0" wp14:anchorId="317FAE3C" wp14:editId="7C5D9ED1">
            <wp:extent cx="5054400" cy="3607200"/>
            <wp:effectExtent l="0" t="0" r="0" b="0"/>
            <wp:docPr id="180145361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00" cy="360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242C21" w14:textId="1ADC7F83" w:rsidR="00904576" w:rsidRPr="006C5967" w:rsidRDefault="00904576" w:rsidP="0090107B">
      <w:pPr>
        <w:rPr>
          <w:rFonts w:cs="Times New Roman"/>
          <w:b/>
          <w:szCs w:val="24"/>
        </w:rPr>
      </w:pPr>
      <w:r w:rsidRPr="006C5967">
        <w:rPr>
          <w:rFonts w:cs="Times New Roman"/>
          <w:b/>
          <w:szCs w:val="24"/>
        </w:rPr>
        <w:t xml:space="preserve">Supplementary Figure </w:t>
      </w:r>
      <w:r w:rsidRPr="006C5967">
        <w:rPr>
          <w:rFonts w:cs="Times New Roman"/>
          <w:b/>
          <w:szCs w:val="24"/>
        </w:rPr>
        <w:fldChar w:fldCharType="begin"/>
      </w:r>
      <w:r w:rsidRPr="006C5967">
        <w:rPr>
          <w:rFonts w:cs="Times New Roman"/>
          <w:b/>
          <w:szCs w:val="24"/>
        </w:rPr>
        <w:instrText xml:space="preserve"> SEQ Figure \* ARABIC </w:instrText>
      </w:r>
      <w:r w:rsidRPr="006C5967">
        <w:rPr>
          <w:rFonts w:cs="Times New Roman"/>
          <w:b/>
          <w:szCs w:val="24"/>
        </w:rPr>
        <w:fldChar w:fldCharType="separate"/>
      </w:r>
      <w:r w:rsidR="00717E8D" w:rsidRPr="006C5967">
        <w:rPr>
          <w:rFonts w:cs="Times New Roman"/>
          <w:b/>
          <w:noProof/>
          <w:szCs w:val="24"/>
        </w:rPr>
        <w:t>4</w:t>
      </w:r>
      <w:r w:rsidRPr="006C5967">
        <w:rPr>
          <w:rFonts w:cs="Times New Roman"/>
          <w:b/>
          <w:szCs w:val="24"/>
        </w:rPr>
        <w:fldChar w:fldCharType="end"/>
      </w:r>
      <w:r w:rsidRPr="006C5967">
        <w:rPr>
          <w:rFonts w:cs="Times New Roman"/>
          <w:b/>
          <w:szCs w:val="24"/>
        </w:rPr>
        <w:t>.</w:t>
      </w:r>
      <w:r w:rsidRPr="006C5967">
        <w:rPr>
          <w:rFonts w:cs="Times New Roman"/>
          <w:szCs w:val="24"/>
        </w:rPr>
        <w:t xml:space="preserve"> </w:t>
      </w:r>
      <w:r w:rsidRPr="006C5967">
        <w:rPr>
          <w:rFonts w:cs="Times New Roman"/>
          <w:b/>
          <w:bCs/>
          <w:szCs w:val="24"/>
        </w:rPr>
        <w:t xml:space="preserve">Gene expression analysis by RT-qPCR analysis of </w:t>
      </w:r>
      <w:r w:rsidR="00010A36" w:rsidRPr="006C5967">
        <w:rPr>
          <w:rFonts w:cs="Times New Roman" w:hint="eastAsia"/>
          <w:b/>
          <w:bCs/>
          <w:szCs w:val="24"/>
          <w:lang w:eastAsia="ko-KR"/>
        </w:rPr>
        <w:t xml:space="preserve">pig parietal </w:t>
      </w:r>
      <w:r w:rsidRPr="006C5967">
        <w:rPr>
          <w:rFonts w:cs="Times New Roman"/>
          <w:b/>
          <w:bCs/>
          <w:szCs w:val="24"/>
        </w:rPr>
        <w:t>MPC cultures using various signaling molecules.</w:t>
      </w:r>
      <w:r w:rsidRPr="006C5967">
        <w:rPr>
          <w:rFonts w:cs="Times New Roman"/>
          <w:szCs w:val="24"/>
        </w:rPr>
        <w:t xml:space="preserve"> (A-D) Graph: RT-qPCR analysis of α-SMA (A), CALB2 (B), and MSLN (C) mRNA expressions after 3 days of MPCs with various signaling molecules. Error bars represent mean ± SD. Each plot showed different biological replicates (n = 3). Relative mRNA expression of each gene was normalized with the control basal culture control condition. RA: retinoic Acid, PMA: </w:t>
      </w:r>
      <w:proofErr w:type="spellStart"/>
      <w:r w:rsidRPr="006C5967">
        <w:rPr>
          <w:rFonts w:cs="Times New Roman"/>
          <w:szCs w:val="24"/>
        </w:rPr>
        <w:t>Purmorphamine</w:t>
      </w:r>
      <w:proofErr w:type="spellEnd"/>
      <w:r w:rsidRPr="006C5967">
        <w:rPr>
          <w:rFonts w:cs="Times New Roman"/>
          <w:szCs w:val="24"/>
        </w:rPr>
        <w:t>, AA: Ascorbic Acid.</w:t>
      </w:r>
    </w:p>
    <w:p w14:paraId="5F850DB0" w14:textId="78E261A2" w:rsidR="00904576" w:rsidRPr="006C5967" w:rsidRDefault="0090107B" w:rsidP="00904576">
      <w:pPr>
        <w:keepNext/>
        <w:jc w:val="center"/>
        <w:rPr>
          <w:rFonts w:cs="Times New Roman"/>
          <w:szCs w:val="24"/>
        </w:rPr>
      </w:pPr>
      <w:r w:rsidRPr="006C5967">
        <w:rPr>
          <w:rFonts w:cs="Times New Roman"/>
          <w:noProof/>
          <w:szCs w:val="24"/>
        </w:rPr>
        <w:lastRenderedPageBreak/>
        <w:drawing>
          <wp:inline distT="0" distB="0" distL="0" distR="0" wp14:anchorId="19B8A936" wp14:editId="43264182">
            <wp:extent cx="5032800" cy="5410800"/>
            <wp:effectExtent l="0" t="0" r="0" b="0"/>
            <wp:docPr id="387325326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800" cy="54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F9E48C" w14:textId="61ECE827" w:rsidR="00904576" w:rsidRPr="006C5967" w:rsidRDefault="00904576" w:rsidP="0090107B">
      <w:pPr>
        <w:rPr>
          <w:rFonts w:cs="Times New Roman"/>
          <w:szCs w:val="24"/>
        </w:rPr>
      </w:pPr>
      <w:r w:rsidRPr="006C5967">
        <w:rPr>
          <w:rFonts w:cs="Times New Roman"/>
          <w:b/>
          <w:szCs w:val="24"/>
        </w:rPr>
        <w:t xml:space="preserve">Supplementary Figure </w:t>
      </w:r>
      <w:r w:rsidRPr="006C5967">
        <w:rPr>
          <w:rFonts w:cs="Times New Roman"/>
          <w:b/>
          <w:szCs w:val="24"/>
        </w:rPr>
        <w:fldChar w:fldCharType="begin"/>
      </w:r>
      <w:r w:rsidRPr="006C5967">
        <w:rPr>
          <w:rFonts w:cs="Times New Roman"/>
          <w:b/>
          <w:szCs w:val="24"/>
        </w:rPr>
        <w:instrText xml:space="preserve"> SEQ Figure \* ARABIC </w:instrText>
      </w:r>
      <w:r w:rsidRPr="006C5967">
        <w:rPr>
          <w:rFonts w:cs="Times New Roman"/>
          <w:b/>
          <w:szCs w:val="24"/>
        </w:rPr>
        <w:fldChar w:fldCharType="separate"/>
      </w:r>
      <w:r w:rsidR="00717E8D" w:rsidRPr="006C5967">
        <w:rPr>
          <w:rFonts w:cs="Times New Roman"/>
          <w:b/>
          <w:noProof/>
          <w:szCs w:val="24"/>
        </w:rPr>
        <w:t>5</w:t>
      </w:r>
      <w:r w:rsidRPr="006C5967">
        <w:rPr>
          <w:rFonts w:cs="Times New Roman"/>
          <w:b/>
          <w:szCs w:val="24"/>
        </w:rPr>
        <w:fldChar w:fldCharType="end"/>
      </w:r>
      <w:r w:rsidRPr="006C5967">
        <w:rPr>
          <w:rFonts w:cs="Times New Roman"/>
          <w:b/>
          <w:szCs w:val="24"/>
        </w:rPr>
        <w:t>.</w:t>
      </w:r>
      <w:r w:rsidRPr="006C5967">
        <w:rPr>
          <w:rFonts w:cs="Times New Roman"/>
          <w:szCs w:val="24"/>
        </w:rPr>
        <w:t xml:space="preserve"> </w:t>
      </w:r>
      <w:r w:rsidR="0090107B" w:rsidRPr="006C5967">
        <w:rPr>
          <w:rFonts w:cs="Times New Roman"/>
          <w:b/>
          <w:bCs/>
          <w:szCs w:val="24"/>
        </w:rPr>
        <w:t>Expression of embryonic mesothelial cell markers in developing pig and mouse lungs.</w:t>
      </w:r>
      <w:r w:rsidR="0090107B" w:rsidRPr="006C5967">
        <w:rPr>
          <w:rFonts w:cs="Times New Roman"/>
          <w:szCs w:val="24"/>
        </w:rPr>
        <w:t xml:space="preserve"> (A, C, D, F) Representative IF images of the peripheral lung regions in pig (A) or mouse (C) lung development using WT1 (A, C) or CALB2 (D, F) antibody. Green: WT1, red: α-SMA (A, C), CALB2 (D, F), blue: DAPI. Th: </w:t>
      </w:r>
      <w:proofErr w:type="spellStart"/>
      <w:r w:rsidR="0090107B" w:rsidRPr="006C5967">
        <w:rPr>
          <w:rFonts w:cs="Times New Roman"/>
          <w:szCs w:val="24"/>
        </w:rPr>
        <w:t>Throax</w:t>
      </w:r>
      <w:proofErr w:type="spellEnd"/>
      <w:r w:rsidR="0090107B" w:rsidRPr="006C5967">
        <w:rPr>
          <w:rFonts w:cs="Times New Roman"/>
          <w:szCs w:val="24"/>
        </w:rPr>
        <w:t xml:space="preserve">, Lu: Lung (B) Graph: mean fluorescence intensity (MFI) of WT1+ area on the peripheral region (mesothelial layer) in the peripheral layer of lungs (the outer layer of dotted line) per field. Error bars represent mean ± SD. Each plot showed different biological replicates (n = 4). (E) Graph: MFI of CALB2+ area (peripheral: the MFI in the outer layer of dotted line; or non-peripheral region: the MFI in the inner layer of dotted line, top panel), peripheral (bottom left panel), and non-peripheral (bottom right panel) region per field from IF images in (D). Error bars represent mean ± SD. Each plot showed different biological replicates (n = 4). (F) Representative IF images of mouse embryos. Red: CALB2, blue: DAPI. Scale bars = 20 </w:t>
      </w:r>
      <w:proofErr w:type="spellStart"/>
      <w:r w:rsidR="0090107B" w:rsidRPr="006C5967">
        <w:rPr>
          <w:rFonts w:cs="Times New Roman"/>
          <w:szCs w:val="24"/>
        </w:rPr>
        <w:t>μm</w:t>
      </w:r>
      <w:proofErr w:type="spellEnd"/>
      <w:r w:rsidR="0090107B" w:rsidRPr="006C5967">
        <w:rPr>
          <w:rFonts w:cs="Times New Roman"/>
          <w:szCs w:val="24"/>
        </w:rPr>
        <w:t>. *p&lt;0.05, **p&lt;0.01, ***p&lt;0.001, ****p&lt;0.0001, ns: no significant difference by one-way ANOVA test and t-test in (B, E).</w:t>
      </w:r>
    </w:p>
    <w:p w14:paraId="1D026493" w14:textId="7FD90A61" w:rsidR="0090107B" w:rsidRPr="006C5967" w:rsidRDefault="0090107B">
      <w:pPr>
        <w:spacing w:before="0" w:after="200" w:line="276" w:lineRule="auto"/>
        <w:rPr>
          <w:rFonts w:cs="Times New Roman"/>
          <w:szCs w:val="24"/>
        </w:rPr>
      </w:pPr>
      <w:r w:rsidRPr="006C5967">
        <w:rPr>
          <w:rFonts w:cs="Times New Roman"/>
          <w:szCs w:val="24"/>
        </w:rPr>
        <w:br w:type="page"/>
      </w:r>
    </w:p>
    <w:p w14:paraId="0BF60D9C" w14:textId="6A181FCA" w:rsidR="0090107B" w:rsidRPr="006C5967" w:rsidRDefault="0090107B" w:rsidP="00006835">
      <w:pPr>
        <w:keepNext/>
        <w:jc w:val="center"/>
        <w:rPr>
          <w:rFonts w:cs="Times New Roman"/>
          <w:b/>
          <w:szCs w:val="24"/>
        </w:rPr>
      </w:pPr>
      <w:r w:rsidRPr="006C5967"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649FA34D" wp14:editId="2C876823">
            <wp:extent cx="5130000" cy="3906000"/>
            <wp:effectExtent l="0" t="0" r="0" b="0"/>
            <wp:docPr id="425098893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00" cy="390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C1A8D9" w14:textId="7B5AE3F5" w:rsidR="00904576" w:rsidRPr="006C5967" w:rsidRDefault="00904576" w:rsidP="0090107B">
      <w:pPr>
        <w:rPr>
          <w:rFonts w:cs="Times New Roman"/>
          <w:b/>
          <w:szCs w:val="24"/>
        </w:rPr>
      </w:pPr>
      <w:r w:rsidRPr="006C5967">
        <w:rPr>
          <w:rFonts w:cs="Times New Roman"/>
          <w:b/>
          <w:szCs w:val="24"/>
        </w:rPr>
        <w:t xml:space="preserve">Supplementary Figure </w:t>
      </w:r>
      <w:r w:rsidRPr="006C5967">
        <w:rPr>
          <w:rFonts w:cs="Times New Roman"/>
          <w:b/>
          <w:szCs w:val="24"/>
        </w:rPr>
        <w:fldChar w:fldCharType="begin"/>
      </w:r>
      <w:r w:rsidRPr="006C5967">
        <w:rPr>
          <w:rFonts w:cs="Times New Roman"/>
          <w:b/>
          <w:szCs w:val="24"/>
        </w:rPr>
        <w:instrText xml:space="preserve"> SEQ Figure \* ARABIC </w:instrText>
      </w:r>
      <w:r w:rsidRPr="006C5967">
        <w:rPr>
          <w:rFonts w:cs="Times New Roman"/>
          <w:b/>
          <w:szCs w:val="24"/>
        </w:rPr>
        <w:fldChar w:fldCharType="separate"/>
      </w:r>
      <w:r w:rsidR="00717E8D" w:rsidRPr="006C5967">
        <w:rPr>
          <w:rFonts w:cs="Times New Roman"/>
          <w:b/>
          <w:noProof/>
          <w:szCs w:val="24"/>
        </w:rPr>
        <w:t>6</w:t>
      </w:r>
      <w:r w:rsidRPr="006C5967">
        <w:rPr>
          <w:rFonts w:cs="Times New Roman"/>
          <w:b/>
          <w:szCs w:val="24"/>
        </w:rPr>
        <w:fldChar w:fldCharType="end"/>
      </w:r>
      <w:r w:rsidRPr="006C5967">
        <w:rPr>
          <w:rFonts w:cs="Times New Roman"/>
          <w:b/>
          <w:szCs w:val="24"/>
        </w:rPr>
        <w:t>.</w:t>
      </w:r>
      <w:r w:rsidRPr="006C5967">
        <w:rPr>
          <w:rFonts w:cs="Times New Roman"/>
          <w:szCs w:val="24"/>
        </w:rPr>
        <w:t xml:space="preserve"> </w:t>
      </w:r>
      <w:r w:rsidR="0090107B" w:rsidRPr="006C5967">
        <w:rPr>
          <w:rFonts w:cs="Times New Roman"/>
          <w:b/>
          <w:szCs w:val="24"/>
        </w:rPr>
        <w:t>Single-cell RNA-seq (scRNAseq) analysis of mouse or human lung mesothelial cell development.</w:t>
      </w:r>
      <w:r w:rsidR="0090107B" w:rsidRPr="006C5967">
        <w:rPr>
          <w:rFonts w:cs="Times New Roman"/>
          <w:szCs w:val="24"/>
        </w:rPr>
        <w:t xml:space="preserve"> (A) UMAP feature plots of scRNAseq of human embryonic lung mesenchyme (from a scRNAseq database (He et al., 2022, Cell))30, and (B) mouse embryonic lung (from a </w:t>
      </w:r>
      <w:proofErr w:type="spellStart"/>
      <w:r w:rsidR="0090107B" w:rsidRPr="006C5967">
        <w:rPr>
          <w:rFonts w:cs="Times New Roman"/>
          <w:szCs w:val="24"/>
        </w:rPr>
        <w:t>scRNAseq</w:t>
      </w:r>
      <w:proofErr w:type="spellEnd"/>
      <w:r w:rsidR="0090107B" w:rsidRPr="006C5967">
        <w:rPr>
          <w:rFonts w:cs="Times New Roman"/>
          <w:szCs w:val="24"/>
        </w:rPr>
        <w:t xml:space="preserve"> database (</w:t>
      </w:r>
      <w:proofErr w:type="spellStart"/>
      <w:r w:rsidR="0090107B" w:rsidRPr="006C5967">
        <w:rPr>
          <w:rFonts w:cs="Times New Roman"/>
          <w:szCs w:val="24"/>
        </w:rPr>
        <w:t>Negretti</w:t>
      </w:r>
      <w:proofErr w:type="spellEnd"/>
      <w:r w:rsidR="0090107B" w:rsidRPr="006C5967">
        <w:rPr>
          <w:rFonts w:cs="Times New Roman"/>
          <w:szCs w:val="24"/>
        </w:rPr>
        <w:t xml:space="preserve"> et al., Development))31 highlighting the expression of WT1, MSLN, CALB2 in the developing mesothelial cells during human or mouse lung development. Staging is corresponding to the original article analyses30,31. (A) pcw: post-conception weeks, red rectangle in (A, B): mesothelial cells regions.  Right panels in (A, B): Enlarged images of the red rectangle area. Pseudo: pseudoglandular stage, Canalicular: canalicular stage, alveolar: alveolar stage.</w:t>
      </w:r>
      <w:r w:rsidRPr="006C5967">
        <w:rPr>
          <w:rFonts w:cs="Times New Roman"/>
          <w:szCs w:val="24"/>
        </w:rPr>
        <w:t xml:space="preserve"> </w:t>
      </w:r>
    </w:p>
    <w:p w14:paraId="5BE2FF80" w14:textId="73E91950" w:rsidR="00904576" w:rsidRPr="006C5967" w:rsidRDefault="0090107B" w:rsidP="00904576">
      <w:pPr>
        <w:keepNext/>
        <w:jc w:val="center"/>
        <w:rPr>
          <w:rFonts w:cs="Times New Roman"/>
          <w:szCs w:val="24"/>
        </w:rPr>
      </w:pPr>
      <w:r w:rsidRPr="006C5967">
        <w:rPr>
          <w:rFonts w:cs="Times New Roman"/>
          <w:noProof/>
          <w:szCs w:val="24"/>
        </w:rPr>
        <w:lastRenderedPageBreak/>
        <w:drawing>
          <wp:inline distT="0" distB="0" distL="0" distR="0" wp14:anchorId="27986D30" wp14:editId="7597BB92">
            <wp:extent cx="4438800" cy="4269600"/>
            <wp:effectExtent l="0" t="0" r="0" b="0"/>
            <wp:docPr id="2096585273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800" cy="426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70BC93" w14:textId="36B7F80A" w:rsidR="00904576" w:rsidRPr="006C5967" w:rsidRDefault="00904576" w:rsidP="00904576">
      <w:pPr>
        <w:keepNext/>
        <w:rPr>
          <w:rFonts w:cs="Times New Roman"/>
          <w:b/>
          <w:szCs w:val="24"/>
        </w:rPr>
      </w:pPr>
      <w:r w:rsidRPr="006C5967">
        <w:rPr>
          <w:rFonts w:cs="Times New Roman"/>
          <w:b/>
          <w:szCs w:val="24"/>
        </w:rPr>
        <w:t xml:space="preserve">Supplementary Figure </w:t>
      </w:r>
      <w:r w:rsidRPr="006C5967">
        <w:rPr>
          <w:rFonts w:cs="Times New Roman"/>
          <w:b/>
          <w:szCs w:val="24"/>
        </w:rPr>
        <w:fldChar w:fldCharType="begin"/>
      </w:r>
      <w:r w:rsidRPr="006C5967">
        <w:rPr>
          <w:rFonts w:cs="Times New Roman"/>
          <w:b/>
          <w:szCs w:val="24"/>
        </w:rPr>
        <w:instrText xml:space="preserve"> SEQ Figure \* ARABIC </w:instrText>
      </w:r>
      <w:r w:rsidRPr="006C5967">
        <w:rPr>
          <w:rFonts w:cs="Times New Roman"/>
          <w:b/>
          <w:szCs w:val="24"/>
        </w:rPr>
        <w:fldChar w:fldCharType="separate"/>
      </w:r>
      <w:r w:rsidR="00717E8D" w:rsidRPr="006C5967">
        <w:rPr>
          <w:rFonts w:cs="Times New Roman"/>
          <w:b/>
          <w:noProof/>
          <w:szCs w:val="24"/>
        </w:rPr>
        <w:t>7</w:t>
      </w:r>
      <w:r w:rsidRPr="006C5967">
        <w:rPr>
          <w:rFonts w:cs="Times New Roman"/>
          <w:b/>
          <w:szCs w:val="24"/>
        </w:rPr>
        <w:fldChar w:fldCharType="end"/>
      </w:r>
      <w:r w:rsidRPr="006C5967">
        <w:rPr>
          <w:rFonts w:cs="Times New Roman"/>
          <w:b/>
          <w:szCs w:val="24"/>
        </w:rPr>
        <w:t>.</w:t>
      </w:r>
      <w:r w:rsidRPr="006C5967">
        <w:rPr>
          <w:rFonts w:cs="Times New Roman"/>
          <w:szCs w:val="24"/>
        </w:rPr>
        <w:t xml:space="preserve"> </w:t>
      </w:r>
      <w:r w:rsidR="0090107B" w:rsidRPr="006C5967">
        <w:rPr>
          <w:rFonts w:cs="Times New Roman"/>
          <w:b/>
          <w:szCs w:val="24"/>
        </w:rPr>
        <w:t xml:space="preserve">Effect of Wnt signaling on </w:t>
      </w:r>
      <w:r w:rsidR="00010A36" w:rsidRPr="006C5967">
        <w:rPr>
          <w:rFonts w:cs="Times New Roman" w:hint="eastAsia"/>
          <w:b/>
          <w:szCs w:val="24"/>
          <w:lang w:eastAsia="ko-KR"/>
        </w:rPr>
        <w:t xml:space="preserve">pig parietal </w:t>
      </w:r>
      <w:r w:rsidR="0090107B" w:rsidRPr="006C5967">
        <w:rPr>
          <w:rFonts w:cs="Times New Roman"/>
          <w:b/>
          <w:szCs w:val="24"/>
        </w:rPr>
        <w:t>MPC differentiation into SMC.</w:t>
      </w:r>
      <w:r w:rsidR="0090107B" w:rsidRPr="006C5967">
        <w:rPr>
          <w:rFonts w:cs="Times New Roman"/>
          <w:szCs w:val="24"/>
        </w:rPr>
        <w:t xml:space="preserve"> (A) Representative IF images of MPC after 3 days of CHIR treatment. Red: WT1, blue: Ki67, green: α-SMA, grey: DAPI. (B) Graph: quantification of cell numbers per field with each marker from IF images in (A). (C-F) Graphs: quantification of cell number from IF images with total cell number (C), WT1+ cell number (D), Ki67+ cell number (E), α-SMA+ cell number (F). Error bars represent mean ± SD. Each plot showed different biological replicates (n = 4). Scale bars = 20 </w:t>
      </w:r>
      <w:proofErr w:type="spellStart"/>
      <w:r w:rsidR="0090107B" w:rsidRPr="006C5967">
        <w:rPr>
          <w:rFonts w:cs="Times New Roman"/>
          <w:szCs w:val="24"/>
        </w:rPr>
        <w:t>μm</w:t>
      </w:r>
      <w:proofErr w:type="spellEnd"/>
      <w:r w:rsidR="0090107B" w:rsidRPr="006C5967">
        <w:rPr>
          <w:rFonts w:cs="Times New Roman"/>
          <w:szCs w:val="24"/>
        </w:rPr>
        <w:t>. **p&lt;0.01, ns: no significant difference by t-test in (B-F).</w:t>
      </w:r>
      <w:r w:rsidRPr="006C5967">
        <w:rPr>
          <w:rFonts w:cs="Times New Roman"/>
          <w:szCs w:val="24"/>
        </w:rPr>
        <w:t xml:space="preserve"> </w:t>
      </w:r>
    </w:p>
    <w:p w14:paraId="21684636" w14:textId="507D19E8" w:rsidR="0090107B" w:rsidRPr="006C5967" w:rsidRDefault="0090107B">
      <w:pPr>
        <w:spacing w:before="0" w:after="200" w:line="276" w:lineRule="auto"/>
        <w:rPr>
          <w:rFonts w:cs="Times New Roman"/>
          <w:b/>
          <w:szCs w:val="24"/>
        </w:rPr>
      </w:pPr>
      <w:r w:rsidRPr="006C5967">
        <w:rPr>
          <w:rFonts w:cs="Times New Roman"/>
          <w:b/>
          <w:szCs w:val="24"/>
        </w:rPr>
        <w:br w:type="page"/>
      </w:r>
    </w:p>
    <w:tbl>
      <w:tblPr>
        <w:tblStyle w:val="GridTable1Light"/>
        <w:tblW w:w="0" w:type="auto"/>
        <w:tblLayout w:type="fixed"/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1555"/>
        <w:gridCol w:w="3827"/>
        <w:gridCol w:w="3969"/>
      </w:tblGrid>
      <w:tr w:rsidR="0090107B" w:rsidRPr="006C5967" w14:paraId="299EAF93" w14:textId="77777777" w:rsidTr="009010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A5BA3CB" w14:textId="77777777" w:rsidR="0090107B" w:rsidRPr="006C5967" w:rsidRDefault="0090107B" w:rsidP="00E27981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C5967">
              <w:rPr>
                <w:rFonts w:ascii="Arial" w:hAnsi="Arial" w:cs="Arial"/>
                <w:sz w:val="20"/>
                <w:szCs w:val="18"/>
              </w:rPr>
              <w:lastRenderedPageBreak/>
              <w:t>PCR target</w:t>
            </w:r>
          </w:p>
        </w:tc>
        <w:tc>
          <w:tcPr>
            <w:tcW w:w="3827" w:type="dxa"/>
          </w:tcPr>
          <w:p w14:paraId="28A7A918" w14:textId="77777777" w:rsidR="0090107B" w:rsidRPr="006C5967" w:rsidRDefault="0090107B" w:rsidP="00E279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18"/>
              </w:rPr>
            </w:pPr>
            <w:r w:rsidRPr="006C5967">
              <w:rPr>
                <w:rFonts w:ascii="Arial" w:hAnsi="Arial" w:cs="Arial"/>
                <w:sz w:val="20"/>
                <w:szCs w:val="18"/>
              </w:rPr>
              <w:t>Forward primer</w:t>
            </w:r>
          </w:p>
        </w:tc>
        <w:tc>
          <w:tcPr>
            <w:tcW w:w="3969" w:type="dxa"/>
          </w:tcPr>
          <w:p w14:paraId="430ECB6B" w14:textId="77777777" w:rsidR="0090107B" w:rsidRPr="006C5967" w:rsidRDefault="0090107B" w:rsidP="00E279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18"/>
              </w:rPr>
            </w:pPr>
            <w:r w:rsidRPr="006C5967">
              <w:rPr>
                <w:rFonts w:ascii="Arial" w:hAnsi="Arial" w:cs="Arial"/>
                <w:sz w:val="20"/>
                <w:szCs w:val="18"/>
              </w:rPr>
              <w:t>Reverse primer</w:t>
            </w:r>
          </w:p>
        </w:tc>
      </w:tr>
      <w:tr w:rsidR="0090107B" w:rsidRPr="006C5967" w14:paraId="59E2318C" w14:textId="77777777" w:rsidTr="0090107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7C25CDD" w14:textId="77777777" w:rsidR="0090107B" w:rsidRPr="006C5967" w:rsidRDefault="0090107B" w:rsidP="00E27981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C5967">
              <w:rPr>
                <w:rFonts w:ascii="Arial" w:hAnsi="Arial" w:cs="Arial"/>
                <w:sz w:val="20"/>
                <w:szCs w:val="18"/>
              </w:rPr>
              <w:t>GAPDH</w:t>
            </w:r>
          </w:p>
        </w:tc>
        <w:tc>
          <w:tcPr>
            <w:tcW w:w="3827" w:type="dxa"/>
          </w:tcPr>
          <w:p w14:paraId="0671688C" w14:textId="77777777" w:rsidR="0090107B" w:rsidRPr="006C5967" w:rsidRDefault="0090107B" w:rsidP="00E279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18"/>
              </w:rPr>
            </w:pPr>
            <w:r w:rsidRPr="006C5967">
              <w:rPr>
                <w:rFonts w:ascii="Arial" w:hAnsi="Arial" w:cs="Arial"/>
                <w:sz w:val="20"/>
                <w:szCs w:val="18"/>
              </w:rPr>
              <w:t>GTCGGAGTGAACGGATTTGGC</w:t>
            </w:r>
          </w:p>
        </w:tc>
        <w:tc>
          <w:tcPr>
            <w:tcW w:w="3969" w:type="dxa"/>
          </w:tcPr>
          <w:p w14:paraId="47C489AB" w14:textId="77777777" w:rsidR="0090107B" w:rsidRPr="006C5967" w:rsidRDefault="0090107B" w:rsidP="00E279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18"/>
              </w:rPr>
            </w:pPr>
            <w:r w:rsidRPr="006C5967">
              <w:rPr>
                <w:rFonts w:ascii="Arial" w:hAnsi="Arial" w:cs="Arial"/>
                <w:sz w:val="20"/>
                <w:szCs w:val="18"/>
              </w:rPr>
              <w:t>GTGGAGGTCAATGAAGGGGTC</w:t>
            </w:r>
          </w:p>
        </w:tc>
      </w:tr>
      <w:tr w:rsidR="0090107B" w:rsidRPr="006C5967" w14:paraId="50A8187C" w14:textId="77777777" w:rsidTr="0090107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593AC30" w14:textId="77777777" w:rsidR="0090107B" w:rsidRPr="006C5967" w:rsidRDefault="0090107B" w:rsidP="00E27981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C5967">
              <w:rPr>
                <w:rFonts w:ascii="Arial" w:hAnsi="Arial" w:cs="Arial"/>
                <w:sz w:val="20"/>
                <w:szCs w:val="18"/>
              </w:rPr>
              <w:t>WT1</w:t>
            </w:r>
          </w:p>
        </w:tc>
        <w:tc>
          <w:tcPr>
            <w:tcW w:w="3827" w:type="dxa"/>
          </w:tcPr>
          <w:p w14:paraId="1D418F99" w14:textId="77777777" w:rsidR="0090107B" w:rsidRPr="006C5967" w:rsidRDefault="0090107B" w:rsidP="00E279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18"/>
              </w:rPr>
            </w:pPr>
            <w:r w:rsidRPr="006C5967">
              <w:rPr>
                <w:rFonts w:ascii="Arial" w:hAnsi="Arial" w:cs="Arial"/>
                <w:sz w:val="20"/>
                <w:szCs w:val="18"/>
              </w:rPr>
              <w:t>CTGTCCATTTCTCGGGCCAA</w:t>
            </w:r>
          </w:p>
        </w:tc>
        <w:tc>
          <w:tcPr>
            <w:tcW w:w="3969" w:type="dxa"/>
          </w:tcPr>
          <w:p w14:paraId="772E921B" w14:textId="77777777" w:rsidR="0090107B" w:rsidRPr="006C5967" w:rsidRDefault="0090107B" w:rsidP="00E279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18"/>
              </w:rPr>
            </w:pPr>
            <w:r w:rsidRPr="006C5967">
              <w:rPr>
                <w:rFonts w:ascii="Arial" w:hAnsi="Arial" w:cs="Arial"/>
                <w:sz w:val="20"/>
                <w:szCs w:val="18"/>
              </w:rPr>
              <w:t>TGACTGTGCTGTATCCCTGGT</w:t>
            </w:r>
          </w:p>
        </w:tc>
      </w:tr>
      <w:tr w:rsidR="0090107B" w:rsidRPr="006C5967" w14:paraId="7F053F65" w14:textId="77777777" w:rsidTr="0090107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BC01E7E" w14:textId="77777777" w:rsidR="0090107B" w:rsidRPr="006C5967" w:rsidRDefault="0090107B" w:rsidP="00E27981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C5967">
              <w:rPr>
                <w:rFonts w:ascii="Arial" w:hAnsi="Arial" w:cs="Arial"/>
                <w:sz w:val="20"/>
                <w:szCs w:val="18"/>
              </w:rPr>
              <w:t>MSLN</w:t>
            </w:r>
          </w:p>
        </w:tc>
        <w:tc>
          <w:tcPr>
            <w:tcW w:w="3827" w:type="dxa"/>
          </w:tcPr>
          <w:p w14:paraId="745EB29E" w14:textId="77777777" w:rsidR="0090107B" w:rsidRPr="006C5967" w:rsidRDefault="0090107B" w:rsidP="00E279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18"/>
              </w:rPr>
            </w:pPr>
            <w:r w:rsidRPr="006C5967">
              <w:rPr>
                <w:rFonts w:ascii="Arial" w:hAnsi="Arial" w:cs="Arial"/>
                <w:sz w:val="20"/>
                <w:szCs w:val="18"/>
              </w:rPr>
              <w:t>CTCAGCGTTGTTCGGGTGAC</w:t>
            </w:r>
          </w:p>
        </w:tc>
        <w:tc>
          <w:tcPr>
            <w:tcW w:w="3969" w:type="dxa"/>
          </w:tcPr>
          <w:p w14:paraId="6FF75859" w14:textId="77777777" w:rsidR="0090107B" w:rsidRPr="006C5967" w:rsidRDefault="0090107B" w:rsidP="00E279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18"/>
              </w:rPr>
            </w:pPr>
            <w:r w:rsidRPr="006C5967">
              <w:rPr>
                <w:rFonts w:ascii="Arial" w:hAnsi="Arial" w:cs="Arial"/>
                <w:sz w:val="20"/>
                <w:szCs w:val="18"/>
              </w:rPr>
              <w:t>ACCCAGGTAGGGCTTGATCC</w:t>
            </w:r>
          </w:p>
        </w:tc>
      </w:tr>
      <w:tr w:rsidR="0090107B" w:rsidRPr="006C5967" w14:paraId="1A8B551B" w14:textId="77777777" w:rsidTr="0090107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75E09A5" w14:textId="77777777" w:rsidR="0090107B" w:rsidRPr="006C5967" w:rsidRDefault="0090107B" w:rsidP="00E27981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C5967">
              <w:rPr>
                <w:rFonts w:ascii="Arial" w:hAnsi="Arial" w:cs="Arial"/>
                <w:sz w:val="20"/>
                <w:szCs w:val="18"/>
              </w:rPr>
              <w:t>CALB2</w:t>
            </w:r>
          </w:p>
        </w:tc>
        <w:tc>
          <w:tcPr>
            <w:tcW w:w="3827" w:type="dxa"/>
          </w:tcPr>
          <w:p w14:paraId="3DA4AD79" w14:textId="77777777" w:rsidR="0090107B" w:rsidRPr="006C5967" w:rsidRDefault="0090107B" w:rsidP="00E279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18"/>
              </w:rPr>
            </w:pPr>
            <w:r w:rsidRPr="006C5967">
              <w:rPr>
                <w:rFonts w:ascii="Arial" w:hAnsi="Arial" w:cs="Arial"/>
                <w:sz w:val="20"/>
                <w:szCs w:val="18"/>
              </w:rPr>
              <w:t>ATGACAAGAACGCGGATGGG</w:t>
            </w:r>
          </w:p>
        </w:tc>
        <w:tc>
          <w:tcPr>
            <w:tcW w:w="3969" w:type="dxa"/>
          </w:tcPr>
          <w:p w14:paraId="719FCD13" w14:textId="77777777" w:rsidR="0090107B" w:rsidRPr="006C5967" w:rsidRDefault="0090107B" w:rsidP="00E279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18"/>
              </w:rPr>
            </w:pPr>
            <w:r w:rsidRPr="006C5967">
              <w:rPr>
                <w:rFonts w:ascii="Arial" w:hAnsi="Arial" w:cs="Arial"/>
                <w:sz w:val="20"/>
                <w:szCs w:val="18"/>
              </w:rPr>
              <w:t>ACTTCCGCCAAGCCTCCATA</w:t>
            </w:r>
          </w:p>
        </w:tc>
      </w:tr>
      <w:tr w:rsidR="0090107B" w:rsidRPr="006C5967" w14:paraId="3F6EEA72" w14:textId="77777777" w:rsidTr="0090107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E4CA261" w14:textId="77777777" w:rsidR="0090107B" w:rsidRPr="006C5967" w:rsidRDefault="0090107B" w:rsidP="00E27981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C5967">
              <w:rPr>
                <w:rFonts w:ascii="Arial" w:hAnsi="Arial" w:cs="Arial"/>
                <w:sz w:val="20"/>
                <w:szCs w:val="18"/>
                <w:lang w:val="el-GR"/>
              </w:rPr>
              <w:t>α-</w:t>
            </w:r>
            <w:r w:rsidRPr="006C5967">
              <w:rPr>
                <w:rFonts w:ascii="Arial" w:hAnsi="Arial" w:cs="Arial"/>
                <w:sz w:val="20"/>
                <w:szCs w:val="18"/>
              </w:rPr>
              <w:t>SMA</w:t>
            </w:r>
          </w:p>
        </w:tc>
        <w:tc>
          <w:tcPr>
            <w:tcW w:w="3827" w:type="dxa"/>
          </w:tcPr>
          <w:p w14:paraId="0CFE5E93" w14:textId="77777777" w:rsidR="0090107B" w:rsidRPr="006C5967" w:rsidRDefault="0090107B" w:rsidP="00E279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18"/>
              </w:rPr>
            </w:pPr>
            <w:r w:rsidRPr="006C5967">
              <w:rPr>
                <w:rFonts w:ascii="Arial" w:hAnsi="Arial" w:cs="Arial"/>
                <w:sz w:val="20"/>
                <w:szCs w:val="18"/>
              </w:rPr>
              <w:t>ACCGGGAGAAGATGACCCAG</w:t>
            </w:r>
          </w:p>
        </w:tc>
        <w:tc>
          <w:tcPr>
            <w:tcW w:w="3969" w:type="dxa"/>
          </w:tcPr>
          <w:p w14:paraId="157EE048" w14:textId="77777777" w:rsidR="0090107B" w:rsidRPr="006C5967" w:rsidRDefault="0090107B" w:rsidP="00E279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18"/>
              </w:rPr>
            </w:pPr>
            <w:r w:rsidRPr="006C5967">
              <w:rPr>
                <w:rFonts w:ascii="Arial" w:hAnsi="Arial" w:cs="Arial"/>
                <w:sz w:val="20"/>
                <w:szCs w:val="18"/>
              </w:rPr>
              <w:t>CCAGCACAATGCCAGTCGTA</w:t>
            </w:r>
          </w:p>
        </w:tc>
      </w:tr>
      <w:tr w:rsidR="0090107B" w:rsidRPr="006C5967" w14:paraId="27B34A0E" w14:textId="77777777" w:rsidTr="0090107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D24EB69" w14:textId="77777777" w:rsidR="0090107B" w:rsidRPr="006C5967" w:rsidRDefault="0090107B" w:rsidP="00E27981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C5967">
              <w:rPr>
                <w:rFonts w:ascii="Arial" w:hAnsi="Arial" w:cs="Arial"/>
                <w:sz w:val="20"/>
                <w:szCs w:val="18"/>
              </w:rPr>
              <w:t>Col1A1</w:t>
            </w:r>
          </w:p>
        </w:tc>
        <w:tc>
          <w:tcPr>
            <w:tcW w:w="3827" w:type="dxa"/>
          </w:tcPr>
          <w:p w14:paraId="2C67E660" w14:textId="77777777" w:rsidR="0090107B" w:rsidRPr="006C5967" w:rsidRDefault="0090107B" w:rsidP="00E279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18"/>
              </w:rPr>
            </w:pPr>
            <w:r w:rsidRPr="006C5967">
              <w:rPr>
                <w:rFonts w:ascii="Arial" w:hAnsi="Arial" w:cs="Arial"/>
                <w:sz w:val="20"/>
                <w:szCs w:val="18"/>
              </w:rPr>
              <w:t>GTGAAGCTGGTCCCCAAGGA</w:t>
            </w:r>
          </w:p>
        </w:tc>
        <w:tc>
          <w:tcPr>
            <w:tcW w:w="3969" w:type="dxa"/>
          </w:tcPr>
          <w:p w14:paraId="28FDB270" w14:textId="77777777" w:rsidR="0090107B" w:rsidRPr="006C5967" w:rsidRDefault="0090107B" w:rsidP="00E279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18"/>
              </w:rPr>
            </w:pPr>
            <w:r w:rsidRPr="006C5967">
              <w:rPr>
                <w:rFonts w:ascii="Arial" w:hAnsi="Arial" w:cs="Arial"/>
                <w:sz w:val="20"/>
                <w:szCs w:val="18"/>
              </w:rPr>
              <w:t>CAATACCAGGAGCGCCGTTG</w:t>
            </w:r>
          </w:p>
        </w:tc>
      </w:tr>
      <w:tr w:rsidR="0090107B" w:rsidRPr="006C5967" w14:paraId="4F2456BC" w14:textId="77777777" w:rsidTr="0090107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42CCCFC" w14:textId="77777777" w:rsidR="0090107B" w:rsidRPr="006C5967" w:rsidRDefault="0090107B" w:rsidP="00E27981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C5967">
              <w:rPr>
                <w:rFonts w:ascii="Arial" w:hAnsi="Arial" w:cs="Arial"/>
                <w:sz w:val="20"/>
                <w:szCs w:val="18"/>
              </w:rPr>
              <w:t>CD44</w:t>
            </w:r>
          </w:p>
        </w:tc>
        <w:tc>
          <w:tcPr>
            <w:tcW w:w="3827" w:type="dxa"/>
          </w:tcPr>
          <w:p w14:paraId="65C0A77A" w14:textId="77777777" w:rsidR="0090107B" w:rsidRPr="006C5967" w:rsidRDefault="0090107B" w:rsidP="00E279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18"/>
              </w:rPr>
            </w:pPr>
            <w:r w:rsidRPr="006C5967">
              <w:rPr>
                <w:rFonts w:ascii="Arial" w:hAnsi="Arial" w:cs="Arial"/>
                <w:sz w:val="20"/>
                <w:szCs w:val="18"/>
              </w:rPr>
              <w:t>CAGCATCTTCCACACCCACC</w:t>
            </w:r>
          </w:p>
        </w:tc>
        <w:tc>
          <w:tcPr>
            <w:tcW w:w="3969" w:type="dxa"/>
          </w:tcPr>
          <w:p w14:paraId="2AE5DB8C" w14:textId="77777777" w:rsidR="0090107B" w:rsidRPr="006C5967" w:rsidRDefault="0090107B" w:rsidP="00E279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18"/>
              </w:rPr>
            </w:pPr>
            <w:r w:rsidRPr="006C5967">
              <w:rPr>
                <w:rFonts w:ascii="Arial" w:hAnsi="Arial" w:cs="Arial"/>
                <w:sz w:val="20"/>
                <w:szCs w:val="18"/>
              </w:rPr>
              <w:t>AGGGCACAGCTGAAGTAATGGT</w:t>
            </w:r>
          </w:p>
        </w:tc>
      </w:tr>
      <w:tr w:rsidR="0090107B" w:rsidRPr="006C5967" w14:paraId="7E552DFF" w14:textId="77777777" w:rsidTr="0090107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0205213" w14:textId="77777777" w:rsidR="0090107B" w:rsidRPr="006C5967" w:rsidRDefault="0090107B" w:rsidP="00E27981">
            <w:pPr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6C5967">
              <w:rPr>
                <w:rFonts w:ascii="Arial" w:hAnsi="Arial" w:cs="Arial"/>
                <w:sz w:val="20"/>
                <w:szCs w:val="18"/>
              </w:rPr>
              <w:t>ITGB1</w:t>
            </w:r>
          </w:p>
        </w:tc>
        <w:tc>
          <w:tcPr>
            <w:tcW w:w="3827" w:type="dxa"/>
          </w:tcPr>
          <w:p w14:paraId="32F96C55" w14:textId="77777777" w:rsidR="0090107B" w:rsidRPr="006C5967" w:rsidRDefault="0090107B" w:rsidP="00E279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18"/>
              </w:rPr>
            </w:pPr>
            <w:r w:rsidRPr="006C5967">
              <w:rPr>
                <w:rFonts w:ascii="Arial" w:hAnsi="Arial" w:cs="Arial"/>
                <w:sz w:val="20"/>
                <w:szCs w:val="18"/>
              </w:rPr>
              <w:t>CCAAATGGGACACGGGTGAA</w:t>
            </w:r>
          </w:p>
        </w:tc>
        <w:tc>
          <w:tcPr>
            <w:tcW w:w="3969" w:type="dxa"/>
          </w:tcPr>
          <w:p w14:paraId="25BDD305" w14:textId="77777777" w:rsidR="0090107B" w:rsidRPr="006C5967" w:rsidRDefault="0090107B" w:rsidP="0090107B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18"/>
              </w:rPr>
            </w:pPr>
            <w:r w:rsidRPr="006C5967">
              <w:rPr>
                <w:rFonts w:ascii="Arial" w:hAnsi="Arial" w:cs="Arial"/>
                <w:sz w:val="20"/>
                <w:szCs w:val="18"/>
              </w:rPr>
              <w:t>TCAGAACCTGCCCATAGCGA</w:t>
            </w:r>
          </w:p>
        </w:tc>
      </w:tr>
    </w:tbl>
    <w:p w14:paraId="6A57CACC" w14:textId="799F0E62" w:rsidR="00904576" w:rsidRPr="006C5967" w:rsidRDefault="0090107B" w:rsidP="0090107B">
      <w:pPr>
        <w:pStyle w:val="Caption"/>
        <w:rPr>
          <w:b w:val="0"/>
        </w:rPr>
      </w:pPr>
      <w:r w:rsidRPr="006C5967">
        <w:t xml:space="preserve">Table </w:t>
      </w:r>
      <w:r w:rsidR="003E49E1">
        <w:t>S</w:t>
      </w:r>
      <w:r w:rsidR="00000000">
        <w:fldChar w:fldCharType="begin"/>
      </w:r>
      <w:r w:rsidR="00000000">
        <w:instrText xml:space="preserve"> SEQ Table \* ARABIC </w:instrText>
      </w:r>
      <w:r w:rsidR="00000000">
        <w:fldChar w:fldCharType="separate"/>
      </w:r>
      <w:r w:rsidR="00910EC8" w:rsidRPr="006C5967">
        <w:rPr>
          <w:noProof/>
        </w:rPr>
        <w:t>1</w:t>
      </w:r>
      <w:r w:rsidR="00000000">
        <w:rPr>
          <w:noProof/>
        </w:rPr>
        <w:fldChar w:fldCharType="end"/>
      </w:r>
      <w:r w:rsidRPr="006C5967">
        <w:t>. The list of RT-qPCR primer sequences used in this study.</w:t>
      </w:r>
    </w:p>
    <w:p w14:paraId="58F1AED1" w14:textId="2EAA5551" w:rsidR="00910EC8" w:rsidRPr="006C5967" w:rsidRDefault="00910EC8">
      <w:pPr>
        <w:spacing w:before="0" w:after="200" w:line="276" w:lineRule="auto"/>
      </w:pPr>
      <w:r w:rsidRPr="006C5967">
        <w:br w:type="page"/>
      </w:r>
    </w:p>
    <w:tbl>
      <w:tblPr>
        <w:tblW w:w="97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818"/>
        <w:gridCol w:w="3118"/>
        <w:gridCol w:w="1843"/>
        <w:gridCol w:w="992"/>
      </w:tblGrid>
      <w:tr w:rsidR="00717E8D" w:rsidRPr="006C5967" w14:paraId="5A0E54CF" w14:textId="789D7ABC" w:rsidTr="00717E8D">
        <w:trPr>
          <w:trHeight w:val="769"/>
        </w:trPr>
        <w:tc>
          <w:tcPr>
            <w:tcW w:w="3818" w:type="dxa"/>
            <w:shd w:val="clear" w:color="auto" w:fill="FFFFFF"/>
            <w:tcMar>
              <w:top w:w="142" w:type="dxa"/>
              <w:left w:w="144" w:type="dxa"/>
              <w:bottom w:w="142" w:type="dxa"/>
              <w:right w:w="144" w:type="dxa"/>
            </w:tcMar>
            <w:vAlign w:val="center"/>
            <w:hideMark/>
          </w:tcPr>
          <w:p w14:paraId="616B953D" w14:textId="77777777" w:rsidR="009E706B" w:rsidRPr="006C5967" w:rsidRDefault="009E706B" w:rsidP="00717E8D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Antibodies</w:t>
            </w:r>
          </w:p>
        </w:tc>
        <w:tc>
          <w:tcPr>
            <w:tcW w:w="3118" w:type="dxa"/>
            <w:shd w:val="clear" w:color="auto" w:fill="FFFFFF"/>
            <w:tcMar>
              <w:top w:w="142" w:type="dxa"/>
              <w:left w:w="144" w:type="dxa"/>
              <w:bottom w:w="142" w:type="dxa"/>
              <w:right w:w="144" w:type="dxa"/>
            </w:tcMar>
            <w:vAlign w:val="center"/>
            <w:hideMark/>
          </w:tcPr>
          <w:p w14:paraId="77492285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b/>
                <w:bCs/>
                <w:sz w:val="20"/>
                <w:szCs w:val="20"/>
              </w:rPr>
              <w:t>Company</w:t>
            </w:r>
          </w:p>
        </w:tc>
        <w:tc>
          <w:tcPr>
            <w:tcW w:w="1843" w:type="dxa"/>
            <w:shd w:val="clear" w:color="auto" w:fill="FFFFFF"/>
            <w:tcMar>
              <w:top w:w="142" w:type="dxa"/>
              <w:left w:w="144" w:type="dxa"/>
              <w:bottom w:w="142" w:type="dxa"/>
              <w:right w:w="144" w:type="dxa"/>
            </w:tcMar>
            <w:vAlign w:val="center"/>
            <w:hideMark/>
          </w:tcPr>
          <w:p w14:paraId="4BBE2E98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b/>
                <w:bCs/>
                <w:sz w:val="20"/>
                <w:szCs w:val="20"/>
              </w:rPr>
              <w:t>Product number</w:t>
            </w:r>
          </w:p>
        </w:tc>
        <w:tc>
          <w:tcPr>
            <w:tcW w:w="992" w:type="dxa"/>
            <w:shd w:val="clear" w:color="auto" w:fill="FFFFFF"/>
          </w:tcPr>
          <w:p w14:paraId="4C7A6985" w14:textId="4A4DD723" w:rsidR="009E706B" w:rsidRPr="006C5967" w:rsidRDefault="009E706B" w:rsidP="009E706B">
            <w:pPr>
              <w:spacing w:before="24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</w:pPr>
            <w:r w:rsidRPr="006C5967">
              <w:rPr>
                <w:rFonts w:ascii="Arial" w:hAnsi="Arial" w:cs="Arial"/>
                <w:b/>
                <w:bCs/>
                <w:sz w:val="20"/>
                <w:szCs w:val="20"/>
                <w:lang w:eastAsia="ko-KR"/>
              </w:rPr>
              <w:t>Dilution</w:t>
            </w:r>
          </w:p>
        </w:tc>
      </w:tr>
      <w:tr w:rsidR="00717E8D" w:rsidRPr="006C5967" w14:paraId="759A0DD1" w14:textId="0F2EEA76" w:rsidTr="00717E8D">
        <w:trPr>
          <w:trHeight w:val="432"/>
        </w:trPr>
        <w:tc>
          <w:tcPr>
            <w:tcW w:w="381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2D87000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sz w:val="20"/>
                <w:szCs w:val="20"/>
              </w:rPr>
              <w:t>Rabbit anti-WT1</w:t>
            </w:r>
          </w:p>
        </w:tc>
        <w:tc>
          <w:tcPr>
            <w:tcW w:w="311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44D91EE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C5967">
              <w:rPr>
                <w:rFonts w:ascii="Arial" w:hAnsi="Arial" w:cs="Arial"/>
                <w:sz w:val="20"/>
                <w:szCs w:val="20"/>
              </w:rPr>
              <w:t>Proteintech</w:t>
            </w:r>
            <w:proofErr w:type="spellEnd"/>
          </w:p>
        </w:tc>
        <w:tc>
          <w:tcPr>
            <w:tcW w:w="1843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EE440E2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sz w:val="20"/>
                <w:szCs w:val="20"/>
              </w:rPr>
              <w:t>Cat#12609-1-AP</w:t>
            </w:r>
          </w:p>
        </w:tc>
        <w:tc>
          <w:tcPr>
            <w:tcW w:w="992" w:type="dxa"/>
            <w:shd w:val="clear" w:color="auto" w:fill="FFFFFF"/>
          </w:tcPr>
          <w:p w14:paraId="15E56DDD" w14:textId="56314652" w:rsidR="009E706B" w:rsidRPr="006C5967" w:rsidRDefault="009E706B" w:rsidP="009E706B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6C5967">
              <w:rPr>
                <w:rFonts w:ascii="Arial" w:hAnsi="Arial" w:cs="Arial"/>
                <w:sz w:val="20"/>
                <w:szCs w:val="20"/>
                <w:lang w:eastAsia="ko-KR"/>
              </w:rPr>
              <w:t>1:100</w:t>
            </w:r>
          </w:p>
        </w:tc>
      </w:tr>
      <w:tr w:rsidR="00717E8D" w:rsidRPr="006C5967" w14:paraId="106C2CFC" w14:textId="1DB46538" w:rsidTr="00717E8D">
        <w:trPr>
          <w:trHeight w:val="432"/>
        </w:trPr>
        <w:tc>
          <w:tcPr>
            <w:tcW w:w="381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2110476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sz w:val="20"/>
                <w:szCs w:val="20"/>
              </w:rPr>
              <w:t>Mouse anti-α-SMA</w:t>
            </w:r>
          </w:p>
        </w:tc>
        <w:tc>
          <w:tcPr>
            <w:tcW w:w="311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1E4EE52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sz w:val="20"/>
                <w:szCs w:val="20"/>
              </w:rPr>
              <w:t>Bio-Rad</w:t>
            </w:r>
          </w:p>
        </w:tc>
        <w:tc>
          <w:tcPr>
            <w:tcW w:w="1843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6979641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sz w:val="20"/>
                <w:szCs w:val="20"/>
              </w:rPr>
              <w:t>Cat#MCA5781GA</w:t>
            </w:r>
          </w:p>
        </w:tc>
        <w:tc>
          <w:tcPr>
            <w:tcW w:w="992" w:type="dxa"/>
            <w:shd w:val="clear" w:color="auto" w:fill="FFFFFF"/>
          </w:tcPr>
          <w:p w14:paraId="2C9BD615" w14:textId="62A17592" w:rsidR="009E706B" w:rsidRPr="006C5967" w:rsidRDefault="009E706B" w:rsidP="009E706B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6C5967">
              <w:rPr>
                <w:rFonts w:ascii="Arial" w:hAnsi="Arial" w:cs="Arial"/>
                <w:sz w:val="20"/>
                <w:szCs w:val="20"/>
                <w:lang w:eastAsia="ko-KR"/>
              </w:rPr>
              <w:t>1:100</w:t>
            </w:r>
          </w:p>
        </w:tc>
      </w:tr>
      <w:tr w:rsidR="00717E8D" w:rsidRPr="006C5967" w14:paraId="6EFBA843" w14:textId="7170BB11" w:rsidTr="00717E8D">
        <w:trPr>
          <w:trHeight w:val="432"/>
        </w:trPr>
        <w:tc>
          <w:tcPr>
            <w:tcW w:w="381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066C35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sz w:val="20"/>
                <w:szCs w:val="20"/>
              </w:rPr>
              <w:t>Chicken anti-Ki-67</w:t>
            </w:r>
          </w:p>
        </w:tc>
        <w:tc>
          <w:tcPr>
            <w:tcW w:w="311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E71EAA0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sz w:val="20"/>
                <w:szCs w:val="20"/>
              </w:rPr>
              <w:t>Novus Biologicals</w:t>
            </w:r>
          </w:p>
        </w:tc>
        <w:tc>
          <w:tcPr>
            <w:tcW w:w="1843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342A689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sz w:val="20"/>
                <w:szCs w:val="20"/>
              </w:rPr>
              <w:t>Cat#NBP3-05538</w:t>
            </w:r>
          </w:p>
        </w:tc>
        <w:tc>
          <w:tcPr>
            <w:tcW w:w="992" w:type="dxa"/>
            <w:shd w:val="clear" w:color="auto" w:fill="FFFFFF"/>
          </w:tcPr>
          <w:p w14:paraId="0CC57A68" w14:textId="0AF0B0EE" w:rsidR="009E706B" w:rsidRPr="006C5967" w:rsidRDefault="009E706B" w:rsidP="009E706B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6C5967">
              <w:rPr>
                <w:rFonts w:ascii="Arial" w:hAnsi="Arial" w:cs="Arial"/>
                <w:sz w:val="20"/>
                <w:szCs w:val="20"/>
                <w:lang w:eastAsia="ko-KR"/>
              </w:rPr>
              <w:t>1:1000</w:t>
            </w:r>
          </w:p>
        </w:tc>
      </w:tr>
      <w:tr w:rsidR="00717E8D" w:rsidRPr="006C5967" w14:paraId="5763FEE5" w14:textId="0EF5ABBF" w:rsidTr="00717E8D">
        <w:trPr>
          <w:trHeight w:val="432"/>
        </w:trPr>
        <w:tc>
          <w:tcPr>
            <w:tcW w:w="381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7731204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sz w:val="20"/>
                <w:szCs w:val="20"/>
              </w:rPr>
              <w:t>Mouse anti-calretinin (2D7A9)</w:t>
            </w:r>
          </w:p>
        </w:tc>
        <w:tc>
          <w:tcPr>
            <w:tcW w:w="311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4871113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C5967">
              <w:rPr>
                <w:rFonts w:ascii="Arial" w:hAnsi="Arial" w:cs="Arial"/>
                <w:sz w:val="20"/>
                <w:szCs w:val="20"/>
              </w:rPr>
              <w:t>Thermo</w:t>
            </w:r>
            <w:proofErr w:type="spellEnd"/>
            <w:r w:rsidRPr="006C5967">
              <w:rPr>
                <w:rFonts w:ascii="Arial" w:hAnsi="Arial" w:cs="Arial"/>
                <w:sz w:val="20"/>
                <w:szCs w:val="20"/>
              </w:rPr>
              <w:t xml:space="preserve"> Fisher Scientific</w:t>
            </w:r>
          </w:p>
        </w:tc>
        <w:tc>
          <w:tcPr>
            <w:tcW w:w="1843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A6D5C6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sz w:val="20"/>
                <w:szCs w:val="20"/>
              </w:rPr>
              <w:t>Cat#66496</w:t>
            </w:r>
          </w:p>
        </w:tc>
        <w:tc>
          <w:tcPr>
            <w:tcW w:w="992" w:type="dxa"/>
            <w:shd w:val="clear" w:color="auto" w:fill="FFFFFF"/>
          </w:tcPr>
          <w:p w14:paraId="01CA6833" w14:textId="568D990D" w:rsidR="009E706B" w:rsidRPr="006C5967" w:rsidRDefault="009E706B" w:rsidP="009E706B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6C5967">
              <w:rPr>
                <w:rFonts w:ascii="Arial" w:hAnsi="Arial" w:cs="Arial"/>
                <w:sz w:val="20"/>
                <w:szCs w:val="20"/>
                <w:lang w:eastAsia="ko-KR"/>
              </w:rPr>
              <w:t>1:100</w:t>
            </w:r>
          </w:p>
        </w:tc>
      </w:tr>
      <w:tr w:rsidR="00717E8D" w:rsidRPr="006C5967" w14:paraId="37782DA0" w14:textId="4D0C2DA4" w:rsidTr="00717E8D">
        <w:trPr>
          <w:trHeight w:val="432"/>
        </w:trPr>
        <w:tc>
          <w:tcPr>
            <w:tcW w:w="381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2367BAC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sz w:val="20"/>
                <w:szCs w:val="20"/>
              </w:rPr>
              <w:t>Chicken anti-calretinin</w:t>
            </w:r>
          </w:p>
        </w:tc>
        <w:tc>
          <w:tcPr>
            <w:tcW w:w="311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F333F36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C5967">
              <w:rPr>
                <w:rFonts w:ascii="Arial" w:hAnsi="Arial" w:cs="Arial"/>
                <w:sz w:val="20"/>
                <w:szCs w:val="20"/>
              </w:rPr>
              <w:t>EnCor</w:t>
            </w:r>
            <w:proofErr w:type="spellEnd"/>
            <w:r w:rsidRPr="006C5967">
              <w:rPr>
                <w:rFonts w:ascii="Arial" w:hAnsi="Arial" w:cs="Arial"/>
                <w:sz w:val="20"/>
                <w:szCs w:val="20"/>
              </w:rPr>
              <w:t xml:space="preserve"> Biotechnology</w:t>
            </w:r>
          </w:p>
        </w:tc>
        <w:tc>
          <w:tcPr>
            <w:tcW w:w="1843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0CF0A2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C5967">
              <w:rPr>
                <w:rFonts w:ascii="Arial" w:hAnsi="Arial" w:cs="Arial"/>
                <w:sz w:val="20"/>
                <w:szCs w:val="20"/>
              </w:rPr>
              <w:t>Cat#CPCA-Calret</w:t>
            </w:r>
            <w:proofErr w:type="spellEnd"/>
          </w:p>
        </w:tc>
        <w:tc>
          <w:tcPr>
            <w:tcW w:w="992" w:type="dxa"/>
            <w:shd w:val="clear" w:color="auto" w:fill="FFFFFF"/>
          </w:tcPr>
          <w:p w14:paraId="673FC080" w14:textId="0181E762" w:rsidR="009E706B" w:rsidRPr="006C5967" w:rsidRDefault="009E706B" w:rsidP="009E706B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6C5967">
              <w:rPr>
                <w:rFonts w:ascii="Arial" w:hAnsi="Arial" w:cs="Arial"/>
                <w:sz w:val="20"/>
                <w:szCs w:val="20"/>
                <w:lang w:eastAsia="ko-KR"/>
              </w:rPr>
              <w:t>1:100</w:t>
            </w:r>
          </w:p>
        </w:tc>
      </w:tr>
      <w:tr w:rsidR="00717E8D" w:rsidRPr="006C5967" w14:paraId="3A9BAD83" w14:textId="13C8C9C4" w:rsidTr="00717E8D">
        <w:trPr>
          <w:trHeight w:val="432"/>
        </w:trPr>
        <w:tc>
          <w:tcPr>
            <w:tcW w:w="381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7B2480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sz w:val="20"/>
                <w:szCs w:val="20"/>
              </w:rPr>
              <w:t>Rabbit anti-cleaved caspase-3 (Asp175)</w:t>
            </w:r>
          </w:p>
        </w:tc>
        <w:tc>
          <w:tcPr>
            <w:tcW w:w="311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7340004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sz w:val="20"/>
                <w:szCs w:val="20"/>
              </w:rPr>
              <w:t>Cell Signaling</w:t>
            </w:r>
          </w:p>
        </w:tc>
        <w:tc>
          <w:tcPr>
            <w:tcW w:w="1843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0F1782A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sz w:val="20"/>
                <w:szCs w:val="20"/>
              </w:rPr>
              <w:t>Cat#9661</w:t>
            </w:r>
          </w:p>
        </w:tc>
        <w:tc>
          <w:tcPr>
            <w:tcW w:w="992" w:type="dxa"/>
            <w:shd w:val="clear" w:color="auto" w:fill="FFFFFF"/>
          </w:tcPr>
          <w:p w14:paraId="18F120D3" w14:textId="36104A84" w:rsidR="009E706B" w:rsidRPr="006C5967" w:rsidRDefault="009E706B" w:rsidP="009E706B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6C5967">
              <w:rPr>
                <w:rFonts w:ascii="Arial" w:hAnsi="Arial" w:cs="Arial"/>
                <w:sz w:val="20"/>
                <w:szCs w:val="20"/>
                <w:lang w:eastAsia="ko-KR"/>
              </w:rPr>
              <w:t>1:400</w:t>
            </w:r>
          </w:p>
        </w:tc>
      </w:tr>
      <w:tr w:rsidR="00717E8D" w:rsidRPr="006C5967" w14:paraId="477FCDD2" w14:textId="7584F01A" w:rsidTr="00717E8D">
        <w:trPr>
          <w:trHeight w:val="432"/>
        </w:trPr>
        <w:tc>
          <w:tcPr>
            <w:tcW w:w="381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5C54A8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sz w:val="20"/>
                <w:szCs w:val="20"/>
              </w:rPr>
              <w:t>Rabbit anti-mesothelin (D9R5G)</w:t>
            </w:r>
          </w:p>
        </w:tc>
        <w:tc>
          <w:tcPr>
            <w:tcW w:w="311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E28713F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sz w:val="20"/>
                <w:szCs w:val="20"/>
              </w:rPr>
              <w:t>Cell Signaling</w:t>
            </w:r>
          </w:p>
        </w:tc>
        <w:tc>
          <w:tcPr>
            <w:tcW w:w="1843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8D4AEB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sz w:val="20"/>
                <w:szCs w:val="20"/>
              </w:rPr>
              <w:t>Cat#99966</w:t>
            </w:r>
          </w:p>
        </w:tc>
        <w:tc>
          <w:tcPr>
            <w:tcW w:w="992" w:type="dxa"/>
            <w:shd w:val="clear" w:color="auto" w:fill="FFFFFF"/>
          </w:tcPr>
          <w:p w14:paraId="07FC1128" w14:textId="18A61A24" w:rsidR="009E706B" w:rsidRPr="006C5967" w:rsidRDefault="009E706B" w:rsidP="009E706B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6C5967">
              <w:rPr>
                <w:rFonts w:ascii="Arial" w:hAnsi="Arial" w:cs="Arial"/>
                <w:sz w:val="20"/>
                <w:szCs w:val="20"/>
                <w:lang w:eastAsia="ko-KR"/>
              </w:rPr>
              <w:t>1:100</w:t>
            </w:r>
          </w:p>
        </w:tc>
      </w:tr>
      <w:tr w:rsidR="00717E8D" w:rsidRPr="006C5967" w14:paraId="08F61414" w14:textId="6C2ADACF" w:rsidTr="00717E8D">
        <w:trPr>
          <w:trHeight w:val="432"/>
        </w:trPr>
        <w:tc>
          <w:tcPr>
            <w:tcW w:w="381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D07D0D4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sz w:val="20"/>
                <w:szCs w:val="20"/>
              </w:rPr>
              <w:t>Rabbit anti-mesothelin (SP74)</w:t>
            </w:r>
          </w:p>
        </w:tc>
        <w:tc>
          <w:tcPr>
            <w:tcW w:w="311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E3044B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sz w:val="20"/>
                <w:szCs w:val="20"/>
              </w:rPr>
              <w:t>Abcam</w:t>
            </w:r>
          </w:p>
        </w:tc>
        <w:tc>
          <w:tcPr>
            <w:tcW w:w="1843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328A2B0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sz w:val="20"/>
                <w:szCs w:val="20"/>
              </w:rPr>
              <w:t>Cat#93620</w:t>
            </w:r>
          </w:p>
        </w:tc>
        <w:tc>
          <w:tcPr>
            <w:tcW w:w="992" w:type="dxa"/>
            <w:shd w:val="clear" w:color="auto" w:fill="FFFFFF"/>
          </w:tcPr>
          <w:p w14:paraId="431928A4" w14:textId="6CF5C4AC" w:rsidR="009E706B" w:rsidRPr="006C5967" w:rsidRDefault="009E706B" w:rsidP="009E706B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6C5967">
              <w:rPr>
                <w:rFonts w:ascii="Arial" w:hAnsi="Arial" w:cs="Arial"/>
                <w:sz w:val="20"/>
                <w:szCs w:val="20"/>
                <w:lang w:eastAsia="ko-KR"/>
              </w:rPr>
              <w:t>1:100</w:t>
            </w:r>
          </w:p>
        </w:tc>
      </w:tr>
      <w:tr w:rsidR="00717E8D" w:rsidRPr="006C5967" w14:paraId="1212E2A4" w14:textId="3738F5B8" w:rsidTr="00717E8D">
        <w:trPr>
          <w:trHeight w:val="432"/>
        </w:trPr>
        <w:tc>
          <w:tcPr>
            <w:tcW w:w="381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6D0A72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sz w:val="20"/>
                <w:szCs w:val="20"/>
              </w:rPr>
              <w:t>Mouse anti-mesothelin (MSLN/2131)</w:t>
            </w:r>
          </w:p>
        </w:tc>
        <w:tc>
          <w:tcPr>
            <w:tcW w:w="311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936A6AE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sz w:val="20"/>
                <w:szCs w:val="20"/>
              </w:rPr>
              <w:t>Novus Biologicals</w:t>
            </w:r>
          </w:p>
        </w:tc>
        <w:tc>
          <w:tcPr>
            <w:tcW w:w="1843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0A5574C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sz w:val="20"/>
                <w:szCs w:val="20"/>
              </w:rPr>
              <w:t>Cat#NBP2-79724</w:t>
            </w:r>
          </w:p>
        </w:tc>
        <w:tc>
          <w:tcPr>
            <w:tcW w:w="992" w:type="dxa"/>
            <w:shd w:val="clear" w:color="auto" w:fill="FFFFFF"/>
          </w:tcPr>
          <w:p w14:paraId="1F375B07" w14:textId="23E8B8BD" w:rsidR="009E706B" w:rsidRPr="006C5967" w:rsidRDefault="009E706B" w:rsidP="009E706B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6C5967">
              <w:rPr>
                <w:rFonts w:ascii="Arial" w:hAnsi="Arial" w:cs="Arial"/>
                <w:sz w:val="20"/>
                <w:szCs w:val="20"/>
                <w:lang w:eastAsia="ko-KR"/>
              </w:rPr>
              <w:t>1:100</w:t>
            </w:r>
          </w:p>
        </w:tc>
      </w:tr>
      <w:tr w:rsidR="00717E8D" w:rsidRPr="006C5967" w14:paraId="0F71C3B7" w14:textId="29ABE473" w:rsidTr="00717E8D">
        <w:trPr>
          <w:trHeight w:val="432"/>
        </w:trPr>
        <w:tc>
          <w:tcPr>
            <w:tcW w:w="381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98D73EF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sz w:val="20"/>
                <w:szCs w:val="20"/>
              </w:rPr>
              <w:t>Donkey anti-mouse Alexa 488</w:t>
            </w:r>
          </w:p>
        </w:tc>
        <w:tc>
          <w:tcPr>
            <w:tcW w:w="311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2A5872B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sz w:val="20"/>
                <w:szCs w:val="20"/>
              </w:rPr>
              <w:t>Invitrogen</w:t>
            </w:r>
          </w:p>
        </w:tc>
        <w:tc>
          <w:tcPr>
            <w:tcW w:w="1843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3F5376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sz w:val="20"/>
                <w:szCs w:val="20"/>
              </w:rPr>
              <w:t>Cat#A21202</w:t>
            </w:r>
          </w:p>
        </w:tc>
        <w:tc>
          <w:tcPr>
            <w:tcW w:w="992" w:type="dxa"/>
            <w:shd w:val="clear" w:color="auto" w:fill="FFFFFF"/>
          </w:tcPr>
          <w:p w14:paraId="4267DF80" w14:textId="2AE8034A" w:rsidR="009E706B" w:rsidRPr="006C5967" w:rsidRDefault="009E706B" w:rsidP="009E706B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6C5967">
              <w:rPr>
                <w:rFonts w:ascii="Arial" w:hAnsi="Arial" w:cs="Arial"/>
                <w:sz w:val="20"/>
                <w:szCs w:val="20"/>
                <w:lang w:eastAsia="ko-KR"/>
              </w:rPr>
              <w:t>1:200</w:t>
            </w:r>
          </w:p>
        </w:tc>
      </w:tr>
      <w:tr w:rsidR="00717E8D" w:rsidRPr="006C5967" w14:paraId="2CB733FE" w14:textId="25F61588" w:rsidTr="00717E8D">
        <w:trPr>
          <w:trHeight w:val="432"/>
        </w:trPr>
        <w:tc>
          <w:tcPr>
            <w:tcW w:w="381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A6E01E6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sz w:val="20"/>
                <w:szCs w:val="20"/>
              </w:rPr>
              <w:t>Donkey anti-mouse Alexa 647</w:t>
            </w:r>
          </w:p>
        </w:tc>
        <w:tc>
          <w:tcPr>
            <w:tcW w:w="311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94B93CC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sz w:val="20"/>
                <w:szCs w:val="20"/>
              </w:rPr>
              <w:t>Invitrogen</w:t>
            </w:r>
          </w:p>
        </w:tc>
        <w:tc>
          <w:tcPr>
            <w:tcW w:w="1843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371B846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sz w:val="20"/>
                <w:szCs w:val="20"/>
              </w:rPr>
              <w:t>Cat#A10042</w:t>
            </w:r>
          </w:p>
        </w:tc>
        <w:tc>
          <w:tcPr>
            <w:tcW w:w="992" w:type="dxa"/>
            <w:shd w:val="clear" w:color="auto" w:fill="FFFFFF"/>
          </w:tcPr>
          <w:p w14:paraId="6CA4C8B0" w14:textId="147281A8" w:rsidR="009E706B" w:rsidRPr="006C5967" w:rsidRDefault="009E706B" w:rsidP="009E706B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6C5967">
              <w:rPr>
                <w:rFonts w:ascii="Arial" w:hAnsi="Arial" w:cs="Arial"/>
                <w:sz w:val="20"/>
                <w:szCs w:val="20"/>
                <w:lang w:eastAsia="ko-KR"/>
              </w:rPr>
              <w:t>1:200</w:t>
            </w:r>
          </w:p>
        </w:tc>
      </w:tr>
      <w:tr w:rsidR="00717E8D" w:rsidRPr="006C5967" w14:paraId="7A9BA959" w14:textId="08B3F051" w:rsidTr="00717E8D">
        <w:trPr>
          <w:trHeight w:val="432"/>
        </w:trPr>
        <w:tc>
          <w:tcPr>
            <w:tcW w:w="381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525398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sz w:val="20"/>
                <w:szCs w:val="20"/>
              </w:rPr>
              <w:t>Donkey anti-rabbit Alexa 568</w:t>
            </w:r>
          </w:p>
        </w:tc>
        <w:tc>
          <w:tcPr>
            <w:tcW w:w="311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05DAA29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sz w:val="20"/>
                <w:szCs w:val="20"/>
              </w:rPr>
              <w:t>Invitrogen</w:t>
            </w:r>
          </w:p>
        </w:tc>
        <w:tc>
          <w:tcPr>
            <w:tcW w:w="1843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55CCB9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sz w:val="20"/>
                <w:szCs w:val="20"/>
              </w:rPr>
              <w:t>Cat#A31571</w:t>
            </w:r>
          </w:p>
        </w:tc>
        <w:tc>
          <w:tcPr>
            <w:tcW w:w="992" w:type="dxa"/>
            <w:shd w:val="clear" w:color="auto" w:fill="FFFFFF"/>
          </w:tcPr>
          <w:p w14:paraId="7A1707F3" w14:textId="4F09CE47" w:rsidR="009E706B" w:rsidRPr="006C5967" w:rsidRDefault="009E706B" w:rsidP="009E706B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6C5967">
              <w:rPr>
                <w:rFonts w:ascii="Arial" w:hAnsi="Arial" w:cs="Arial"/>
                <w:sz w:val="20"/>
                <w:szCs w:val="20"/>
                <w:lang w:eastAsia="ko-KR"/>
              </w:rPr>
              <w:t>1:200</w:t>
            </w:r>
          </w:p>
        </w:tc>
      </w:tr>
      <w:tr w:rsidR="00717E8D" w:rsidRPr="006C5967" w14:paraId="4928EF3B" w14:textId="6098DBC7" w:rsidTr="00717E8D">
        <w:trPr>
          <w:trHeight w:val="432"/>
        </w:trPr>
        <w:tc>
          <w:tcPr>
            <w:tcW w:w="381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BCBADC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sz w:val="20"/>
                <w:szCs w:val="20"/>
              </w:rPr>
              <w:t>Donkey anti-chicken Alexa 488</w:t>
            </w:r>
          </w:p>
        </w:tc>
        <w:tc>
          <w:tcPr>
            <w:tcW w:w="311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35969C2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sz w:val="20"/>
                <w:szCs w:val="20"/>
              </w:rPr>
              <w:t xml:space="preserve">Jackson </w:t>
            </w:r>
            <w:proofErr w:type="spellStart"/>
            <w:r w:rsidRPr="006C5967">
              <w:rPr>
                <w:rFonts w:ascii="Arial" w:hAnsi="Arial" w:cs="Arial"/>
                <w:sz w:val="20"/>
                <w:szCs w:val="20"/>
              </w:rPr>
              <w:t>Immunoresearch</w:t>
            </w:r>
            <w:proofErr w:type="spellEnd"/>
            <w:r w:rsidRPr="006C5967">
              <w:rPr>
                <w:rFonts w:ascii="Arial" w:hAnsi="Arial" w:cs="Arial"/>
                <w:sz w:val="20"/>
                <w:szCs w:val="20"/>
              </w:rPr>
              <w:t xml:space="preserve"> Labs</w:t>
            </w:r>
          </w:p>
        </w:tc>
        <w:tc>
          <w:tcPr>
            <w:tcW w:w="1843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83AF72B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sz w:val="20"/>
                <w:szCs w:val="20"/>
              </w:rPr>
              <w:t>Cat#703-545-155</w:t>
            </w:r>
          </w:p>
        </w:tc>
        <w:tc>
          <w:tcPr>
            <w:tcW w:w="992" w:type="dxa"/>
            <w:shd w:val="clear" w:color="auto" w:fill="FFFFFF"/>
          </w:tcPr>
          <w:p w14:paraId="63344DB6" w14:textId="535D7F2F" w:rsidR="009E706B" w:rsidRPr="006C5967" w:rsidRDefault="009E706B" w:rsidP="009E706B">
            <w:pPr>
              <w:spacing w:before="240"/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6C5967">
              <w:rPr>
                <w:rFonts w:ascii="Arial" w:hAnsi="Arial" w:cs="Arial"/>
                <w:sz w:val="20"/>
                <w:szCs w:val="20"/>
                <w:lang w:eastAsia="ko-KR"/>
              </w:rPr>
              <w:t>1:200</w:t>
            </w:r>
          </w:p>
        </w:tc>
      </w:tr>
      <w:tr w:rsidR="00717E8D" w:rsidRPr="006C5967" w14:paraId="6F6742A4" w14:textId="689638F3" w:rsidTr="00717E8D">
        <w:trPr>
          <w:trHeight w:val="432"/>
        </w:trPr>
        <w:tc>
          <w:tcPr>
            <w:tcW w:w="381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26E96A1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sz w:val="20"/>
                <w:szCs w:val="20"/>
              </w:rPr>
              <w:t>Goat anti-chicken HRP</w:t>
            </w:r>
          </w:p>
        </w:tc>
        <w:tc>
          <w:tcPr>
            <w:tcW w:w="3118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795836B" w14:textId="77777777" w:rsidR="009E706B" w:rsidRPr="006C5967" w:rsidRDefault="009E706B" w:rsidP="00910EC8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sz w:val="20"/>
                <w:szCs w:val="20"/>
              </w:rPr>
              <w:t>Invitrogen</w:t>
            </w:r>
          </w:p>
        </w:tc>
        <w:tc>
          <w:tcPr>
            <w:tcW w:w="1843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DDF6D0C" w14:textId="77777777" w:rsidR="009E706B" w:rsidRPr="006C5967" w:rsidRDefault="009E706B" w:rsidP="00910EC8">
            <w:pPr>
              <w:keepNext/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6C5967">
              <w:rPr>
                <w:rFonts w:ascii="Arial" w:hAnsi="Arial" w:cs="Arial"/>
                <w:sz w:val="20"/>
                <w:szCs w:val="20"/>
              </w:rPr>
              <w:t>Cat#A16054</w:t>
            </w:r>
          </w:p>
        </w:tc>
        <w:tc>
          <w:tcPr>
            <w:tcW w:w="992" w:type="dxa"/>
            <w:shd w:val="clear" w:color="auto" w:fill="FFFFFF"/>
          </w:tcPr>
          <w:p w14:paraId="6613A974" w14:textId="2BEEC7F1" w:rsidR="009E706B" w:rsidRPr="006C5967" w:rsidRDefault="009E706B" w:rsidP="009E706B">
            <w:pPr>
              <w:keepNext/>
              <w:spacing w:before="240"/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6C5967">
              <w:rPr>
                <w:rFonts w:ascii="Arial" w:hAnsi="Arial" w:cs="Arial"/>
                <w:sz w:val="20"/>
                <w:szCs w:val="20"/>
                <w:lang w:eastAsia="ko-KR"/>
              </w:rPr>
              <w:t>1:100</w:t>
            </w:r>
          </w:p>
        </w:tc>
      </w:tr>
    </w:tbl>
    <w:p w14:paraId="67AF4C76" w14:textId="14DAE734" w:rsidR="00910EC8" w:rsidRPr="00910EC8" w:rsidRDefault="00910EC8" w:rsidP="00910EC8">
      <w:pPr>
        <w:pStyle w:val="Caption"/>
      </w:pPr>
      <w:r w:rsidRPr="006C5967">
        <w:t xml:space="preserve">Table </w:t>
      </w:r>
      <w:r w:rsidR="003E49E1">
        <w:t>S</w:t>
      </w:r>
      <w:r w:rsidR="00000000">
        <w:fldChar w:fldCharType="begin"/>
      </w:r>
      <w:r w:rsidR="00000000">
        <w:instrText xml:space="preserve"> SEQ Table \* ARABIC </w:instrText>
      </w:r>
      <w:r w:rsidR="00000000">
        <w:fldChar w:fldCharType="separate"/>
      </w:r>
      <w:r w:rsidRPr="006C5967">
        <w:rPr>
          <w:noProof/>
        </w:rPr>
        <w:t>2</w:t>
      </w:r>
      <w:r w:rsidR="00000000">
        <w:rPr>
          <w:noProof/>
        </w:rPr>
        <w:fldChar w:fldCharType="end"/>
      </w:r>
      <w:r w:rsidRPr="006C5967">
        <w:rPr>
          <w:rFonts w:hint="eastAsia"/>
          <w:lang w:eastAsia="ko-KR"/>
        </w:rPr>
        <w:t>.</w:t>
      </w:r>
      <w:r w:rsidRPr="006C5967">
        <w:t xml:space="preserve"> The list of </w:t>
      </w:r>
      <w:r w:rsidRPr="006C5967">
        <w:rPr>
          <w:rFonts w:hint="eastAsia"/>
          <w:lang w:eastAsia="ko-KR"/>
        </w:rPr>
        <w:t>antibodies</w:t>
      </w:r>
      <w:r w:rsidRPr="006C5967">
        <w:t xml:space="preserve"> used in this study.</w:t>
      </w:r>
    </w:p>
    <w:p w14:paraId="5797D772" w14:textId="77777777" w:rsidR="00DE23E8" w:rsidRPr="001549D3" w:rsidRDefault="00DE23E8" w:rsidP="00654E8F">
      <w:pPr>
        <w:spacing w:before="240"/>
      </w:pPr>
    </w:p>
    <w:sectPr w:rsidR="00DE23E8" w:rsidRPr="001549D3" w:rsidSect="00F3283E">
      <w:headerReference w:type="even" r:id="rId19"/>
      <w:footerReference w:type="even" r:id="rId20"/>
      <w:footerReference w:type="default" r:id="rId21"/>
      <w:headerReference w:type="first" r:id="rId2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D5DE74" w14:textId="77777777" w:rsidR="00BD4B66" w:rsidRDefault="00BD4B66" w:rsidP="00117666">
      <w:pPr>
        <w:spacing w:after="0"/>
      </w:pPr>
      <w:r>
        <w:separator/>
      </w:r>
    </w:p>
  </w:endnote>
  <w:endnote w:type="continuationSeparator" w:id="0">
    <w:p w14:paraId="65491F54" w14:textId="77777777" w:rsidR="00BD4B66" w:rsidRDefault="00BD4B6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B28" w14:textId="77777777" w:rsidR="00067FE4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067FE4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" filled="f" stroked="f" strokeweight=".5pt">
              <v:textbox style="mso-fit-shape-to-text:t">
                <w:txbxContent>
                  <w:p w14:paraId="4D054D26" w14:textId="77777777" w:rsidR="00067FE4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FF27" w14:textId="77777777" w:rsidR="00067FE4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067FE4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" filled="f" stroked="f" strokeweight=".5pt">
              <v:textbox style="mso-fit-shape-to-text:t">
                <w:txbxContent>
                  <w:p w14:paraId="085E15EB" w14:textId="77777777" w:rsidR="00067FE4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9FB3AA" w14:textId="77777777" w:rsidR="00BD4B66" w:rsidRDefault="00BD4B66" w:rsidP="00117666">
      <w:pPr>
        <w:spacing w:after="0"/>
      </w:pPr>
      <w:r>
        <w:separator/>
      </w:r>
    </w:p>
  </w:footnote>
  <w:footnote w:type="continuationSeparator" w:id="0">
    <w:p w14:paraId="325CB7B9" w14:textId="77777777" w:rsidR="00BD4B66" w:rsidRDefault="00BD4B6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77777777" w:rsidR="00067FE4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1A5B" w14:textId="77777777" w:rsidR="00067FE4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006D0"/>
    <w:rsid w:val="00006835"/>
    <w:rsid w:val="00010A36"/>
    <w:rsid w:val="0001436A"/>
    <w:rsid w:val="00034304"/>
    <w:rsid w:val="00035434"/>
    <w:rsid w:val="00052A14"/>
    <w:rsid w:val="00067FE4"/>
    <w:rsid w:val="00077D53"/>
    <w:rsid w:val="00080103"/>
    <w:rsid w:val="00105FD9"/>
    <w:rsid w:val="00117666"/>
    <w:rsid w:val="001351D4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6021A"/>
    <w:rsid w:val="003D061B"/>
    <w:rsid w:val="003D2D47"/>
    <w:rsid w:val="003D2F2D"/>
    <w:rsid w:val="003E49E1"/>
    <w:rsid w:val="003E7A7E"/>
    <w:rsid w:val="00401590"/>
    <w:rsid w:val="00436AA2"/>
    <w:rsid w:val="00447801"/>
    <w:rsid w:val="00452E9C"/>
    <w:rsid w:val="004735C8"/>
    <w:rsid w:val="004961FF"/>
    <w:rsid w:val="004B794F"/>
    <w:rsid w:val="00517A89"/>
    <w:rsid w:val="005250F2"/>
    <w:rsid w:val="005708A3"/>
    <w:rsid w:val="00571AE2"/>
    <w:rsid w:val="00593EEA"/>
    <w:rsid w:val="005A5EEE"/>
    <w:rsid w:val="005D3DA9"/>
    <w:rsid w:val="006375C7"/>
    <w:rsid w:val="00654E8F"/>
    <w:rsid w:val="00660D05"/>
    <w:rsid w:val="006820B1"/>
    <w:rsid w:val="00690D7D"/>
    <w:rsid w:val="00694F48"/>
    <w:rsid w:val="006B7D14"/>
    <w:rsid w:val="006C5967"/>
    <w:rsid w:val="00701727"/>
    <w:rsid w:val="0070566C"/>
    <w:rsid w:val="00714C50"/>
    <w:rsid w:val="00717E8D"/>
    <w:rsid w:val="00725A7D"/>
    <w:rsid w:val="007501BE"/>
    <w:rsid w:val="00790BB3"/>
    <w:rsid w:val="007C206C"/>
    <w:rsid w:val="007D1317"/>
    <w:rsid w:val="00803D24"/>
    <w:rsid w:val="00817DD6"/>
    <w:rsid w:val="00865D77"/>
    <w:rsid w:val="00885156"/>
    <w:rsid w:val="0090107B"/>
    <w:rsid w:val="00904576"/>
    <w:rsid w:val="00910EC8"/>
    <w:rsid w:val="009151AA"/>
    <w:rsid w:val="0093429D"/>
    <w:rsid w:val="00943573"/>
    <w:rsid w:val="00965437"/>
    <w:rsid w:val="00970F7D"/>
    <w:rsid w:val="00994A3D"/>
    <w:rsid w:val="009B68D1"/>
    <w:rsid w:val="009C2B12"/>
    <w:rsid w:val="009C70F3"/>
    <w:rsid w:val="009E706B"/>
    <w:rsid w:val="009F3916"/>
    <w:rsid w:val="00A174D9"/>
    <w:rsid w:val="00A30E60"/>
    <w:rsid w:val="00A569CD"/>
    <w:rsid w:val="00AA7510"/>
    <w:rsid w:val="00AB5EE2"/>
    <w:rsid w:val="00AB6715"/>
    <w:rsid w:val="00AF1EB4"/>
    <w:rsid w:val="00B04DD3"/>
    <w:rsid w:val="00B1671E"/>
    <w:rsid w:val="00B25EB8"/>
    <w:rsid w:val="00B354E1"/>
    <w:rsid w:val="00B37F4D"/>
    <w:rsid w:val="00BD4B66"/>
    <w:rsid w:val="00C52A7B"/>
    <w:rsid w:val="00C56BAF"/>
    <w:rsid w:val="00C679AA"/>
    <w:rsid w:val="00C75972"/>
    <w:rsid w:val="00CC0A3A"/>
    <w:rsid w:val="00CD066B"/>
    <w:rsid w:val="00CE4FEE"/>
    <w:rsid w:val="00D45600"/>
    <w:rsid w:val="00DB59C3"/>
    <w:rsid w:val="00DC259A"/>
    <w:rsid w:val="00DE23E8"/>
    <w:rsid w:val="00E12FFA"/>
    <w:rsid w:val="00E52377"/>
    <w:rsid w:val="00E64E17"/>
    <w:rsid w:val="00E866C9"/>
    <w:rsid w:val="00E92598"/>
    <w:rsid w:val="00E92935"/>
    <w:rsid w:val="00EA3D3C"/>
    <w:rsid w:val="00ED3FC7"/>
    <w:rsid w:val="00F3283E"/>
    <w:rsid w:val="00F46900"/>
    <w:rsid w:val="00F528CE"/>
    <w:rsid w:val="00F61D89"/>
    <w:rsid w:val="00F90249"/>
    <w:rsid w:val="00FF2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table" w:styleId="GridTable1Light">
    <w:name w:val="Grid Table 1 Light"/>
    <w:basedOn w:val="TableNormal"/>
    <w:uiPriority w:val="46"/>
    <w:rsid w:val="0090107B"/>
    <w:pPr>
      <w:spacing w:after="0" w:line="240" w:lineRule="auto"/>
    </w:pPr>
    <w:rPr>
      <w:kern w:val="2"/>
      <w:lang w:eastAsia="ko-KR"/>
      <w14:ligatures w14:val="standardContextual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</TotalTime>
  <Pages>9</Pages>
  <Words>1068</Words>
  <Characters>6090</Characters>
  <Application>Microsoft Office Word</Application>
  <DocSecurity>0</DocSecurity>
  <Lines>50</Lines>
  <Paragraphs>14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Felicity Bax</cp:lastModifiedBy>
  <cp:revision>3</cp:revision>
  <cp:lastPrinted>2013-10-03T12:51:00Z</cp:lastPrinted>
  <dcterms:created xsi:type="dcterms:W3CDTF">2024-06-26T15:58:00Z</dcterms:created>
  <dcterms:modified xsi:type="dcterms:W3CDTF">2024-06-27T09:11:00Z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