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-1"/>
          <w:numId w:val="0"/>
        </w:numPr>
        <w:autoSpaceDE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5-</w:t>
      </w:r>
      <w:r>
        <w:rPr>
          <w:rFonts w:ascii="Times New Roman" w:hAnsi="Times New Roman" w:cs="Times New Roman"/>
          <w:b/>
          <w:bCs/>
          <w:sz w:val="24"/>
        </w:rPr>
        <w:t>hydroxymethylcytosine Profiling</w:t>
      </w:r>
      <w:r>
        <w:rPr>
          <w:rFonts w:hint="eastAsia" w:ascii="Times New Roman" w:hAnsi="Times New Roman" w:cs="Times New Roman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 in Circulating Cell-free DNA as diagnostic biomarkers for DLBCL</w:t>
      </w:r>
    </w:p>
    <w:p>
      <w:pPr>
        <w:spacing w:line="360" w:lineRule="auto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>Hangyu Chen</w:t>
      </w:r>
      <w:r>
        <w:rPr>
          <w:rFonts w:hint="eastAsia" w:ascii="Times New Roman" w:hAnsi="Times New Roman"/>
          <w:vertAlign w:val="superscript"/>
        </w:rPr>
        <w:t>1</w:t>
      </w:r>
      <w:r>
        <w:rPr>
          <w:rFonts w:hint="eastAsia" w:ascii="Times New Roman" w:hAnsi="Times New Roman"/>
          <w:vertAlign w:val="superscript"/>
          <w:lang w:val="en-US" w:eastAsia="zh-CN"/>
        </w:rPr>
        <w:t>,2</w:t>
      </w:r>
      <w:r>
        <w:rPr>
          <w:rFonts w:ascii="Times New Roman" w:hAnsi="Times New Roman"/>
          <w:vertAlign w:val="superscript"/>
        </w:rPr>
        <w:t>#</w:t>
      </w:r>
      <w:r>
        <w:rPr>
          <w:rFonts w:hint="eastAsia" w:ascii="Times New Roman" w:hAnsi="Times New Roman"/>
        </w:rPr>
        <w:t>,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 w:ascii="Times New Roman" w:hAnsi="Times New Roman"/>
        </w:rPr>
        <w:t>Yangming Ding</w:t>
      </w:r>
      <w:r>
        <w:rPr>
          <w:rFonts w:hint="eastAsia" w:ascii="Times New Roman" w:hAnsi="Times New Roman"/>
          <w:vertAlign w:val="superscript"/>
          <w:lang w:val="en-US" w:eastAsia="zh-CN"/>
        </w:rPr>
        <w:t>2</w:t>
      </w:r>
      <w:r>
        <w:rPr>
          <w:rFonts w:ascii="Times New Roman" w:hAnsi="Times New Roman"/>
          <w:vertAlign w:val="superscript"/>
        </w:rPr>
        <w:t>#</w:t>
      </w:r>
      <w:r>
        <w:rPr>
          <w:rFonts w:ascii="Times New Roman" w:hAnsi="Times New Roman"/>
        </w:rPr>
        <w:t>, Lei Zhang</w:t>
      </w:r>
      <w:r>
        <w:rPr>
          <w:rFonts w:hint="eastAsia" w:ascii="Times New Roman" w:hAnsi="Times New Roman"/>
          <w:vertAlign w:val="superscript"/>
          <w:lang w:val="en-US" w:eastAsia="zh-CN"/>
        </w:rPr>
        <w:t>2</w:t>
      </w:r>
      <w:r>
        <w:rPr>
          <w:rFonts w:ascii="Times New Roman" w:hAnsi="Times New Roman"/>
        </w:rPr>
        <w:t>, Xuehui Li</w:t>
      </w:r>
      <w:r>
        <w:rPr>
          <w:rFonts w:hint="eastAsia" w:ascii="Times New Roman" w:hAnsi="Times New Roman"/>
          <w:vertAlign w:val="superscript"/>
          <w:lang w:val="en-US" w:eastAsia="zh-CN"/>
        </w:rPr>
        <w:t>6</w:t>
      </w:r>
      <w:r>
        <w:rPr>
          <w:rFonts w:ascii="Times New Roman" w:hAnsi="Times New Roman"/>
        </w:rPr>
        <w:t xml:space="preserve">, </w:t>
      </w:r>
      <w:r>
        <w:rPr>
          <w:rFonts w:hint="eastAsia" w:ascii="Times New Roman" w:hAnsi="Times New Roman"/>
        </w:rPr>
        <w:t>Hong Xiao</w:t>
      </w:r>
      <w:r>
        <w:rPr>
          <w:rFonts w:hint="eastAsia" w:ascii="Times New Roman" w:hAnsi="Times New Roman"/>
          <w:vertAlign w:val="superscript"/>
          <w:lang w:val="en-US" w:eastAsia="zh-CN"/>
        </w:rPr>
        <w:t>5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cs="Times New Roman"/>
          <w:szCs w:val="21"/>
        </w:rPr>
        <w:t>Subinuer Kuerban</w:t>
      </w:r>
      <w:r>
        <w:rPr>
          <w:rFonts w:hint="eastAsia" w:ascii="Times New Roman" w:hAnsi="Times New Roman" w:cs="Times New Roman"/>
          <w:szCs w:val="21"/>
          <w:vertAlign w:val="superscript"/>
          <w:lang w:val="en-US" w:eastAsia="zh-CN"/>
        </w:rPr>
        <w:t>6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cs="Times New Roman"/>
          <w:szCs w:val="21"/>
        </w:rPr>
        <w:t>Baixin Zhen</w:t>
      </w:r>
      <w:r>
        <w:rPr>
          <w:rFonts w:hint="eastAsia" w:ascii="Times New Roman" w:hAnsi="Times New Roman" w:cs="Times New Roman"/>
          <w:szCs w:val="21"/>
          <w:vertAlign w:val="superscript"/>
          <w:lang w:val="en-US" w:eastAsia="zh-CN"/>
        </w:rPr>
        <w:t>6</w:t>
      </w:r>
      <w:r>
        <w:rPr>
          <w:rFonts w:hint="eastAsia"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szCs w:val="21"/>
        </w:rPr>
        <w:t>Yuxi Wang</w:t>
      </w:r>
      <w:r>
        <w:rPr>
          <w:rFonts w:hint="eastAsia" w:ascii="Times New Roman" w:hAnsi="Times New Roman"/>
          <w:vertAlign w:val="superscript"/>
          <w:lang w:val="en-US" w:eastAsia="zh-CN"/>
        </w:rPr>
        <w:t>2</w:t>
      </w:r>
      <w:r>
        <w:rPr>
          <w:rFonts w:hint="eastAsia" w:ascii="Times New Roman" w:hAnsi="Times New Roman"/>
        </w:rPr>
        <w:t xml:space="preserve">, </w:t>
      </w:r>
      <w:r>
        <w:rPr>
          <w:rFonts w:ascii="Times New Roman" w:hAnsi="Times New Roman"/>
        </w:rPr>
        <w:t>Long Chen</w:t>
      </w:r>
      <w:r>
        <w:rPr>
          <w:rFonts w:hint="eastAsia" w:ascii="Times New Roman" w:hAnsi="Times New Roman"/>
          <w:vertAlign w:val="superscript"/>
          <w:lang w:val="en-US" w:eastAsia="zh-CN"/>
        </w:rPr>
        <w:t>2</w:t>
      </w:r>
      <w:r>
        <w:rPr>
          <w:rFonts w:ascii="Times New Roman" w:hAnsi="Times New Roman"/>
        </w:rPr>
        <w:t xml:space="preserve">, </w:t>
      </w:r>
      <w:r>
        <w:rPr>
          <w:rFonts w:hint="eastAsia" w:ascii="Times New Roman" w:hAnsi="Times New Roman"/>
        </w:rPr>
        <w:t xml:space="preserve">Jian </w:t>
      </w:r>
      <w:r>
        <w:rPr>
          <w:rFonts w:ascii="Times New Roman" w:hAnsi="Times New Roman"/>
        </w:rPr>
        <w:t>Lin</w:t>
      </w:r>
      <w:r>
        <w:rPr>
          <w:rFonts w:hint="eastAsia" w:ascii="Times New Roman" w:hAnsi="Times New Roman"/>
          <w:vertAlign w:val="superscript"/>
          <w:lang w:val="en-US" w:eastAsia="zh-CN"/>
        </w:rPr>
        <w:t>2</w:t>
      </w:r>
      <w:r>
        <w:rPr>
          <w:rFonts w:ascii="Times New Roman" w:hAnsi="Times New Roman"/>
          <w:vertAlign w:val="superscript"/>
        </w:rPr>
        <w:t>,</w:t>
      </w:r>
      <w:r>
        <w:rPr>
          <w:rFonts w:hint="eastAsia" w:ascii="Times New Roman" w:hAnsi="Times New Roman"/>
          <w:vertAlign w:val="superscript"/>
          <w:lang w:val="en-US" w:eastAsia="zh-CN"/>
        </w:rPr>
        <w:t>3</w:t>
      </w:r>
      <w:r>
        <w:rPr>
          <w:rFonts w:ascii="Times New Roman" w:hAnsi="Times New Roman"/>
          <w:vertAlign w:val="superscript"/>
        </w:rPr>
        <w:t>,</w:t>
      </w:r>
      <w:r>
        <w:rPr>
          <w:rFonts w:hint="eastAsia" w:ascii="Times New Roman" w:hAnsi="Times New Roman"/>
          <w:vertAlign w:val="superscript"/>
          <w:lang w:val="en-US" w:eastAsia="zh-CN"/>
        </w:rPr>
        <w:t>4</w:t>
      </w:r>
      <w:r>
        <w:rPr>
          <w:rFonts w:ascii="Times New Roman" w:hAnsi="Times New Roman"/>
          <w:vertAlign w:val="superscript"/>
        </w:rPr>
        <w:t>,</w:t>
      </w:r>
      <w:r>
        <w:rPr>
          <w:rFonts w:hint="eastAsia" w:ascii="Times New Roman" w:hAnsi="Times New Roman"/>
          <w:vertAlign w:val="superscript"/>
          <w:lang w:val="en-US" w:eastAsia="zh-CN"/>
        </w:rPr>
        <w:t>5</w:t>
      </w:r>
      <w:r>
        <w:rPr>
          <w:rFonts w:hint="eastAsia" w:ascii="Times New Roman" w:hAnsi="Times New Roman"/>
        </w:rPr>
        <w:t>, Maimaitiyasen</w:t>
      </w:r>
      <w:r>
        <w:rPr>
          <w:rFonts w:hint="eastAsia" w:ascii="Times New Roman" w:hAnsi="Times New Roman"/>
          <w:lang w:val="en-US" w:eastAsia="zh-CN"/>
        </w:rPr>
        <w:t xml:space="preserve"> </w:t>
      </w:r>
      <w:r>
        <w:rPr>
          <w:rFonts w:hint="eastAsia" w:ascii="Times New Roman" w:hAnsi="Times New Roman"/>
        </w:rPr>
        <w:t>Duolikun</w:t>
      </w:r>
      <w:r>
        <w:rPr>
          <w:rFonts w:hint="eastAsia" w:ascii="Times New Roman" w:hAnsi="Times New Roman"/>
          <w:vertAlign w:val="superscript"/>
          <w:lang w:val="en-US" w:eastAsia="zh-CN"/>
        </w:rPr>
        <w:t>2,5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 w:eastAsia="等线" w:cs="Times New Roman"/>
          <w:sz w:val="21"/>
          <w:szCs w:val="21"/>
        </w:rPr>
        <w:t>Hai-chuan Zhu</w:t>
      </w:r>
      <w:r>
        <w:rPr>
          <w:rFonts w:hint="eastAsia" w:ascii="Times New Roman" w:hAnsi="Times New Roman"/>
          <w:vertAlign w:val="superscript"/>
        </w:rPr>
        <w:t>1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rPr>
          <w:rFonts w:hint="default" w:ascii="Times New Roman" w:hAnsi="Times New Roman"/>
          <w:szCs w:val="21"/>
          <w:lang w:val="en-US" w:eastAsia="zh-CN"/>
        </w:rPr>
      </w:pPr>
      <w:r>
        <w:rPr>
          <w:rFonts w:hint="eastAsia" w:ascii="Times New Roman" w:hAnsi="Times New Roman"/>
          <w:szCs w:val="21"/>
          <w:lang w:val="en-US" w:eastAsia="zh-CN"/>
        </w:rPr>
        <w:t>1 Institute of Biology and Medicine, College of Life and Health Sciences, Wuhan University of Science and Technology, Wuhan, China.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2</w:t>
      </w:r>
      <w:r>
        <w:rPr>
          <w:rFonts w:ascii="Times New Roman" w:hAnsi="Times New Roman"/>
          <w:szCs w:val="21"/>
        </w:rPr>
        <w:t xml:space="preserve"> Department of Pharmacy, Peking University Third Hospital, Beijing, China.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3</w:t>
      </w:r>
      <w:r>
        <w:rPr>
          <w:rFonts w:ascii="Times New Roman" w:hAnsi="Times New Roman"/>
          <w:szCs w:val="21"/>
        </w:rPr>
        <w:t xml:space="preserve"> Synthetic and Functional Biomolecules Center, Beijing National Laboratory for Molecular Sciences, Peking University, Beijing, China.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4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Peking University Third Hospital Cancer Center, Beijing, China.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5</w:t>
      </w:r>
      <w:r>
        <w:rPr>
          <w:rFonts w:ascii="Times New Roman" w:hAnsi="Times New Roman"/>
          <w:szCs w:val="21"/>
        </w:rPr>
        <w:t xml:space="preserve"> Key Laboratory of Tropical Biological Resources of Ministry of Education, School of Pharmaceutical Sciences, Hainan University, Haikou, China.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6</w:t>
      </w:r>
      <w:r>
        <w:rPr>
          <w:rFonts w:hint="eastAsia" w:ascii="Times New Roman" w:hAnsi="Times New Roman"/>
          <w:szCs w:val="21"/>
        </w:rPr>
        <w:t xml:space="preserve"> College of Pharmacy，Xinjiang Medical University, Urumqi, China.</w:t>
      </w:r>
    </w:p>
    <w:p>
      <w:pPr>
        <w:widowControl/>
        <w:spacing w:line="360" w:lineRule="auto"/>
        <w:jc w:val="left"/>
        <w:rPr>
          <w:rFonts w:hint="eastAsia" w:ascii="Times New Roman Bold" w:hAnsi="Times New Roman Bold" w:cs="Times New Roman Bold"/>
          <w:b/>
          <w:bCs/>
          <w:color w:val="000000"/>
          <w:kern w:val="0"/>
          <w:sz w:val="24"/>
        </w:rPr>
      </w:pPr>
    </w:p>
    <w:p>
      <w:pPr>
        <w:widowControl/>
        <w:spacing w:line="360" w:lineRule="auto"/>
        <w:jc w:val="left"/>
        <w:rPr>
          <w:rFonts w:hint="eastAsia" w:ascii="Times New Roman Bold" w:hAnsi="Times New Roman Bold" w:cs="Times New Roman Bold"/>
          <w:b/>
          <w:bCs/>
          <w:color w:val="000000"/>
          <w:szCs w:val="21"/>
        </w:rPr>
      </w:pPr>
      <w:r>
        <w:rPr>
          <w:rFonts w:ascii="Times New Roman Bold" w:hAnsi="Times New Roman Bold" w:cs="Times New Roman Bold"/>
          <w:b/>
          <w:bCs/>
          <w:color w:val="000000"/>
          <w:kern w:val="0"/>
          <w:szCs w:val="21"/>
        </w:rPr>
        <w:t># icon represents the first author</w:t>
      </w: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t>* Corresponding authors:</w:t>
      </w:r>
    </w:p>
    <w:p>
      <w:pPr>
        <w:spacing w:line="360" w:lineRule="auto"/>
        <w:rPr>
          <w:rFonts w:ascii="Times New Roman" w:hAnsi="Times New Roman"/>
          <w:b/>
          <w:kern w:val="0"/>
          <w:szCs w:val="21"/>
        </w:rPr>
      </w:pP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ascii="Times New Roman" w:hAnsi="Times New Roman" w:eastAsia="等线" w:cs="Times New Roman"/>
          <w:b/>
          <w:bCs/>
          <w:sz w:val="21"/>
          <w:szCs w:val="21"/>
        </w:rPr>
      </w:pPr>
      <w:r>
        <w:rPr>
          <w:rFonts w:ascii="Times New Roman" w:hAnsi="Times New Roman" w:eastAsia="等线" w:cs="Times New Roman"/>
          <w:b/>
          <w:bCs/>
          <w:sz w:val="21"/>
          <w:szCs w:val="21"/>
        </w:rPr>
        <w:t>Hai-chuan Zhu, Ph.D.,</w:t>
      </w:r>
      <w:r>
        <w:rPr>
          <w:rFonts w:hint="eastAsia" w:ascii="Times New Roman" w:hAnsi="Times New Roman" w:eastAsia="等线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等线" w:cs="Times New Roman"/>
          <w:b/>
          <w:bCs/>
          <w:sz w:val="21"/>
          <w:szCs w:val="21"/>
        </w:rPr>
        <w:t xml:space="preserve">Email: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"mailto:zhuhaichuan@wust.edu.cn" </w:instrText>
      </w:r>
      <w:r>
        <w:rPr>
          <w:b/>
          <w:bCs/>
        </w:rPr>
        <w:fldChar w:fldCharType="separate"/>
      </w:r>
      <w:r>
        <w:rPr>
          <w:rStyle w:val="5"/>
          <w:rFonts w:ascii="Times New Roman" w:hAnsi="Times New Roman" w:cs="Times New Roman"/>
          <w:b/>
          <w:bCs/>
          <w:color w:val="000000"/>
          <w:sz w:val="21"/>
          <w:szCs w:val="21"/>
        </w:rPr>
        <w:t>zhuhaichuan@wust.edu.cn</w:t>
      </w:r>
      <w:r>
        <w:rPr>
          <w:rStyle w:val="5"/>
          <w:rFonts w:ascii="Times New Roman" w:hAnsi="Times New Roman" w:cs="Times New Roman"/>
          <w:b/>
          <w:bCs/>
          <w:color w:val="000000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eastAsia="等线" w:cs="Times New Roman"/>
          <w:sz w:val="21"/>
          <w:szCs w:val="21"/>
          <w:lang w:val="en-US" w:eastAsia="zh-CN"/>
        </w:rPr>
      </w:pPr>
      <w:r>
        <w:rPr>
          <w:rFonts w:ascii="Times New Roman" w:hAnsi="Times New Roman" w:eastAsia="等线" w:cs="Times New Roman"/>
          <w:sz w:val="21"/>
          <w:szCs w:val="21"/>
          <w:lang w:eastAsia="ja-JP"/>
        </w:rPr>
        <w:t>Institute of Biology and Medicine, College of Life and Health Sciences, Wuhan University of Science and Technology</w:t>
      </w:r>
      <w:r>
        <w:rPr>
          <w:rFonts w:hint="eastAsia" w:ascii="Times New Roman" w:hAnsi="Times New Roman" w:eastAsia="等线" w:cs="Times New Roman"/>
          <w:sz w:val="21"/>
          <w:szCs w:val="21"/>
          <w:lang w:val="en-US" w:eastAsia="zh-CN"/>
        </w:rPr>
        <w:t>.</w:t>
      </w:r>
    </w:p>
    <w:p>
      <w:pPr>
        <w:spacing w:line="360" w:lineRule="auto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Add: </w:t>
      </w:r>
      <w:r>
        <w:rPr>
          <w:rFonts w:hint="eastAsia" w:ascii="Times New Roman" w:hAnsi="Times New Roman"/>
          <w:kern w:val="0"/>
          <w:szCs w:val="21"/>
        </w:rPr>
        <w:t>947 Heping Avenue, Qingshan District, Wuhan</w:t>
      </w:r>
      <w:r>
        <w:rPr>
          <w:rFonts w:hint="eastAsia" w:ascii="Times New Roman" w:hAnsi="Times New Roman"/>
          <w:kern w:val="0"/>
          <w:szCs w:val="21"/>
          <w:lang w:val="en-US" w:eastAsia="zh-CN"/>
        </w:rPr>
        <w:t>,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hint="eastAsia" w:ascii="Times New Roman" w:hAnsi="Times New Roman"/>
          <w:kern w:val="0"/>
          <w:szCs w:val="21"/>
          <w:lang w:val="en-US" w:eastAsia="zh-CN"/>
        </w:rPr>
        <w:t>430081</w:t>
      </w:r>
      <w:r>
        <w:rPr>
          <w:rFonts w:ascii="Times New Roman" w:hAnsi="Times New Roman"/>
          <w:kern w:val="0"/>
          <w:szCs w:val="21"/>
        </w:rPr>
        <w:t>, China</w:t>
      </w:r>
    </w:p>
    <w:p>
      <w:pPr>
        <w:spacing w:line="360" w:lineRule="auto"/>
        <w:rPr>
          <w:rFonts w:ascii="Times New Roman" w:hAnsi="Times New Roman"/>
          <w:kern w:val="0"/>
          <w:szCs w:val="21"/>
        </w:rPr>
      </w:pPr>
    </w:p>
    <w:p>
      <w:pPr>
        <w:spacing w:line="240" w:lineRule="auto"/>
        <w:rPr>
          <w:rFonts w:ascii="Times New Roman" w:hAnsi="Times New Roman"/>
          <w:b/>
          <w:kern w:val="0"/>
          <w:szCs w:val="21"/>
        </w:rPr>
      </w:pPr>
      <w:r>
        <w:rPr>
          <w:rFonts w:hint="eastAsia" w:ascii="Times New Roman" w:hAnsi="Times New Roman"/>
          <w:b/>
          <w:bCs/>
        </w:rPr>
        <w:t>Maimaitiyasen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Duolikun</w:t>
      </w:r>
      <w:r>
        <w:rPr>
          <w:rFonts w:ascii="Times New Roman" w:hAnsi="Times New Roman"/>
          <w:b/>
          <w:szCs w:val="21"/>
        </w:rPr>
        <w:t xml:space="preserve">, </w:t>
      </w:r>
      <w:r>
        <w:rPr>
          <w:rFonts w:hint="eastAsia" w:ascii="Times New Roman" w:hAnsi="Times New Roman" w:cs="Times New Roman"/>
          <w:b/>
          <w:kern w:val="0"/>
          <w:szCs w:val="21"/>
        </w:rPr>
        <w:t>B.Sc.,</w:t>
      </w:r>
      <w:r>
        <w:rPr>
          <w:rFonts w:hint="eastAsia" w:ascii="Times New Roman" w:hAnsi="Times New Roman" w:cs="Times New Roman"/>
          <w:b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/>
          <w:b/>
          <w:kern w:val="0"/>
          <w:szCs w:val="21"/>
        </w:rPr>
        <w:t xml:space="preserve">Email: </w:t>
      </w:r>
      <w:r>
        <w:rPr>
          <w:rFonts w:hint="eastAsia" w:ascii="Times New Roman" w:hAnsi="Times New Roman"/>
          <w:b/>
          <w:kern w:val="0"/>
          <w:szCs w:val="21"/>
          <w:lang w:val="en-US" w:eastAsia="zh-CN"/>
        </w:rPr>
        <w:t>yasen@hainanu.edu.cn</w:t>
      </w:r>
    </w:p>
    <w:p>
      <w:pPr>
        <w:spacing w:line="360" w:lineRule="auto"/>
        <w:rPr>
          <w:rFonts w:hint="eastAsia" w:ascii="Times New Roman" w:hAnsi="Times New Roman"/>
          <w:szCs w:val="21"/>
          <w:lang w:val="en-US" w:eastAsia="zh-CN"/>
        </w:rPr>
      </w:pPr>
      <w:r>
        <w:rPr>
          <w:rFonts w:ascii="Times New Roman" w:hAnsi="Times New Roman"/>
          <w:szCs w:val="21"/>
        </w:rPr>
        <w:t>Department</w:t>
      </w:r>
      <w:r>
        <w:rPr>
          <w:rFonts w:ascii="Times New Roman" w:hAnsi="Times New Roman"/>
          <w:szCs w:val="21"/>
          <w:vertAlign w:val="superscript"/>
        </w:rPr>
        <w:t xml:space="preserve"> </w:t>
      </w:r>
      <w:r>
        <w:rPr>
          <w:rFonts w:ascii="Times New Roman" w:hAnsi="Times New Roman"/>
          <w:szCs w:val="21"/>
        </w:rPr>
        <w:t>of Pharmacy, Peking University Third Hospital</w:t>
      </w:r>
      <w:r>
        <w:rPr>
          <w:rFonts w:hint="eastAsia" w:ascii="Times New Roman" w:hAnsi="Times New Roman"/>
          <w:szCs w:val="21"/>
          <w:lang w:val="en-US" w:eastAsia="zh-CN"/>
        </w:rPr>
        <w:t>,</w:t>
      </w:r>
    </w:p>
    <w:p>
      <w:pPr>
        <w:spacing w:line="360" w:lineRule="auto"/>
        <w:rPr>
          <w:rFonts w:hint="eastAsia" w:ascii="Times New Roman" w:hAnsi="Times New Roman" w:eastAsia="宋体"/>
          <w:szCs w:val="21"/>
          <w:lang w:val="en-US" w:eastAsia="zh-CN"/>
        </w:rPr>
      </w:pPr>
      <w:r>
        <w:rPr>
          <w:rFonts w:ascii="Times New Roman" w:hAnsi="Times New Roman"/>
          <w:szCs w:val="21"/>
        </w:rPr>
        <w:t>Key Laboratory of Tropical Biological Resources of Ministry of Education, School of Pharmaceutical Sciences, Hainan University</w:t>
      </w:r>
      <w:r>
        <w:rPr>
          <w:rFonts w:hint="eastAsia" w:ascii="Times New Roman" w:hAnsi="Times New Roman"/>
          <w:szCs w:val="21"/>
          <w:lang w:val="en-US" w:eastAsia="zh-CN"/>
        </w:rPr>
        <w:t>.</w:t>
      </w:r>
    </w:p>
    <w:p>
      <w:pPr>
        <w:spacing w:line="360" w:lineRule="auto"/>
        <w:rPr>
          <w:rFonts w:ascii="Times New Roman" w:hAnsi="Times New Roman"/>
          <w:bCs/>
          <w:sz w:val="24"/>
        </w:rPr>
      </w:pPr>
      <w:r>
        <w:rPr>
          <w:rFonts w:hint="eastAsia" w:ascii="Times New Roman" w:hAnsi="Times New Roman"/>
          <w:kern w:val="0"/>
          <w:szCs w:val="21"/>
          <w:lang w:val="en-US" w:eastAsia="zh-CN"/>
        </w:rPr>
        <w:t xml:space="preserve">Add: </w:t>
      </w:r>
      <w:r>
        <w:rPr>
          <w:rFonts w:ascii="Times New Roman" w:hAnsi="Times New Roman"/>
          <w:kern w:val="0"/>
          <w:szCs w:val="21"/>
        </w:rPr>
        <w:t>49 Huayuan North Rd, Haidian District, Beijing 100191, China</w:t>
      </w:r>
    </w:p>
    <w:p>
      <w:pPr>
        <w:widowControl/>
        <w:rPr>
          <w:rFonts w:ascii="Times New Roman" w:hAnsi="Times New Roman" w:cs="Times New Roman"/>
        </w:rPr>
      </w:pPr>
    </w:p>
    <w:p>
      <w:pPr>
        <w:widowControl/>
        <w:rPr>
          <w:rFonts w:ascii="Times New Roman" w:hAnsi="Times New Roman" w:cs="Times New Roman"/>
        </w:rPr>
      </w:pP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73675" cy="5080635"/>
            <wp:effectExtent l="0" t="0" r="3175" b="571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</w:p>
    <w:p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Supplementary </w:t>
      </w:r>
      <w:r>
        <w:rPr>
          <w:rFonts w:hint="eastAsia" w:ascii="Times New Roman" w:hAnsi="Times New Roman"/>
          <w:b/>
          <w:bCs/>
          <w:szCs w:val="21"/>
        </w:rPr>
        <w:t xml:space="preserve">Figure 1. </w:t>
      </w:r>
      <w:r>
        <w:rPr>
          <w:rFonts w:hint="eastAsia" w:ascii="Times New Roman" w:hAnsi="Times New Roman" w:cs="Times New Roman"/>
          <w:b/>
          <w:bCs/>
        </w:rPr>
        <w:t xml:space="preserve">Genomic distribution of 5-hmC in DLBCL patients and </w:t>
      </w:r>
      <w:r>
        <w:rPr>
          <w:rFonts w:hint="eastAsia" w:ascii="Times New Roman" w:hAnsi="Times New Roman" w:cs="Times New Roman"/>
          <w:b/>
          <w:bCs/>
          <w:lang w:eastAsia="zh-CN"/>
        </w:rPr>
        <w:t>healthy controls</w:t>
      </w:r>
      <w:r>
        <w:rPr>
          <w:rFonts w:hint="eastAsia"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>A-D,</w:t>
      </w:r>
      <w:r>
        <w:rPr>
          <w:rFonts w:hint="eastAsia" w:ascii="Times New Roman" w:hAnsi="Times New Roman" w:cs="Times New Roman"/>
        </w:rPr>
        <w:t xml:space="preserve"> Venn diagram showing gene number associated with peaks measured for those four groups; peaks that overlap with </w:t>
      </w:r>
      <w:r>
        <w:rPr>
          <w:rFonts w:ascii="Times New Roman" w:hAnsi="Times New Roman" w:cs="Times New Roman"/>
        </w:rPr>
        <w:t>3′-UTR, 5′</w:t>
      </w:r>
      <w:r>
        <w:rPr>
          <w:rFonts w:hint="eastAsia" w:ascii="Times New Roman" w:hAnsi="Times New Roman" w:cs="Times New Roman"/>
        </w:rPr>
        <w:t xml:space="preserve">-UTR, exon, and promoter were considered for the analysis. </w:t>
      </w:r>
    </w:p>
    <w:p>
      <w:pPr>
        <w:widowControl/>
        <w:rPr>
          <w:rFonts w:ascii="Times New Roman" w:hAnsi="Times New Roman" w:cs="Times New Roman"/>
        </w:rPr>
      </w:pP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73040" cy="6927215"/>
            <wp:effectExtent l="0" t="0" r="3810" b="6985"/>
            <wp:docPr id="3" name="图片 3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</w:p>
    <w:p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Supplementary </w:t>
      </w:r>
      <w:r>
        <w:rPr>
          <w:rFonts w:hint="eastAsia" w:ascii="Times New Roman" w:hAnsi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>2</w:t>
      </w:r>
      <w:r>
        <w:rPr>
          <w:rFonts w:hint="eastAsia" w:ascii="Times New Roman" w:hAnsi="Times New Roman"/>
          <w:b/>
          <w:bCs/>
          <w:szCs w:val="21"/>
        </w:rPr>
        <w:t xml:space="preserve">. The individual prediction performance of each marker in the thirteen markers in the training and validation cohort. 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 xml:space="preserve">A, </w:t>
      </w:r>
      <w:r>
        <w:rPr>
          <w:rFonts w:hint="eastAsia" w:ascii="Times New Roman" w:hAnsi="Times New Roman" w:cs="Times New Roman"/>
        </w:rPr>
        <w:t xml:space="preserve">The venn diagram in the upper left corner shows the intersection of immune-related genes and 10 5hmC markers. This intersection yielded two markers, </w:t>
      </w:r>
      <w:r>
        <w:rPr>
          <w:rFonts w:ascii="Times New Roman" w:hAnsi="Times New Roman" w:cs="Times New Roman"/>
          <w:i/>
          <w:iCs/>
        </w:rPr>
        <w:t>DENND1A</w:t>
      </w:r>
      <w:r>
        <w:rPr>
          <w:rFonts w:hint="eastAsia"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i/>
          <w:iCs/>
        </w:rPr>
        <w:t>TSC22D1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B-K,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</w:rPr>
        <w:t>The other graphs represent the Individual ROC curves for each marker in the training and validation cohort.</w:t>
      </w:r>
    </w:p>
    <w:p>
      <w:pPr>
        <w:widowControl/>
        <w:rPr>
          <w:rFonts w:ascii="Times New Roman" w:hAnsi="Times New Roman" w:cs="Times New Roman"/>
        </w:rPr>
      </w:pP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7960" cy="7133590"/>
            <wp:effectExtent l="0" t="0" r="8890" b="10160"/>
            <wp:docPr id="5" name="图片 5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/>
          <w:b/>
        </w:rPr>
        <w:t xml:space="preserve">Supplementary </w:t>
      </w:r>
      <w:r>
        <w:rPr>
          <w:rFonts w:hint="eastAsia" w:ascii="Times New Roman" w:hAnsi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>3</w:t>
      </w:r>
      <w:r>
        <w:rPr>
          <w:rFonts w:hint="eastAsia" w:ascii="Times New Roman" w:hAnsi="Times New Roman"/>
          <w:b/>
          <w:bCs/>
          <w:szCs w:val="21"/>
        </w:rPr>
        <w:t>. The wd-scores information. A,</w:t>
      </w:r>
      <w:r>
        <w:rPr>
          <w:rFonts w:hint="eastAsia" w:ascii="Times New Roman" w:hAnsi="Times New Roman"/>
          <w:szCs w:val="21"/>
        </w:rPr>
        <w:t xml:space="preserve"> Boxplot of wd-score deriving from the integrated model for the DLBCL samples and the healthy controls. </w:t>
      </w:r>
      <w:r>
        <w:rPr>
          <w:rFonts w:hint="eastAsia" w:ascii="Times New Roman" w:hAnsi="Times New Roman"/>
          <w:b/>
          <w:bCs/>
          <w:szCs w:val="21"/>
        </w:rPr>
        <w:t>B-E,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iCs/>
          <w:kern w:val="0"/>
          <w:szCs w:val="21"/>
        </w:rPr>
        <w:t>box plot of different stages of the disease and clinical diagnostic</w:t>
      </w:r>
      <w:r>
        <w:rPr>
          <w:rFonts w:hint="eastAsia" w:ascii="Times New Roman" w:hAnsi="Times New Roman" w:cs="Times New Roman"/>
          <w:iCs/>
          <w:kern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Cs/>
          <w:kern w:val="0"/>
          <w:szCs w:val="21"/>
        </w:rPr>
        <w:t>indicators.</w:t>
      </w:r>
      <w:r>
        <w:rPr>
          <w:rFonts w:hint="eastAsia" w:ascii="Times New Roman" w:hAnsi="Times New Roman" w:cs="Times New Roman"/>
          <w:iCs/>
          <w:kern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Cs/>
          <w:color w:val="C00000"/>
          <w:kern w:val="0"/>
          <w:szCs w:val="21"/>
          <w:lang w:val="en-US" w:eastAsia="zh-CN"/>
        </w:rPr>
        <w:t>GCB: Germinal Center B-cell-like, Non-GCB: Non-Germinal Center B-cell-like.</w:t>
      </w:r>
    </w:p>
    <w:p>
      <w:pPr>
        <w:widowControl/>
        <w:rPr>
          <w:rFonts w:ascii="Times New Roman" w:hAnsi="Times New Roman" w:cs="Times New Roman"/>
        </w:rPr>
      </w:pPr>
      <w:bookmarkStart w:id="0" w:name="_GoBack"/>
      <w:bookmarkEnd w:id="0"/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7325" cy="5476875"/>
            <wp:effectExtent l="0" t="0" r="9525" b="9525"/>
            <wp:docPr id="6" name="图片 6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eastAsia="宋体" w:cs="Times New Roman"/>
          <w:lang w:eastAsia="zh-CN"/>
        </w:rPr>
      </w:pPr>
    </w:p>
    <w:p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/>
          <w:b/>
        </w:rPr>
        <w:t xml:space="preserve">Supplementary </w:t>
      </w:r>
      <w:r>
        <w:rPr>
          <w:rFonts w:hint="eastAsia" w:ascii="Times New Roman" w:hAnsi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/>
          <w:b/>
          <w:bCs/>
          <w:szCs w:val="21"/>
          <w:lang w:val="en-US" w:eastAsia="zh-CN"/>
        </w:rPr>
        <w:t>4</w:t>
      </w:r>
      <w:r>
        <w:rPr>
          <w:rFonts w:hint="eastAsia" w:ascii="Times New Roman" w:hAnsi="Times New Roman"/>
          <w:b/>
          <w:bCs/>
          <w:szCs w:val="21"/>
        </w:rPr>
        <w:t xml:space="preserve">.  Correlation plots of the mRNA expression of </w:t>
      </w:r>
      <w:r>
        <w:rPr>
          <w:rFonts w:ascii="Times New Roman" w:hAnsi="Times New Roman"/>
          <w:b/>
          <w:bCs/>
          <w:i/>
          <w:iCs/>
          <w:szCs w:val="21"/>
        </w:rPr>
        <w:t>DENND1A</w:t>
      </w:r>
      <w:r>
        <w:rPr>
          <w:rFonts w:hint="eastAsia" w:ascii="Times New Roman" w:hAnsi="Times New Roman"/>
          <w:b/>
          <w:bCs/>
          <w:szCs w:val="21"/>
        </w:rPr>
        <w:t xml:space="preserve"> with the mRNA expressions of </w:t>
      </w:r>
      <w:r>
        <w:rPr>
          <w:rFonts w:hint="eastAsia" w:ascii="Times New Roman" w:hAnsi="Times New Roman"/>
          <w:b/>
          <w:bCs/>
          <w:i/>
          <w:iCs/>
          <w:szCs w:val="21"/>
        </w:rPr>
        <w:t xml:space="preserve">GDI1, GDI2, THADA </w:t>
      </w:r>
      <w:r>
        <w:rPr>
          <w:rFonts w:hint="eastAsia" w:ascii="Times New Roman" w:hAnsi="Times New Roman"/>
          <w:b/>
          <w:bCs/>
          <w:szCs w:val="21"/>
        </w:rPr>
        <w:t>and</w:t>
      </w:r>
      <w:r>
        <w:rPr>
          <w:rFonts w:hint="eastAsia" w:ascii="Times New Roman" w:hAnsi="Times New Roman"/>
          <w:b/>
          <w:bCs/>
          <w:i/>
          <w:iCs/>
          <w:szCs w:val="21"/>
        </w:rPr>
        <w:t xml:space="preserve"> CHM</w:t>
      </w:r>
      <w:r>
        <w:rPr>
          <w:rFonts w:hint="eastAsia" w:ascii="Times New Roman" w:hAnsi="Times New Roman"/>
          <w:b/>
          <w:bCs/>
          <w:szCs w:val="21"/>
        </w:rPr>
        <w:t xml:space="preserve"> in DLBCL in the TCGA-DLBC dataset.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A,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i/>
          <w:iCs/>
        </w:rPr>
        <w:t>GDI1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i/>
          <w:iCs/>
        </w:rPr>
        <w:t>GDI2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i/>
          <w:iCs/>
        </w:rPr>
        <w:t>THADA</w:t>
      </w:r>
      <w:r>
        <w:rPr>
          <w:rFonts w:hint="eastAsia"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i/>
          <w:iCs/>
        </w:rPr>
        <w:t>CHM</w:t>
      </w:r>
      <w:r>
        <w:rPr>
          <w:rFonts w:hint="eastAsia" w:ascii="Times New Roman" w:hAnsi="Times New Roman" w:cs="Times New Roman"/>
        </w:rPr>
        <w:t>.</w:t>
      </w:r>
    </w:p>
    <w:p>
      <w:pPr>
        <w:widowControl/>
        <w:rPr>
          <w:rFonts w:ascii="Times New Roman" w:hAnsi="Times New Roman" w:cs="Times New Roma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zZWIzMTFlNWRiZjA5NjBkYWIxMDViNjc3NWNmMGUifQ=="/>
  </w:docVars>
  <w:rsids>
    <w:rsidRoot w:val="2C5B0712"/>
    <w:rsid w:val="00EA3C17"/>
    <w:rsid w:val="1E5440E4"/>
    <w:rsid w:val="2C5B0712"/>
    <w:rsid w:val="46B60358"/>
    <w:rsid w:val="73F1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autoRedefine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382</Words>
  <Characters>2356</Characters>
  <Lines>0</Lines>
  <Paragraphs>0</Paragraphs>
  <TotalTime>4</TotalTime>
  <ScaleCrop>false</ScaleCrop>
  <LinksUpToDate>false</LinksUpToDate>
  <CharactersWithSpaces>2718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2023-12-06T06:25:00Z</dcterms:created>
  <dc:creator>.</dc:creator>
  <cp:lastModifiedBy>chy</cp:lastModifiedBy>
  <dcterms:modified xsi:type="dcterms:W3CDTF">2024-05-21T14:07:39Z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304EFAD0F4DE408DA210513E4085FDE1_11</vt:lpwstr>
  </property>
</Properties>
</file>