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C83" w:rsidRDefault="002C372E">
      <w:pPr>
        <w:pStyle w:val="SupplementaryMaterial"/>
        <w:rPr>
          <w:b w:val="0"/>
        </w:rPr>
      </w:pPr>
      <w:r>
        <w:t>Supplementary Material</w:t>
      </w:r>
    </w:p>
    <w:p w:rsidR="00320C83" w:rsidRDefault="002C372E">
      <w:pPr>
        <w:pStyle w:val="1"/>
      </w:pPr>
      <w:r>
        <w:rPr>
          <w:rFonts w:hint="eastAsia"/>
        </w:rPr>
        <w:t>Calculation of the carbon emission factor</w:t>
      </w:r>
    </w:p>
    <w:p w:rsidR="00432323" w:rsidRDefault="00432323" w:rsidP="00432323">
      <w:r>
        <w:t>(1) Direct carbon emission factor</w:t>
      </w:r>
    </w:p>
    <w:p w:rsidR="00432323" w:rsidRDefault="00432323" w:rsidP="00432323">
      <w:r>
        <w:rPr>
          <w:rFonts w:hint="eastAsia"/>
        </w:rPr>
        <w:t xml:space="preserve">In this study, the </w:t>
      </w:r>
      <w:r>
        <w:t>calculation of the direct carbon emission factor</w:t>
      </w:r>
      <w:r>
        <w:rPr>
          <w:rFonts w:hint="eastAsia"/>
        </w:rPr>
        <w:t xml:space="preserve"> was performed based on</w:t>
      </w:r>
      <w:r>
        <w:t xml:space="preserve"> the calculation method from the IPCC. The calculation process is</w:t>
      </w:r>
      <w:r>
        <w:rPr>
          <w:rFonts w:hint="eastAsia"/>
        </w:rPr>
        <w:t xml:space="preserve"> </w:t>
      </w:r>
      <w:r>
        <w:t>shown in Equation (</w:t>
      </w:r>
      <w:r w:rsidRPr="00432323">
        <w:t>S</w:t>
      </w:r>
      <w:r>
        <w:t>1).</w:t>
      </w:r>
    </w:p>
    <w:p w:rsidR="00432323" w:rsidRDefault="00432323" w:rsidP="00432323"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44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S1</m:t>
                  </m:r>
                </m:e>
              </m:d>
            </m:e>
          </m:eqArr>
        </m:oMath>
      </m:oMathPara>
    </w:p>
    <w:p w:rsidR="00432323" w:rsidRDefault="00432323" w:rsidP="00432323">
      <w:pPr>
        <w:rPr>
          <w:i/>
          <w:iCs/>
        </w:rPr>
      </w:pPr>
      <w:r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is the direct carbon emission factor from different energy</w:t>
      </w:r>
      <w:r>
        <w:rPr>
          <w:rFonts w:hint="eastAsia"/>
        </w:rPr>
        <w:t xml:space="preserve"> sources</w:t>
      </w:r>
      <w:r>
        <w:t>;</w:t>
      </w:r>
      <w:r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hint="eastAsia"/>
        </w:rPr>
        <w:t xml:space="preserve"> </w:t>
      </w:r>
      <w:r>
        <w:t>is the average minimum calorific value of energy j, obtained from the</w:t>
      </w:r>
      <w:bookmarkStart w:id="0" w:name="_GoBack"/>
      <w:bookmarkEnd w:id="0"/>
      <w:r>
        <w:t xml:space="preserve"> appendix of the </w:t>
      </w:r>
      <w:r>
        <w:rPr>
          <w:i/>
          <w:iCs/>
        </w:rPr>
        <w:t>China Energy Statistical Yearbook-2022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ascii="Cambria Math" w:hAnsi="Cambria Math"/>
        </w:rPr>
        <w:t>;</w:t>
      </w:r>
      <w:r>
        <w:rPr>
          <w:iCs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hint="eastAsia"/>
        </w:rPr>
        <w:t xml:space="preserve"> </w:t>
      </w:r>
      <w:r>
        <w:t>refers to the carbon content per unit calorific value and the energy oxidation rate of energy j,</w:t>
      </w:r>
      <w:r>
        <w:rPr>
          <w:rFonts w:hint="eastAsia"/>
        </w:rPr>
        <w:t xml:space="preserve"> obtained</w:t>
      </w:r>
      <w:r>
        <w:t xml:space="preserve"> from the </w:t>
      </w:r>
      <w:r>
        <w:rPr>
          <w:i/>
          <w:iCs/>
        </w:rPr>
        <w:t xml:space="preserve">Standard for Building Carbon Emission Calculation </w:t>
      </w:r>
      <w:r>
        <w:rPr>
          <w:rFonts w:hint="eastAsia"/>
          <w:i/>
          <w:iCs/>
        </w:rPr>
        <w:t>G</w:t>
      </w:r>
      <w:r>
        <w:rPr>
          <w:i/>
          <w:iCs/>
        </w:rPr>
        <w:t>B/T51366-2019.</w:t>
      </w:r>
    </w:p>
    <w:p w:rsidR="00E61343" w:rsidRPr="00E61343" w:rsidRDefault="00E61343" w:rsidP="00E61343">
      <w:pPr>
        <w:jc w:val="center"/>
        <w:rPr>
          <w:rFonts w:cs="Times New Roman"/>
          <w:szCs w:val="24"/>
        </w:rPr>
      </w:pPr>
      <w:r w:rsidRPr="00E61343">
        <w:rPr>
          <w:rFonts w:cs="Times New Roman"/>
          <w:b/>
          <w:szCs w:val="24"/>
        </w:rPr>
        <w:t xml:space="preserve">Table </w:t>
      </w:r>
      <w:r>
        <w:rPr>
          <w:rFonts w:cs="Times New Roman"/>
          <w:b/>
          <w:szCs w:val="24"/>
        </w:rPr>
        <w:t>S</w:t>
      </w:r>
      <w:r>
        <w:rPr>
          <w:rFonts w:cs="Times New Roman"/>
          <w:b/>
          <w:szCs w:val="24"/>
        </w:rPr>
        <w:t>1</w:t>
      </w:r>
      <w:r w:rsidRPr="00E61343">
        <w:rPr>
          <w:rFonts w:cs="Times New Roman"/>
          <w:b/>
          <w:szCs w:val="24"/>
        </w:rPr>
        <w:t>.</w:t>
      </w:r>
      <w:r w:rsidRPr="00E61343">
        <w:rPr>
          <w:rFonts w:cs="Times New Roman"/>
          <w:szCs w:val="24"/>
        </w:rPr>
        <w:t xml:space="preserve"> Decoupling results between PB’s carbon emissions and disposable income in 41cities in the YRD region</w:t>
      </w:r>
    </w:p>
    <w:tbl>
      <w:tblPr>
        <w:tblW w:w="496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</w:tblGrid>
      <w:tr w:rsidR="00807B6B" w:rsidRPr="00807B6B" w:rsidTr="00E61343">
        <w:trPr>
          <w:trHeight w:val="270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b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b/>
                <w:color w:val="000000"/>
                <w:szCs w:val="24"/>
                <w:lang w:eastAsia="zh-CN"/>
              </w:rPr>
              <w:t>Energy types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6B" w:rsidRPr="00807B6B" w:rsidRDefault="00E61343" w:rsidP="00807B6B">
            <w:pPr>
              <w:spacing w:before="0" w:after="0"/>
              <w:rPr>
                <w:rFonts w:eastAsia="宋体" w:cs="Times New Roman"/>
                <w:b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color w:val="000000"/>
                <w:szCs w:val="24"/>
                <w:lang w:eastAsia="zh-CN"/>
              </w:rPr>
              <w:t>C</w:t>
            </w:r>
            <w:r w:rsidR="00807B6B" w:rsidRPr="00807B6B">
              <w:rPr>
                <w:rFonts w:eastAsia="宋体" w:cs="Times New Roman"/>
                <w:b/>
                <w:color w:val="000000"/>
                <w:szCs w:val="24"/>
                <w:lang w:eastAsia="zh-CN"/>
              </w:rPr>
              <w:t>arbon emission coefficient</w:t>
            </w:r>
          </w:p>
        </w:tc>
      </w:tr>
      <w:tr w:rsidR="00807B6B" w:rsidRPr="00807B6B" w:rsidTr="00E61343">
        <w:trPr>
          <w:trHeight w:val="270"/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Raw Coal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1.9003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kgCO</w:t>
            </w:r>
            <w:r w:rsidR="00E61343" w:rsidRPr="00E61343">
              <w:rPr>
                <w:rFonts w:eastAsia="宋体" w:cs="Times New Roman"/>
                <w:color w:val="000000"/>
                <w:szCs w:val="24"/>
                <w:vertAlign w:val="subscript"/>
                <w:lang w:eastAsia="zh-CN"/>
              </w:rPr>
              <w:t>2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/kg</w:t>
            </w:r>
          </w:p>
        </w:tc>
      </w:tr>
      <w:tr w:rsidR="00807B6B" w:rsidRPr="00807B6B" w:rsidTr="00E61343">
        <w:trPr>
          <w:trHeight w:val="2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Briquettes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1.3178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kg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CO</w:t>
            </w:r>
            <w:r w:rsidR="00E61343" w:rsidRPr="00E61343">
              <w:rPr>
                <w:rFonts w:eastAsia="宋体" w:cs="Times New Roman"/>
                <w:color w:val="000000"/>
                <w:szCs w:val="24"/>
                <w:vertAlign w:val="subscript"/>
                <w:lang w:eastAsia="zh-CN"/>
              </w:rPr>
              <w:t>2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/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kg</w:t>
            </w:r>
          </w:p>
        </w:tc>
      </w:tr>
      <w:tr w:rsidR="00807B6B" w:rsidRPr="00807B6B" w:rsidTr="00E61343">
        <w:trPr>
          <w:trHeight w:val="2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Gasoline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2.9251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kg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CO</w:t>
            </w:r>
            <w:r w:rsidR="00E61343" w:rsidRPr="00E61343">
              <w:rPr>
                <w:rFonts w:eastAsia="宋体" w:cs="Times New Roman"/>
                <w:color w:val="000000"/>
                <w:szCs w:val="24"/>
                <w:vertAlign w:val="subscript"/>
                <w:lang w:eastAsia="zh-CN"/>
              </w:rPr>
              <w:t>2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/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kg</w:t>
            </w:r>
          </w:p>
        </w:tc>
      </w:tr>
      <w:tr w:rsidR="00807B6B" w:rsidRPr="00807B6B" w:rsidTr="00E61343">
        <w:trPr>
          <w:trHeight w:val="2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Diesel Oil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3.0959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kg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CO</w:t>
            </w:r>
            <w:r w:rsidR="00E61343" w:rsidRPr="00E61343">
              <w:rPr>
                <w:rFonts w:eastAsia="宋体" w:cs="Times New Roman"/>
                <w:color w:val="000000"/>
                <w:szCs w:val="24"/>
                <w:vertAlign w:val="subscript"/>
                <w:lang w:eastAsia="zh-CN"/>
              </w:rPr>
              <w:t>2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/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kg</w:t>
            </w:r>
          </w:p>
        </w:tc>
      </w:tr>
      <w:tr w:rsidR="00807B6B" w:rsidRPr="00807B6B" w:rsidTr="00E61343">
        <w:trPr>
          <w:trHeight w:val="2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LPG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3.1013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kg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CO</w:t>
            </w:r>
            <w:r w:rsidR="00E61343" w:rsidRPr="00E61343">
              <w:rPr>
                <w:rFonts w:eastAsia="宋体" w:cs="Times New Roman"/>
                <w:color w:val="000000"/>
                <w:szCs w:val="24"/>
                <w:vertAlign w:val="subscript"/>
                <w:lang w:eastAsia="zh-CN"/>
              </w:rPr>
              <w:t>2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/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kg</w:t>
            </w:r>
          </w:p>
        </w:tc>
      </w:tr>
      <w:tr w:rsidR="00807B6B" w:rsidRPr="00807B6B" w:rsidTr="00E61343">
        <w:trPr>
          <w:trHeight w:val="2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Natural Gas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2.1622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kg 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CO</w:t>
            </w:r>
            <w:r w:rsidR="00E61343" w:rsidRPr="00E61343">
              <w:rPr>
                <w:rFonts w:eastAsia="宋体" w:cs="Times New Roman"/>
                <w:color w:val="000000"/>
                <w:szCs w:val="24"/>
                <w:vertAlign w:val="subscript"/>
                <w:lang w:eastAsia="zh-CN"/>
              </w:rPr>
              <w:t>2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/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m</w:t>
            </w:r>
            <w:r w:rsidR="00E61343" w:rsidRPr="00E61343">
              <w:rPr>
                <w:rFonts w:eastAsia="宋体" w:cs="Times New Roman"/>
                <w:color w:val="000000"/>
                <w:szCs w:val="24"/>
                <w:vertAlign w:val="superscript"/>
                <w:lang w:eastAsia="zh-CN"/>
              </w:rPr>
              <w:t>3</w:t>
            </w:r>
          </w:p>
        </w:tc>
      </w:tr>
      <w:tr w:rsidR="00807B6B" w:rsidRPr="00807B6B" w:rsidTr="00E61343">
        <w:trPr>
          <w:trHeight w:val="270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Fuel Oil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3.1705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kg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CO</w:t>
            </w:r>
            <w:r w:rsidR="00E61343" w:rsidRPr="00E61343">
              <w:rPr>
                <w:rFonts w:eastAsia="宋体" w:cs="Times New Roman"/>
                <w:color w:val="000000"/>
                <w:szCs w:val="24"/>
                <w:vertAlign w:val="subscript"/>
                <w:lang w:eastAsia="zh-CN"/>
              </w:rPr>
              <w:t>2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/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kg</w:t>
            </w:r>
          </w:p>
        </w:tc>
      </w:tr>
      <w:tr w:rsidR="00807B6B" w:rsidRPr="00807B6B" w:rsidTr="00E61343">
        <w:trPr>
          <w:trHeight w:val="27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Kerosene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07B6B" w:rsidRPr="00807B6B" w:rsidRDefault="00807B6B" w:rsidP="00E61343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 w:rsidRPr="00807B6B">
              <w:rPr>
                <w:rFonts w:eastAsia="宋体" w:cs="Times New Roman"/>
                <w:color w:val="000000"/>
                <w:szCs w:val="24"/>
                <w:lang w:eastAsia="zh-CN"/>
              </w:rPr>
              <w:t>3.0179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 kg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CO</w:t>
            </w:r>
            <w:r w:rsidR="00E61343" w:rsidRPr="00E61343">
              <w:rPr>
                <w:rFonts w:eastAsia="宋体" w:cs="Times New Roman"/>
                <w:color w:val="000000"/>
                <w:szCs w:val="24"/>
                <w:vertAlign w:val="subscript"/>
                <w:lang w:eastAsia="zh-CN"/>
              </w:rPr>
              <w:t>2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/</w:t>
            </w:r>
            <w:r w:rsidR="00E61343">
              <w:rPr>
                <w:rFonts w:eastAsia="宋体" w:cs="Times New Roman"/>
                <w:color w:val="000000"/>
                <w:szCs w:val="24"/>
                <w:lang w:eastAsia="zh-CN"/>
              </w:rPr>
              <w:t>kg</w:t>
            </w:r>
          </w:p>
        </w:tc>
      </w:tr>
    </w:tbl>
    <w:p w:rsidR="002C372E" w:rsidRDefault="002C372E" w:rsidP="00432323"/>
    <w:p w:rsidR="00432323" w:rsidRDefault="00432323" w:rsidP="00432323">
      <w:r>
        <w:t>(2) Indirect carbon emission factor</w:t>
      </w:r>
    </w:p>
    <w:p w:rsidR="00432323" w:rsidRDefault="00432323" w:rsidP="00432323">
      <w:pPr>
        <w:rPr>
          <w:rFonts w:eastAsia="宋体"/>
          <w:lang w:eastAsia="zh-CN"/>
        </w:rPr>
      </w:pPr>
      <w:r>
        <w:t xml:space="preserve">Provincial electricity carbon emission factors, available only for 2010 and 2018, were released by </w:t>
      </w:r>
      <w:r>
        <w:rPr>
          <w:rFonts w:hint="eastAsia"/>
        </w:rPr>
        <w:t>t</w:t>
      </w:r>
      <w:r>
        <w:t>he</w:t>
      </w:r>
      <w:r>
        <w:rPr>
          <w:rFonts w:hint="eastAsia"/>
        </w:rPr>
        <w:t xml:space="preserve"> </w:t>
      </w:r>
      <w:r>
        <w:t>National Development and Reform Commission and</w:t>
      </w:r>
      <w:r>
        <w:rPr>
          <w:rFonts w:hint="eastAsia"/>
        </w:rPr>
        <w:t xml:space="preserve"> the</w:t>
      </w:r>
      <w:r>
        <w:t xml:space="preserve"> Ministry of Ecological Environment. Since electricity accounts for a relatively large </w:t>
      </w:r>
      <w:r>
        <w:rPr>
          <w:rFonts w:hint="eastAsia"/>
        </w:rPr>
        <w:t xml:space="preserve">proportion </w:t>
      </w:r>
      <w:r>
        <w:t>of the energy structure, the annual electricity carbon emission factor needs to be updated in the calculation. The electricity carbon emission factor is calculated by Eq. (S2).</w:t>
      </w:r>
    </w:p>
    <w:p w:rsidR="00432323" w:rsidRDefault="00432323" w:rsidP="00432323">
      <m:oMathPara>
        <m:oMath>
          <m:eqArr>
            <m:eqArrPr>
              <m:maxDist m:val="1"/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hint="eastAsia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 w:hint="eastAsi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 w:hint="eastAsi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#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d>
            </m:e>
          </m:eqArr>
        </m:oMath>
      </m:oMathPara>
    </w:p>
    <w:p w:rsidR="00432323" w:rsidRDefault="00432323" w:rsidP="00432323">
      <w:r>
        <w:t>where</w:t>
      </w:r>
      <w:r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is the carbon emissions from thermal power generation,</w:t>
      </w:r>
      <w:r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P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rPr>
          <w:rFonts w:hint="eastAsia"/>
        </w:rPr>
        <w:t xml:space="preserve"> </w:t>
      </w:r>
      <w:r>
        <w:t xml:space="preserve">is the thermal power generation,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P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hint="eastAsia"/>
        </w:rPr>
        <w:t xml:space="preserve"> </w:t>
      </w:r>
      <w:r>
        <w:t>is the renewable energy generation.</w:t>
      </w:r>
    </w:p>
    <w:p w:rsidR="00432323" w:rsidRDefault="00432323" w:rsidP="00432323">
      <w:r>
        <w:lastRenderedPageBreak/>
        <w:t>Figure A shows the values and trends of electrical carbon emission factors in various provinces and cities in the YRD region from 2005 to 2021. There has been a significant decrease in the electricity-related carbon emission factor due to technological advancements and energy structure adjustments.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185"/>
        <w:gridCol w:w="4266"/>
      </w:tblGrid>
      <w:tr w:rsidR="00432323" w:rsidTr="00432323">
        <w:trPr>
          <w:jc w:val="center"/>
        </w:trPr>
        <w:tc>
          <w:tcPr>
            <w:tcW w:w="4185" w:type="dxa"/>
          </w:tcPr>
          <w:p w:rsidR="00432323" w:rsidRDefault="00432323" w:rsidP="00432323">
            <w:r>
              <w:rPr>
                <w:noProof/>
              </w:rPr>
              <w:drawing>
                <wp:inline distT="0" distB="0" distL="0" distR="0" wp14:anchorId="5F89A9C7" wp14:editId="3F431C26">
                  <wp:extent cx="2520315" cy="2091690"/>
                  <wp:effectExtent l="0" t="0" r="0" b="381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022" cy="2111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432323" w:rsidRDefault="00432323" w:rsidP="00432323">
            <w:r>
              <w:rPr>
                <w:noProof/>
              </w:rPr>
              <w:drawing>
                <wp:inline distT="0" distB="0" distL="0" distR="0" wp14:anchorId="0C9BA404" wp14:editId="49EFE87F">
                  <wp:extent cx="2547620" cy="2120265"/>
                  <wp:effectExtent l="0" t="0" r="508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489" cy="2143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323" w:rsidTr="00432323">
        <w:trPr>
          <w:jc w:val="center"/>
        </w:trPr>
        <w:tc>
          <w:tcPr>
            <w:tcW w:w="4185" w:type="dxa"/>
          </w:tcPr>
          <w:p w:rsidR="00432323" w:rsidRDefault="00432323" w:rsidP="00432323">
            <w:r>
              <w:rPr>
                <w:noProof/>
              </w:rPr>
              <w:drawing>
                <wp:inline distT="0" distB="0" distL="0" distR="0" wp14:anchorId="13B72F13" wp14:editId="7595A4B2">
                  <wp:extent cx="2520315" cy="2091690"/>
                  <wp:effectExtent l="0" t="0" r="0" b="381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534" cy="21061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432323" w:rsidRDefault="00432323" w:rsidP="00432323">
            <w:r>
              <w:rPr>
                <w:noProof/>
              </w:rPr>
              <w:drawing>
                <wp:inline distT="0" distB="0" distL="0" distR="0" wp14:anchorId="08DC34BB" wp14:editId="02DFAB5A">
                  <wp:extent cx="2568575" cy="2136775"/>
                  <wp:effectExtent l="0" t="0" r="3175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982" cy="21892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323" w:rsidTr="00432323">
        <w:trPr>
          <w:jc w:val="center"/>
        </w:trPr>
        <w:tc>
          <w:tcPr>
            <w:tcW w:w="8451" w:type="dxa"/>
            <w:gridSpan w:val="2"/>
          </w:tcPr>
          <w:p w:rsidR="00432323" w:rsidRDefault="00432323" w:rsidP="00E61343">
            <w:pPr>
              <w:jc w:val="center"/>
            </w:pPr>
            <w:r w:rsidRPr="00432323">
              <w:rPr>
                <w:rFonts w:cs="Times New Roman" w:hint="eastAsia"/>
                <w:b/>
                <w:szCs w:val="24"/>
              </w:rPr>
              <w:t>Fi</w:t>
            </w:r>
            <w:r w:rsidRPr="00432323">
              <w:rPr>
                <w:rFonts w:cs="Times New Roman"/>
                <w:b/>
                <w:szCs w:val="24"/>
              </w:rPr>
              <w:t>g</w:t>
            </w:r>
            <w:r w:rsidRPr="00432323">
              <w:rPr>
                <w:rFonts w:cs="Times New Roman" w:hint="eastAsia"/>
                <w:b/>
                <w:szCs w:val="24"/>
              </w:rPr>
              <w:t>ure</w:t>
            </w:r>
            <w:r w:rsidRPr="00432323">
              <w:rPr>
                <w:rFonts w:cs="Times New Roman"/>
                <w:b/>
                <w:szCs w:val="24"/>
              </w:rPr>
              <w:t xml:space="preserve"> </w:t>
            </w:r>
            <w:r w:rsidR="00E61343">
              <w:rPr>
                <w:rFonts w:cs="Times New Roman"/>
                <w:b/>
                <w:szCs w:val="24"/>
              </w:rPr>
              <w:t>S</w:t>
            </w:r>
            <w:r w:rsidRPr="00432323">
              <w:rPr>
                <w:rFonts w:cs="Times New Roman"/>
                <w:b/>
                <w:szCs w:val="24"/>
              </w:rPr>
              <w:t>1</w:t>
            </w:r>
            <w:r w:rsidRPr="00432323">
              <w:rPr>
                <w:rFonts w:cs="Times New Roman" w:hint="eastAsia"/>
                <w:b/>
                <w:szCs w:val="24"/>
              </w:rPr>
              <w:t>.</w:t>
            </w:r>
            <w:r w:rsidRPr="00432323">
              <w:rPr>
                <w:rFonts w:cs="Times New Roman"/>
                <w:szCs w:val="24"/>
              </w:rPr>
              <w:t xml:space="preserve"> Electricity carbon emission factor in Shanghai, Jiangsu, Zhejiang</w:t>
            </w:r>
            <w:r w:rsidRPr="00432323">
              <w:rPr>
                <w:rFonts w:cs="Times New Roman" w:hint="eastAsia"/>
                <w:szCs w:val="24"/>
              </w:rPr>
              <w:t>,</w:t>
            </w:r>
            <w:r w:rsidRPr="00432323">
              <w:rPr>
                <w:rFonts w:cs="Times New Roman"/>
                <w:szCs w:val="24"/>
              </w:rPr>
              <w:t xml:space="preserve"> Anhui Province and</w:t>
            </w:r>
          </w:p>
        </w:tc>
      </w:tr>
    </w:tbl>
    <w:p w:rsidR="00320C83" w:rsidRDefault="00432323">
      <w:pPr>
        <w:pStyle w:val="1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Decoupling results</w:t>
      </w:r>
    </w:p>
    <w:p w:rsidR="00432323" w:rsidRPr="00E61343" w:rsidRDefault="00432323" w:rsidP="00E61343">
      <w:pPr>
        <w:jc w:val="center"/>
        <w:rPr>
          <w:rFonts w:cs="Times New Roman"/>
          <w:szCs w:val="24"/>
        </w:rPr>
      </w:pPr>
      <w:r w:rsidRPr="00E61343">
        <w:rPr>
          <w:rFonts w:cs="Times New Roman"/>
          <w:b/>
          <w:szCs w:val="24"/>
        </w:rPr>
        <w:t xml:space="preserve">Table </w:t>
      </w:r>
      <w:r w:rsidR="00E61343">
        <w:rPr>
          <w:rFonts w:cs="Times New Roman"/>
          <w:b/>
          <w:szCs w:val="24"/>
        </w:rPr>
        <w:t>S2</w:t>
      </w:r>
      <w:r w:rsidRPr="00E61343">
        <w:rPr>
          <w:rFonts w:cs="Times New Roman"/>
          <w:b/>
          <w:szCs w:val="24"/>
        </w:rPr>
        <w:t>.</w:t>
      </w:r>
      <w:r w:rsidRPr="00E61343">
        <w:rPr>
          <w:rFonts w:cs="Times New Roman"/>
          <w:szCs w:val="24"/>
        </w:rPr>
        <w:t xml:space="preserve"> Decoupling results between PB’s carbon emissions and disposable income in 41cities in the YRD region</w:t>
      </w: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1843"/>
        <w:gridCol w:w="1276"/>
        <w:gridCol w:w="1134"/>
        <w:gridCol w:w="1134"/>
        <w:gridCol w:w="992"/>
        <w:gridCol w:w="851"/>
        <w:gridCol w:w="1029"/>
      </w:tblGrid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2006-2011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2011-2016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2016-2021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φ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State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Shanghai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0.66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Nanjing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2.52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Wuxi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1.91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Xuzhou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4.49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Changzhou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1.87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Suuzhou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1.98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Nantong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3.51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Lianyungang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4.21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Huai</w:t>
            </w:r>
            <w:r w:rsidRPr="00432323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’</w:t>
            </w:r>
            <w:r w:rsidRPr="00432323">
              <w:rPr>
                <w:rFonts w:ascii="Times New Roman" w:eastAsia="宋体" w:hAnsi="Times New Roman"/>
                <w:sz w:val="24"/>
                <w:szCs w:val="24"/>
              </w:rPr>
              <w:t>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5.61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Yancheng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5.72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Yangzhou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3.03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Zhenjiang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2.98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Taizhou(</w:t>
            </w:r>
            <w:proofErr w:type="gramEnd"/>
            <w:r w:rsidRPr="00432323">
              <w:rPr>
                <w:rFonts w:ascii="Times New Roman" w:eastAsia="宋体" w:hAnsi="Times New Roman"/>
                <w:sz w:val="24"/>
                <w:szCs w:val="24"/>
              </w:rPr>
              <w:t>JS)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5.01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Suqian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4.26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Hangzhou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1.77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Ningbo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1.67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Wenzhou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-0.52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WD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3.32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Jiaxing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1.49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Huzhou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3.87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Shaoxing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0.59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Jinhua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1.34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Quzhou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-1.60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Zhoushan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0.54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Taizhou(</w:t>
            </w:r>
            <w:proofErr w:type="gramEnd"/>
            <w:r w:rsidRPr="00432323">
              <w:rPr>
                <w:rFonts w:ascii="Times New Roman" w:eastAsia="宋体" w:hAnsi="Times New Roman"/>
                <w:sz w:val="24"/>
                <w:szCs w:val="24"/>
              </w:rPr>
              <w:t>ZJ)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1.44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Lishui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0.44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1.42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Hefei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2.87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Huaiben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5.67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Bozhou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6.41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5.19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Suzhou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5.71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Bengbu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2.77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Fuyang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5.23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Huainan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6.55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Chuzhou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Liuan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10.79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5.39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Maanshan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3.32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Wuhu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1.82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Xuancheng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3.65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Tongling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4.63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Chizhou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5.17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3.27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eastAsia="宋体" w:hAnsi="Times New Roman"/>
                <w:sz w:val="24"/>
                <w:szCs w:val="24"/>
              </w:rPr>
              <w:t>Anqing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3.86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6.45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3.98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Huangshan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2.36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3.84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1.64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eastAsia="宋体" w:hAnsi="Times New Roman"/>
                <w:sz w:val="24"/>
                <w:szCs w:val="24"/>
              </w:rPr>
            </w:pPr>
            <w:r w:rsidRPr="00432323">
              <w:rPr>
                <w:rFonts w:ascii="Times New Roman" w:eastAsia="宋体" w:hAnsi="Times New Roman"/>
                <w:sz w:val="24"/>
                <w:szCs w:val="24"/>
              </w:rPr>
              <w:t>END</w:t>
            </w:r>
          </w:p>
        </w:tc>
      </w:tr>
    </w:tbl>
    <w:p w:rsidR="00432323" w:rsidRPr="00E61343" w:rsidRDefault="00E61343" w:rsidP="00E61343">
      <w:r w:rsidRPr="00E61343">
        <w:rPr>
          <w:b/>
        </w:rPr>
        <w:t>Table S</w:t>
      </w:r>
      <w:r w:rsidRPr="00E61343">
        <w:rPr>
          <w:b/>
        </w:rPr>
        <w:t>3</w:t>
      </w:r>
      <w:r w:rsidRPr="00E61343">
        <w:rPr>
          <w:b/>
        </w:rPr>
        <w:t>.</w:t>
      </w:r>
      <w:r w:rsidR="00432323" w:rsidRPr="00E61343">
        <w:t xml:space="preserve"> Decoupling results between UR’s carbon emissions and disposable income in 41cities in the YRD region</w:t>
      </w: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1843"/>
        <w:gridCol w:w="1276"/>
        <w:gridCol w:w="1134"/>
        <w:gridCol w:w="1134"/>
        <w:gridCol w:w="992"/>
        <w:gridCol w:w="851"/>
        <w:gridCol w:w="1029"/>
      </w:tblGrid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2006-2011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2011-2016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2016-2021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φ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State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Shanghai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1.48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Nanjing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1.56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Wuxi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1.36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Xuzhou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2.87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Changzhou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Suuzhou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Nantong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3.64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lastRenderedPageBreak/>
              <w:t>Lianyungang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4.97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Huai</w:t>
            </w:r>
            <w:r w:rsidRPr="00432323">
              <w:rPr>
                <w:rFonts w:ascii="Times New Roman" w:eastAsia="宋体" w:hAnsi="Times New Roman"/>
                <w:sz w:val="24"/>
                <w:szCs w:val="24"/>
              </w:rPr>
              <w:t>’</w:t>
            </w:r>
            <w:r w:rsidRPr="00432323">
              <w:rPr>
                <w:rFonts w:ascii="Times New Roman" w:hAnsi="Times New Roman"/>
                <w:sz w:val="24"/>
                <w:szCs w:val="24"/>
              </w:rPr>
              <w:t>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3.70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Yancheng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Yangzhou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1.89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Zhenjiang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2.63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2323">
              <w:rPr>
                <w:rFonts w:ascii="Times New Roman" w:hAnsi="Times New Roman"/>
                <w:sz w:val="24"/>
                <w:szCs w:val="24"/>
              </w:rPr>
              <w:t>Taizhou(</w:t>
            </w:r>
            <w:proofErr w:type="gramEnd"/>
            <w:r w:rsidRPr="00432323">
              <w:rPr>
                <w:rFonts w:ascii="Times New Roman" w:hAnsi="Times New Roman"/>
                <w:sz w:val="24"/>
                <w:szCs w:val="24"/>
              </w:rPr>
              <w:t>JS)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3.48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Suqian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3.61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Hangzhou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0.55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Ningbo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Wenzhou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-1.35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Jiaxing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0.38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Huzhou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1.82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Shaoxing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-0.73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Jinhua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0.53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Quzhou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2.93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Zhoushan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-0.54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2323">
              <w:rPr>
                <w:rFonts w:ascii="Times New Roman" w:hAnsi="Times New Roman"/>
                <w:sz w:val="24"/>
                <w:szCs w:val="24"/>
              </w:rPr>
              <w:t>Taizhou(</w:t>
            </w:r>
            <w:proofErr w:type="gramEnd"/>
            <w:r w:rsidRPr="00432323">
              <w:rPr>
                <w:rFonts w:ascii="Times New Roman" w:hAnsi="Times New Roman"/>
                <w:sz w:val="24"/>
                <w:szCs w:val="24"/>
              </w:rPr>
              <w:t>ZJ)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-0.34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Lishui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Hefei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0.41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Huaiben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1.74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Bozhou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Suzhou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-0.01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Bengbu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-0.14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Fuyang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0.77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Huainan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-1.52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-0.19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Chuzhou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0.63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Liuan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Maanshan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Wuhu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0.27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Xuancheng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0.83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Tongling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Chizhou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-0.34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Anqing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-0.21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0.56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Huangshan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</w:tbl>
    <w:p w:rsidR="00432323" w:rsidRPr="00E61343" w:rsidRDefault="00432323" w:rsidP="00E61343">
      <w:pPr>
        <w:jc w:val="center"/>
      </w:pPr>
      <w:r w:rsidRPr="00E61343">
        <w:rPr>
          <w:b/>
        </w:rPr>
        <w:t>Table</w:t>
      </w:r>
      <w:r w:rsidR="00E61343" w:rsidRPr="00E61343">
        <w:rPr>
          <w:b/>
        </w:rPr>
        <w:t xml:space="preserve"> S4</w:t>
      </w:r>
      <w:r w:rsidRPr="00E61343">
        <w:rPr>
          <w:b/>
        </w:rPr>
        <w:t>.</w:t>
      </w:r>
      <w:r w:rsidRPr="00E61343">
        <w:t xml:space="preserve"> Decoupling results between RR’s carbon emissions and disposable income in 41cities in the YRD region</w:t>
      </w: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1843"/>
        <w:gridCol w:w="1276"/>
        <w:gridCol w:w="1134"/>
        <w:gridCol w:w="1134"/>
        <w:gridCol w:w="992"/>
        <w:gridCol w:w="851"/>
        <w:gridCol w:w="1029"/>
      </w:tblGrid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2006-2011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2011-2016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2016-2021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φ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b/>
                <w:sz w:val="24"/>
                <w:szCs w:val="24"/>
              </w:rPr>
            </w:pPr>
            <w:r w:rsidRPr="00432323">
              <w:rPr>
                <w:rFonts w:ascii="Times New Roman" w:hAnsi="Times New Roman"/>
                <w:b/>
                <w:sz w:val="24"/>
                <w:szCs w:val="24"/>
              </w:rPr>
              <w:t>State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Shanghai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-1.20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-14.25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-1.62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Nanjing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4.31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Wuxi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5.43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Xuzhou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10.59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Changzhou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5.19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Suuzhou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4.51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Nantong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6.38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4.36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Lianyungang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5.99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lastRenderedPageBreak/>
              <w:t>Huai</w:t>
            </w:r>
            <w:r w:rsidRPr="00432323">
              <w:rPr>
                <w:rFonts w:ascii="Times New Roman" w:eastAsia="宋体" w:hAnsi="Times New Roman"/>
                <w:sz w:val="24"/>
                <w:szCs w:val="24"/>
              </w:rPr>
              <w:t>’</w:t>
            </w:r>
            <w:r w:rsidRPr="00432323">
              <w:rPr>
                <w:rFonts w:ascii="Times New Roman" w:hAnsi="Times New Roman"/>
                <w:sz w:val="24"/>
                <w:szCs w:val="24"/>
              </w:rPr>
              <w:t>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Yancheng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5.71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Yangzhou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Zhenjiang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4.93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-4.33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2323">
              <w:rPr>
                <w:rFonts w:ascii="Times New Roman" w:hAnsi="Times New Roman"/>
                <w:sz w:val="24"/>
                <w:szCs w:val="24"/>
              </w:rPr>
              <w:t>Taizhou(</w:t>
            </w:r>
            <w:proofErr w:type="gramEnd"/>
            <w:r w:rsidRPr="00432323">
              <w:rPr>
                <w:rFonts w:ascii="Times New Roman" w:hAnsi="Times New Roman"/>
                <w:sz w:val="24"/>
                <w:szCs w:val="24"/>
              </w:rPr>
              <w:t>JS)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2.49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Suqian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6.46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0.35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Hangzhou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Ningbo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8.06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Wenzhou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Jiaxing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Huzhou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5.08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Shaoxing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11.82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Jinhua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1.50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Quzhou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2.62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Zhoushan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2323">
              <w:rPr>
                <w:rFonts w:ascii="Times New Roman" w:hAnsi="Times New Roman"/>
                <w:sz w:val="24"/>
                <w:szCs w:val="24"/>
              </w:rPr>
              <w:t>Taizhou(</w:t>
            </w:r>
            <w:proofErr w:type="gramEnd"/>
            <w:r w:rsidRPr="00432323">
              <w:rPr>
                <w:rFonts w:ascii="Times New Roman" w:hAnsi="Times New Roman"/>
                <w:sz w:val="24"/>
                <w:szCs w:val="24"/>
              </w:rPr>
              <w:t>ZJ)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1.95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Lishui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-0.28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Hefei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5.76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-6.80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Huaiben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8.36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4.42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Bozhou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4.93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-0.32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Suzhou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5.33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-2.63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Bengbu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6.43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-2.02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Fuyang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5.76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0.63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Huainan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4.46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-1.01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Chuzhou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7.28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-2.57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Liuan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12.92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-2.35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Maanshan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0.67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Wuhu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6.16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-0.36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WD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Xuancheng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6.65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-2.31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Tongling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RD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Chizhou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5.47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-3.31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323">
              <w:rPr>
                <w:rFonts w:ascii="Times New Roman" w:hAnsi="Times New Roman"/>
                <w:sz w:val="24"/>
                <w:szCs w:val="24"/>
              </w:rPr>
              <w:t>Anqing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-2.31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13.63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  <w:tr w:rsidR="00432323" w:rsidRPr="00432323" w:rsidTr="00432323">
        <w:trPr>
          <w:trHeight w:val="259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Huangshan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-1.24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8.40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1.08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23" w:rsidRPr="00432323" w:rsidRDefault="00432323" w:rsidP="00432323">
            <w:pPr>
              <w:pStyle w:val="MDPI42tablebody"/>
              <w:rPr>
                <w:rFonts w:ascii="Times New Roman" w:hAnsi="Times New Roman"/>
                <w:sz w:val="24"/>
                <w:szCs w:val="24"/>
              </w:rPr>
            </w:pPr>
            <w:r w:rsidRPr="00432323">
              <w:rPr>
                <w:rFonts w:ascii="Times New Roman" w:hAnsi="Times New Roman"/>
                <w:sz w:val="24"/>
                <w:szCs w:val="24"/>
              </w:rPr>
              <w:t>END</w:t>
            </w:r>
          </w:p>
        </w:tc>
      </w:tr>
    </w:tbl>
    <w:p w:rsidR="00432323" w:rsidRPr="00432323" w:rsidRDefault="00432323" w:rsidP="00432323">
      <w:pPr>
        <w:rPr>
          <w:rFonts w:eastAsiaTheme="minorEastAsia" w:hint="eastAsia"/>
          <w:lang w:eastAsia="zh-CN"/>
        </w:rPr>
      </w:pPr>
    </w:p>
    <w:sectPr w:rsidR="00432323" w:rsidRPr="00432323">
      <w:headerReference w:type="even" r:id="rId17"/>
      <w:footerReference w:type="even" r:id="rId18"/>
      <w:footerReference w:type="default" r:id="rId19"/>
      <w:headerReference w:type="first" r:id="rId20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273" w:rsidRDefault="001B3273">
      <w:r>
        <w:separator/>
      </w:r>
    </w:p>
  </w:endnote>
  <w:endnote w:type="continuationSeparator" w:id="0">
    <w:p w:rsidR="001B3273" w:rsidRDefault="001B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72E" w:rsidRDefault="002C372E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C372E" w:rsidRDefault="002C372E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" filled="f" stroked="f" strokeweight=".5pt">
              <v:textbox style="mso-fit-shape-to-text:t">
                <w:txbxContent>
                  <w:p w:rsidR="002C372E" w:rsidRDefault="002C372E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72E" w:rsidRDefault="002C372E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C372E" w:rsidRDefault="002C372E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HMe38HgIAAC4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:rsidR="002C372E" w:rsidRDefault="002C372E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273" w:rsidRDefault="001B3273">
      <w:pPr>
        <w:spacing w:before="0" w:after="0"/>
      </w:pPr>
      <w:r>
        <w:separator/>
      </w:r>
    </w:p>
  </w:footnote>
  <w:footnote w:type="continuationSeparator" w:id="0">
    <w:p w:rsidR="001B3273" w:rsidRDefault="001B32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72E" w:rsidRDefault="002C372E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72E" w:rsidRDefault="002C372E">
    <w:r>
      <w:rPr>
        <w:b/>
        <w:noProof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20DC5"/>
    <w:multiLevelType w:val="multilevel"/>
    <w:tmpl w:val="15120DC5"/>
    <w:lvl w:ilvl="0">
      <w:start w:val="1"/>
      <w:numFmt w:val="decimal"/>
      <w:pStyle w:val="MDPI61Citation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multilevel"/>
    <w:tmpl w:val="18B468F5"/>
    <w:lvl w:ilvl="0">
      <w:start w:val="1"/>
      <w:numFmt w:val="bullet"/>
      <w:pStyle w:val="MDPI39equation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7E4961"/>
    <w:multiLevelType w:val="multilevel"/>
    <w:tmpl w:val="697E4961"/>
    <w:lvl w:ilvl="0">
      <w:start w:val="1"/>
      <w:numFmt w:val="decimal"/>
      <w:pStyle w:val="MDPI38bullet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4048" w:hanging="360"/>
      </w:pPr>
    </w:lvl>
    <w:lvl w:ilvl="2">
      <w:start w:val="1"/>
      <w:numFmt w:val="lowerRoman"/>
      <w:lvlText w:val="%3."/>
      <w:lvlJc w:val="right"/>
      <w:pPr>
        <w:ind w:left="4768" w:hanging="180"/>
      </w:pPr>
    </w:lvl>
    <w:lvl w:ilvl="3">
      <w:start w:val="1"/>
      <w:numFmt w:val="decimal"/>
      <w:lvlText w:val="%4."/>
      <w:lvlJc w:val="left"/>
      <w:pPr>
        <w:ind w:left="5488" w:hanging="360"/>
      </w:pPr>
    </w:lvl>
    <w:lvl w:ilvl="4">
      <w:start w:val="1"/>
      <w:numFmt w:val="lowerLetter"/>
      <w:lvlText w:val="%5."/>
      <w:lvlJc w:val="left"/>
      <w:pPr>
        <w:ind w:left="6208" w:hanging="360"/>
      </w:pPr>
    </w:lvl>
    <w:lvl w:ilvl="5">
      <w:start w:val="1"/>
      <w:numFmt w:val="lowerRoman"/>
      <w:lvlText w:val="%6."/>
      <w:lvlJc w:val="right"/>
      <w:pPr>
        <w:ind w:left="6928" w:hanging="180"/>
      </w:pPr>
    </w:lvl>
    <w:lvl w:ilvl="6">
      <w:start w:val="1"/>
      <w:numFmt w:val="decimal"/>
      <w:lvlText w:val="%7."/>
      <w:lvlJc w:val="left"/>
      <w:pPr>
        <w:ind w:left="7648" w:hanging="360"/>
      </w:pPr>
    </w:lvl>
    <w:lvl w:ilvl="7">
      <w:start w:val="1"/>
      <w:numFmt w:val="lowerLetter"/>
      <w:lvlText w:val="%8."/>
      <w:lvlJc w:val="left"/>
      <w:pPr>
        <w:ind w:left="8368" w:hanging="360"/>
      </w:pPr>
    </w:lvl>
    <w:lvl w:ilvl="8">
      <w:start w:val="1"/>
      <w:numFmt w:val="lowerRoman"/>
      <w:lvlText w:val="%9."/>
      <w:lvlJc w:val="right"/>
      <w:pPr>
        <w:ind w:left="9088" w:hanging="180"/>
      </w:pPr>
    </w:lvl>
  </w:abstractNum>
  <w:abstractNum w:abstractNumId="5" w15:restartNumberingAfterBreak="0">
    <w:nsid w:val="7DEF0186"/>
    <w:multiLevelType w:val="multilevel"/>
    <w:tmpl w:val="7DEF0186"/>
    <w:lvl w:ilvl="0">
      <w:start w:val="1"/>
      <w:numFmt w:val="decimal"/>
      <w:lvlText w:val="%1."/>
      <w:lvlJc w:val="left"/>
      <w:pPr>
        <w:ind w:left="425" w:hanging="425"/>
      </w:pPr>
      <w:rPr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hYjk5M2NkODJlY2YzMzc0ZGJiNjUyYzM2Y2E1OWUifQ=="/>
  </w:docVars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B3273"/>
    <w:rsid w:val="00267D18"/>
    <w:rsid w:val="002868E2"/>
    <w:rsid w:val="002869C3"/>
    <w:rsid w:val="002936E4"/>
    <w:rsid w:val="002B4A57"/>
    <w:rsid w:val="002C372E"/>
    <w:rsid w:val="002C74CA"/>
    <w:rsid w:val="00320C83"/>
    <w:rsid w:val="003544FB"/>
    <w:rsid w:val="003D2D47"/>
    <w:rsid w:val="003D2F2D"/>
    <w:rsid w:val="00401590"/>
    <w:rsid w:val="00432323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07B6B"/>
    <w:rsid w:val="00817DD6"/>
    <w:rsid w:val="00883DBD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1343"/>
    <w:rsid w:val="00E64E17"/>
    <w:rsid w:val="00E866C9"/>
    <w:rsid w:val="00EA3D3C"/>
    <w:rsid w:val="00F46900"/>
    <w:rsid w:val="00F61D89"/>
    <w:rsid w:val="4AB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A828A"/>
  <w15:docId w15:val="{D17ECBBC-AC01-4945-9E6F-E33F46A3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61343"/>
    <w:pPr>
      <w:spacing w:before="120" w:after="240"/>
    </w:pPr>
    <w:rPr>
      <w:rFonts w:ascii="Times New Roman" w:eastAsiaTheme="minorHAnsi" w:hAnsi="Times New Roman"/>
      <w:sz w:val="24"/>
      <w:szCs w:val="22"/>
      <w:lang w:eastAsia="en-US"/>
    </w:rPr>
  </w:style>
  <w:style w:type="paragraph" w:styleId="1">
    <w:name w:val="heading 1"/>
    <w:basedOn w:val="a"/>
    <w:next w:val="a0"/>
    <w:link w:val="10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character" w:customStyle="1" w:styleId="10">
    <w:name w:val="标题 1 字符"/>
    <w:basedOn w:val="a1"/>
    <w:link w:val="1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30">
    <w:name w:val="标题 3 字符"/>
    <w:basedOn w:val="a1"/>
    <w:link w:val="3"/>
    <w:uiPriority w:val="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4">
    <w:name w:val="caption"/>
    <w:basedOn w:val="a0"/>
    <w:next w:val="a5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5">
    <w:name w:val="No Spacing"/>
    <w:uiPriority w:val="99"/>
    <w:unhideWhenUsed/>
    <w:qFormat/>
    <w:rPr>
      <w:rFonts w:ascii="Times New Roman" w:eastAsiaTheme="minorHAnsi" w:hAnsi="Times New Roman"/>
      <w:sz w:val="24"/>
      <w:szCs w:val="22"/>
      <w:lang w:eastAsia="en-US"/>
    </w:rPr>
  </w:style>
  <w:style w:type="paragraph" w:styleId="a6">
    <w:name w:val="annotation text"/>
    <w:basedOn w:val="a0"/>
    <w:link w:val="a7"/>
    <w:uiPriority w:val="99"/>
    <w:unhideWhenUsed/>
    <w:rPr>
      <w:sz w:val="20"/>
      <w:szCs w:val="20"/>
    </w:rPr>
  </w:style>
  <w:style w:type="character" w:customStyle="1" w:styleId="a7">
    <w:name w:val="批注文字 字符"/>
    <w:basedOn w:val="a1"/>
    <w:link w:val="a6"/>
    <w:uiPriority w:val="99"/>
    <w:qFormat/>
    <w:rPr>
      <w:rFonts w:ascii="Times New Roman" w:hAnsi="Times New Roman"/>
      <w:sz w:val="20"/>
      <w:szCs w:val="20"/>
    </w:rPr>
  </w:style>
  <w:style w:type="paragraph" w:styleId="a8">
    <w:name w:val="endnote text"/>
    <w:basedOn w:val="a0"/>
    <w:link w:val="a9"/>
    <w:semiHidden/>
    <w:unhideWhenUsed/>
    <w:pPr>
      <w:spacing w:after="0"/>
    </w:pPr>
    <w:rPr>
      <w:sz w:val="20"/>
      <w:szCs w:val="20"/>
    </w:rPr>
  </w:style>
  <w:style w:type="character" w:customStyle="1" w:styleId="a9">
    <w:name w:val="尾注文本 字符"/>
    <w:basedOn w:val="a1"/>
    <w:link w:val="a8"/>
    <w:semiHidden/>
    <w:qFormat/>
    <w:rPr>
      <w:rFonts w:ascii="Times New Roman" w:hAnsi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1"/>
    <w:link w:val="aa"/>
    <w:uiPriority w:val="99"/>
    <w:qFormat/>
    <w:rPr>
      <w:rFonts w:ascii="Tahoma" w:hAnsi="Tahoma" w:cs="Tahoma"/>
      <w:sz w:val="16"/>
      <w:szCs w:val="16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character" w:customStyle="1" w:styleId="ad">
    <w:name w:val="页脚 字符"/>
    <w:basedOn w:val="a1"/>
    <w:link w:val="ac"/>
    <w:uiPriority w:val="99"/>
    <w:qFormat/>
    <w:rPr>
      <w:rFonts w:ascii="Times New Roman" w:hAnsi="Times New Roman"/>
      <w:sz w:val="24"/>
    </w:rPr>
  </w:style>
  <w:style w:type="paragraph" w:styleId="ae">
    <w:name w:val="header"/>
    <w:basedOn w:val="a0"/>
    <w:link w:val="af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character" w:customStyle="1" w:styleId="af">
    <w:name w:val="页眉 字符"/>
    <w:basedOn w:val="a1"/>
    <w:link w:val="ae"/>
    <w:uiPriority w:val="99"/>
    <w:qFormat/>
    <w:rPr>
      <w:rFonts w:ascii="Times New Roman" w:hAnsi="Times New Roman"/>
      <w:b/>
      <w:sz w:val="24"/>
    </w:rPr>
  </w:style>
  <w:style w:type="paragraph" w:styleId="af0">
    <w:name w:val="Subtitle"/>
    <w:basedOn w:val="a0"/>
    <w:next w:val="a0"/>
    <w:link w:val="af1"/>
    <w:uiPriority w:val="99"/>
    <w:unhideWhenUsed/>
    <w:qFormat/>
    <w:pPr>
      <w:spacing w:before="240"/>
    </w:pPr>
    <w:rPr>
      <w:rFonts w:cs="Times New Roman"/>
      <w:b/>
      <w:szCs w:val="24"/>
    </w:rPr>
  </w:style>
  <w:style w:type="character" w:customStyle="1" w:styleId="af1">
    <w:name w:val="副标题 字符"/>
    <w:basedOn w:val="a1"/>
    <w:link w:val="af0"/>
    <w:uiPriority w:val="99"/>
    <w:rPr>
      <w:rFonts w:ascii="Times New Roman" w:hAnsi="Times New Roman" w:cs="Times New Roman"/>
      <w:b/>
      <w:sz w:val="24"/>
      <w:szCs w:val="24"/>
    </w:rPr>
  </w:style>
  <w:style w:type="paragraph" w:styleId="af2">
    <w:name w:val="footnote text"/>
    <w:basedOn w:val="a0"/>
    <w:link w:val="af3"/>
    <w:semiHidden/>
    <w:unhideWhenUsed/>
    <w:qFormat/>
    <w:pPr>
      <w:spacing w:after="0"/>
    </w:pPr>
    <w:rPr>
      <w:sz w:val="20"/>
      <w:szCs w:val="20"/>
    </w:rPr>
  </w:style>
  <w:style w:type="character" w:customStyle="1" w:styleId="af3">
    <w:name w:val="脚注文本 字符"/>
    <w:basedOn w:val="a1"/>
    <w:link w:val="af2"/>
    <w:semiHidden/>
    <w:qFormat/>
    <w:rPr>
      <w:rFonts w:ascii="Times New Roman" w:hAnsi="Times New Roman"/>
      <w:sz w:val="20"/>
      <w:szCs w:val="20"/>
    </w:rPr>
  </w:style>
  <w:style w:type="paragraph" w:styleId="af4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5">
    <w:name w:val="Title"/>
    <w:basedOn w:val="a0"/>
    <w:next w:val="a0"/>
    <w:link w:val="af6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6">
    <w:name w:val="标题 字符"/>
    <w:basedOn w:val="a1"/>
    <w:link w:val="af5"/>
    <w:rPr>
      <w:rFonts w:ascii="Times New Roman" w:hAnsi="Times New Roman" w:cs="Times New Roman"/>
      <w:b/>
      <w:sz w:val="32"/>
      <w:szCs w:val="32"/>
    </w:rPr>
  </w:style>
  <w:style w:type="paragraph" w:styleId="af7">
    <w:name w:val="annotation subject"/>
    <w:basedOn w:val="a6"/>
    <w:next w:val="a6"/>
    <w:link w:val="af8"/>
    <w:unhideWhenUsed/>
    <w:qFormat/>
    <w:rPr>
      <w:b/>
      <w:bCs/>
    </w:rPr>
  </w:style>
  <w:style w:type="character" w:customStyle="1" w:styleId="af8">
    <w:name w:val="批注主题 字符"/>
    <w:basedOn w:val="a7"/>
    <w:link w:val="af7"/>
    <w:qFormat/>
    <w:rPr>
      <w:rFonts w:ascii="Times New Roman" w:hAnsi="Times New Roman"/>
      <w:b/>
      <w:bCs/>
      <w:sz w:val="20"/>
      <w:szCs w:val="20"/>
    </w:rPr>
  </w:style>
  <w:style w:type="table" w:styleId="af9">
    <w:name w:val="Table Grid"/>
    <w:basedOn w:val="a2"/>
    <w:uiPriority w:val="3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uiPriority w:val="22"/>
    <w:qFormat/>
    <w:rPr>
      <w:rFonts w:ascii="Times New Roman" w:hAnsi="Times New Roman"/>
      <w:b/>
      <w:bCs/>
    </w:rPr>
  </w:style>
  <w:style w:type="character" w:styleId="afb">
    <w:name w:val="endnote reference"/>
    <w:basedOn w:val="a1"/>
    <w:unhideWhenUsed/>
    <w:qFormat/>
    <w:rPr>
      <w:vertAlign w:val="superscript"/>
    </w:rPr>
  </w:style>
  <w:style w:type="character" w:styleId="afc">
    <w:name w:val="FollowedHyperlink"/>
    <w:basedOn w:val="a1"/>
    <w:unhideWhenUsed/>
    <w:qFormat/>
    <w:rPr>
      <w:color w:val="800080" w:themeColor="followedHyperlink"/>
      <w:u w:val="single"/>
    </w:rPr>
  </w:style>
  <w:style w:type="character" w:styleId="afd">
    <w:name w:val="Emphasis"/>
    <w:basedOn w:val="a1"/>
    <w:uiPriority w:val="20"/>
    <w:qFormat/>
    <w:rPr>
      <w:rFonts w:ascii="Times New Roman" w:hAnsi="Times New Roman"/>
      <w:i/>
      <w:iCs/>
    </w:rPr>
  </w:style>
  <w:style w:type="character" w:styleId="afe">
    <w:name w:val="line number"/>
    <w:basedOn w:val="a1"/>
    <w:uiPriority w:val="99"/>
    <w:unhideWhenUsed/>
    <w:qFormat/>
  </w:style>
  <w:style w:type="character" w:styleId="aff">
    <w:name w:val="Hyperlink"/>
    <w:basedOn w:val="a1"/>
    <w:uiPriority w:val="99"/>
    <w:unhideWhenUsed/>
    <w:qFormat/>
    <w:rPr>
      <w:color w:val="0000FF"/>
      <w:u w:val="single"/>
    </w:rPr>
  </w:style>
  <w:style w:type="character" w:styleId="aff0">
    <w:name w:val="annotation reference"/>
    <w:basedOn w:val="a1"/>
    <w:uiPriority w:val="99"/>
    <w:unhideWhenUsed/>
    <w:qFormat/>
    <w:rPr>
      <w:sz w:val="16"/>
      <w:szCs w:val="16"/>
    </w:rPr>
  </w:style>
  <w:style w:type="character" w:styleId="aff1">
    <w:name w:val="footnote reference"/>
    <w:basedOn w:val="a1"/>
    <w:uiPriority w:val="99"/>
    <w:semiHidden/>
    <w:unhideWhenUsed/>
    <w:rPr>
      <w:vertAlign w:val="superscript"/>
    </w:rPr>
  </w:style>
  <w:style w:type="paragraph" w:customStyle="1" w:styleId="AuthorList">
    <w:name w:val="Author List"/>
    <w:basedOn w:val="af0"/>
    <w:next w:val="a0"/>
    <w:uiPriority w:val="1"/>
    <w:qFormat/>
  </w:style>
  <w:style w:type="character" w:customStyle="1" w:styleId="11">
    <w:name w:val="书籍标题1"/>
    <w:basedOn w:val="a1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12">
    <w:name w:val="明显强调1"/>
    <w:basedOn w:val="a1"/>
    <w:uiPriority w:val="21"/>
    <w:unhideWhenUsed/>
    <w:rPr>
      <w:rFonts w:ascii="Times New Roman" w:hAnsi="Times New Roman"/>
      <w:i/>
      <w:iCs/>
      <w:color w:val="auto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auto"/>
      <w:spacing w:val="5"/>
    </w:rPr>
  </w:style>
  <w:style w:type="paragraph" w:styleId="aff2">
    <w:name w:val="Quote"/>
    <w:basedOn w:val="a0"/>
    <w:next w:val="a0"/>
    <w:link w:val="a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uiPriority w:val="29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4">
    <w:name w:val="不明显强调1"/>
    <w:basedOn w:val="a1"/>
    <w:uiPriority w:val="19"/>
    <w:qFormat/>
    <w:rPr>
      <w:rFonts w:ascii="Times New Roman" w:hAnsi="Times New Roman"/>
      <w:i/>
      <w:iCs/>
      <w:color w:val="404040" w:themeColor="text1" w:themeTint="BF"/>
    </w:rPr>
  </w:style>
  <w:style w:type="paragraph" w:customStyle="1" w:styleId="SupplementaryMaterial">
    <w:name w:val="Supplementary Material"/>
    <w:basedOn w:val="af5"/>
    <w:next w:val="af5"/>
    <w:qFormat/>
    <w:pPr>
      <w:spacing w:after="120"/>
    </w:pPr>
    <w:rPr>
      <w:i/>
    </w:rPr>
  </w:style>
  <w:style w:type="paragraph" w:customStyle="1" w:styleId="15">
    <w:name w:val="修订1"/>
    <w:hidden/>
    <w:uiPriority w:val="99"/>
    <w:semiHidden/>
    <w:rPr>
      <w:rFonts w:ascii="Times New Roman" w:eastAsiaTheme="minorHAnsi" w:hAnsi="Times New Roman"/>
      <w:sz w:val="24"/>
      <w:szCs w:val="22"/>
      <w:lang w:eastAsia="en-US"/>
    </w:rPr>
  </w:style>
  <w:style w:type="paragraph" w:customStyle="1" w:styleId="MDPI31text">
    <w:name w:val="MDPI_3.1_text"/>
    <w:link w:val="MDPI31textChar"/>
    <w:autoRedefine/>
    <w:qFormat/>
    <w:rsid w:val="0043232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Cs w:val="22"/>
      <w:lang w:eastAsia="de-DE" w:bidi="en-US"/>
    </w:rPr>
  </w:style>
  <w:style w:type="character" w:customStyle="1" w:styleId="MDPI31textChar">
    <w:name w:val="MDPI_3.1_text Char"/>
    <w:link w:val="MDPI31text"/>
    <w:autoRedefine/>
    <w:qFormat/>
    <w:rsid w:val="00432323"/>
    <w:rPr>
      <w:rFonts w:ascii="Palatino Linotype" w:eastAsia="Times New Roman" w:hAnsi="Palatino Linotype" w:cs="Times New Roman"/>
      <w:snapToGrid w:val="0"/>
      <w:color w:val="000000"/>
      <w:szCs w:val="22"/>
      <w:lang w:eastAsia="de-DE" w:bidi="en-US"/>
    </w:rPr>
  </w:style>
  <w:style w:type="paragraph" w:customStyle="1" w:styleId="MDPI51figurecaption">
    <w:name w:val="MDPI_5.1_figure_caption"/>
    <w:autoRedefine/>
    <w:qFormat/>
    <w:rsid w:val="00432323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styleId="aff4">
    <w:name w:val="Body Text"/>
    <w:link w:val="aff5"/>
    <w:rsid w:val="00432323"/>
    <w:pPr>
      <w:spacing w:after="120" w:line="340" w:lineRule="atLeast"/>
      <w:jc w:val="both"/>
    </w:pPr>
    <w:rPr>
      <w:rFonts w:ascii="Palatino Linotype" w:eastAsia="宋体" w:hAnsi="Palatino Linotype" w:cs="Times New Roman"/>
      <w:color w:val="000000"/>
      <w:sz w:val="24"/>
      <w:lang w:eastAsia="de-DE"/>
    </w:rPr>
  </w:style>
  <w:style w:type="character" w:customStyle="1" w:styleId="aff5">
    <w:name w:val="正文文本 字符"/>
    <w:basedOn w:val="a1"/>
    <w:link w:val="aff4"/>
    <w:qFormat/>
    <w:rsid w:val="00432323"/>
    <w:rPr>
      <w:rFonts w:ascii="Palatino Linotype" w:eastAsia="宋体" w:hAnsi="Palatino Linotype" w:cs="Times New Roman"/>
      <w:color w:val="000000"/>
      <w:sz w:val="24"/>
      <w:lang w:eastAsia="de-DE"/>
    </w:rPr>
  </w:style>
  <w:style w:type="character" w:styleId="aff6">
    <w:name w:val="page number"/>
    <w:autoRedefine/>
    <w:qFormat/>
    <w:rsid w:val="00432323"/>
  </w:style>
  <w:style w:type="paragraph" w:customStyle="1" w:styleId="MDPI11articletype">
    <w:name w:val="MDPI_1.1_article_type"/>
    <w:next w:val="a0"/>
    <w:autoRedefine/>
    <w:qFormat/>
    <w:rsid w:val="00432323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0"/>
    <w:autoRedefine/>
    <w:qFormat/>
    <w:rsid w:val="0043232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0"/>
    <w:autoRedefine/>
    <w:qFormat/>
    <w:rsid w:val="0043232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0"/>
    <w:next w:val="a0"/>
    <w:autoRedefine/>
    <w:qFormat/>
    <w:rsid w:val="00432323"/>
    <w:pPr>
      <w:adjustRightInd w:val="0"/>
      <w:snapToGrid w:val="0"/>
      <w:spacing w:before="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autoRedefine/>
    <w:qFormat/>
    <w:rsid w:val="00432323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0"/>
    <w:autoRedefine/>
    <w:qFormat/>
    <w:rsid w:val="00432323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0"/>
    <w:autoRedefine/>
    <w:qFormat/>
    <w:rsid w:val="00432323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autoRedefine/>
    <w:qFormat/>
    <w:rsid w:val="0043232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customStyle="1" w:styleId="MDPIheaderjournallogo">
    <w:name w:val="MDPI_header_journal_logo"/>
    <w:autoRedefine/>
    <w:qFormat/>
    <w:rsid w:val="00432323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autoRedefine/>
    <w:qFormat/>
    <w:rsid w:val="00432323"/>
    <w:pPr>
      <w:ind w:firstLine="0"/>
    </w:pPr>
  </w:style>
  <w:style w:type="paragraph" w:customStyle="1" w:styleId="MDPI33textspaceafter">
    <w:name w:val="MDPI_3.3_text_space_after"/>
    <w:autoRedefine/>
    <w:qFormat/>
    <w:rsid w:val="0043232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autoRedefine/>
    <w:qFormat/>
    <w:rsid w:val="00432323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autoRedefine/>
    <w:qFormat/>
    <w:rsid w:val="0043232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autoRedefine/>
    <w:qFormat/>
    <w:rsid w:val="00432323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autoRedefine/>
    <w:qFormat/>
    <w:rsid w:val="00432323"/>
    <w:pPr>
      <w:numPr>
        <w:numId w:val="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Cs w:val="22"/>
      <w:lang w:eastAsia="de-DE" w:bidi="en-US"/>
    </w:rPr>
  </w:style>
  <w:style w:type="paragraph" w:customStyle="1" w:styleId="MDPI38bullet">
    <w:name w:val="MDPI_3.8_bullet"/>
    <w:autoRedefine/>
    <w:qFormat/>
    <w:rsid w:val="00432323"/>
    <w:pPr>
      <w:numPr>
        <w:numId w:val="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Cs w:val="22"/>
      <w:lang w:eastAsia="de-DE" w:bidi="en-US"/>
    </w:rPr>
  </w:style>
  <w:style w:type="paragraph" w:customStyle="1" w:styleId="MDPI39equation">
    <w:name w:val="MDPI_3.9_equation"/>
    <w:autoRedefine/>
    <w:qFormat/>
    <w:rsid w:val="0043232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autoRedefine/>
    <w:qFormat/>
    <w:rsid w:val="00432323"/>
    <w:pPr>
      <w:spacing w:before="120" w:after="120"/>
      <w:jc w:val="right"/>
    </w:pPr>
    <w:rPr>
      <w:rFonts w:ascii="Palatino Linotype" w:eastAsia="Times New Roman" w:hAnsi="Palatino Linotype" w:cs="Times New Roman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autoRedefine/>
    <w:qFormat/>
    <w:rsid w:val="00E61343"/>
    <w:pPr>
      <w:adjustRightInd w:val="0"/>
      <w:snapToGrid w:val="0"/>
      <w:spacing w:before="240" w:after="120" w:line="228" w:lineRule="auto"/>
      <w:ind w:left="2608"/>
      <w:jc w:val="center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autoRedefine/>
    <w:qFormat/>
    <w:rsid w:val="0043232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autoRedefine/>
    <w:qFormat/>
    <w:rsid w:val="0043232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2figure">
    <w:name w:val="MDPI_5.2_figure"/>
    <w:autoRedefine/>
    <w:qFormat/>
    <w:rsid w:val="00432323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lang w:eastAsia="de-DE" w:bidi="en-US"/>
    </w:rPr>
  </w:style>
  <w:style w:type="paragraph" w:customStyle="1" w:styleId="MDPI81theorem">
    <w:name w:val="MDPI_8.1_theorem"/>
    <w:autoRedefine/>
    <w:qFormat/>
    <w:rsid w:val="0043232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autoRedefine/>
    <w:qFormat/>
    <w:rsid w:val="0043232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autoRedefine/>
    <w:qFormat/>
    <w:rsid w:val="0043232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autoRedefine/>
    <w:qFormat/>
    <w:rsid w:val="0043232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autoRedefine/>
    <w:qFormat/>
    <w:rsid w:val="0043232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autoRedefine/>
    <w:qFormat/>
    <w:rsid w:val="00432323"/>
    <w:pPr>
      <w:numPr>
        <w:numId w:val="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customStyle="1" w:styleId="MDPI61Citation">
    <w:name w:val="MDPI_6.1_Citation"/>
    <w:autoRedefine/>
    <w:qFormat/>
    <w:rsid w:val="00432323"/>
    <w:pPr>
      <w:adjustRightInd w:val="0"/>
      <w:snapToGrid w:val="0"/>
      <w:spacing w:line="240" w:lineRule="atLeast"/>
      <w:ind w:right="113"/>
    </w:pPr>
    <w:rPr>
      <w:rFonts w:ascii="Palatino Linotype" w:eastAsia="宋体" w:hAnsi="Palatino Linotype" w:cs="Cordia New"/>
      <w:sz w:val="14"/>
      <w:szCs w:val="22"/>
    </w:rPr>
  </w:style>
  <w:style w:type="paragraph" w:customStyle="1" w:styleId="MDPI62BackMatter">
    <w:name w:val="MDPI_6.2_BackMatter"/>
    <w:autoRedefine/>
    <w:qFormat/>
    <w:rsid w:val="0043232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autoRedefine/>
    <w:qFormat/>
    <w:rsid w:val="00432323"/>
    <w:pPr>
      <w:adjustRightInd w:val="0"/>
      <w:snapToGrid w:val="0"/>
      <w:spacing w:before="240" w:line="228" w:lineRule="auto"/>
      <w:jc w:val="both"/>
    </w:pPr>
    <w:rPr>
      <w:rFonts w:ascii="Palatino Linotype" w:eastAsia="宋体" w:hAnsi="Palatino Linotype" w:cs="Times New Roman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autoRedefine/>
    <w:qFormat/>
    <w:rsid w:val="00432323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autoRedefine/>
    <w:qFormat/>
    <w:rsid w:val="00432323"/>
    <w:pPr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autoRedefine/>
    <w:qFormat/>
    <w:rsid w:val="00432323"/>
    <w:pPr>
      <w:adjustRightInd w:val="0"/>
      <w:snapToGrid w:val="0"/>
      <w:spacing w:before="240" w:after="120" w:line="260" w:lineRule="atLeast"/>
      <w:jc w:val="center"/>
    </w:pPr>
    <w:rPr>
      <w:rFonts w:ascii="Palatino Linotype" w:eastAsia="宋体" w:hAnsi="Palatino Linotype" w:cs="Cordia New"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autoRedefine/>
    <w:qFormat/>
    <w:rsid w:val="00432323"/>
    <w:pPr>
      <w:adjustRightInd w:val="0"/>
      <w:snapToGrid w:val="0"/>
      <w:spacing w:before="240" w:after="120" w:line="260" w:lineRule="atLeast"/>
      <w:jc w:val="center"/>
    </w:pPr>
    <w:rPr>
      <w:rFonts w:ascii="Palatino Linotype" w:eastAsia="宋体" w:hAnsi="Palatino Linotype" w:cs="Times New Roman"/>
      <w:color w:val="000000"/>
      <w:sz w:val="18"/>
      <w:lang w:bidi="en-US"/>
    </w:rPr>
  </w:style>
  <w:style w:type="paragraph" w:customStyle="1" w:styleId="MDPI72Copyright">
    <w:name w:val="MDPI_7.2_Copyright"/>
    <w:autoRedefine/>
    <w:qFormat/>
    <w:rsid w:val="00432323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 w:cs="Times New Roman"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autoRedefine/>
    <w:qFormat/>
    <w:rsid w:val="0043232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lang w:eastAsia="de-CH"/>
    </w:rPr>
  </w:style>
  <w:style w:type="paragraph" w:customStyle="1" w:styleId="MDPIequationFram">
    <w:name w:val="MDPI_equationFram"/>
    <w:autoRedefine/>
    <w:qFormat/>
    <w:rsid w:val="00432323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 w:cs="Times New Roman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autoRedefine/>
    <w:qFormat/>
    <w:rsid w:val="00432323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 w:cs="Times New Roman"/>
      <w:color w:val="000000"/>
      <w:lang w:eastAsia="de-DE"/>
    </w:rPr>
  </w:style>
  <w:style w:type="paragraph" w:customStyle="1" w:styleId="MDPIfooterfirstpage">
    <w:name w:val="MDPI_footer_firstpage"/>
    <w:autoRedefine/>
    <w:qFormat/>
    <w:rsid w:val="00432323"/>
    <w:pPr>
      <w:tabs>
        <w:tab w:val="right" w:pos="8845"/>
      </w:tabs>
      <w:spacing w:line="160" w:lineRule="exact"/>
      <w:jc w:val="both"/>
    </w:pPr>
    <w:rPr>
      <w:rFonts w:ascii="Palatino Linotype" w:eastAsia="Times New Roman" w:hAnsi="Palatino Linotype" w:cs="Times New Roman"/>
      <w:color w:val="000000"/>
      <w:sz w:val="16"/>
      <w:lang w:eastAsia="de-DE"/>
    </w:rPr>
  </w:style>
  <w:style w:type="paragraph" w:customStyle="1" w:styleId="MDPIheader">
    <w:name w:val="MDPI_header"/>
    <w:autoRedefine/>
    <w:qFormat/>
    <w:rsid w:val="0043232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lang w:eastAsia="de-DE"/>
    </w:rPr>
  </w:style>
  <w:style w:type="paragraph" w:customStyle="1" w:styleId="MDPIheadercitation">
    <w:name w:val="MDPI_header_citation"/>
    <w:autoRedefine/>
    <w:qFormat/>
    <w:rsid w:val="00432323"/>
    <w:pPr>
      <w:spacing w:after="240"/>
    </w:pPr>
    <w:rPr>
      <w:rFonts w:ascii="Palatino Linotype" w:eastAsia="Times New Roman" w:hAnsi="Palatino Linotype" w:cs="Times New Roman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autoRedefine/>
    <w:qFormat/>
    <w:rsid w:val="00432323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szCs w:val="22"/>
      <w:lang w:eastAsia="de-CH"/>
    </w:rPr>
  </w:style>
  <w:style w:type="paragraph" w:customStyle="1" w:styleId="MDPItext">
    <w:name w:val="MDPI_text"/>
    <w:autoRedefine/>
    <w:qFormat/>
    <w:rsid w:val="00432323"/>
    <w:pPr>
      <w:spacing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autoRedefine/>
    <w:qFormat/>
    <w:rsid w:val="0043232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autoRedefine/>
    <w:qFormat/>
    <w:rsid w:val="00432323"/>
  </w:style>
  <w:style w:type="paragraph" w:customStyle="1" w:styleId="MsoFootnoteText0">
    <w:name w:val="MsoFootnoteText"/>
    <w:basedOn w:val="af4"/>
    <w:autoRedefine/>
    <w:qFormat/>
    <w:rsid w:val="00432323"/>
    <w:pPr>
      <w:spacing w:before="0" w:beforeAutospacing="0" w:after="0" w:afterAutospacing="0" w:line="260" w:lineRule="atLeast"/>
      <w:jc w:val="both"/>
    </w:pPr>
    <w:rPr>
      <w:rFonts w:eastAsia="宋体"/>
      <w:color w:val="000000"/>
      <w:sz w:val="20"/>
      <w:lang w:eastAsia="zh-CN"/>
    </w:rPr>
  </w:style>
  <w:style w:type="paragraph" w:customStyle="1" w:styleId="MDPI71FootNotes">
    <w:name w:val="MDPI_7.1_FootNotes"/>
    <w:autoRedefine/>
    <w:qFormat/>
    <w:rsid w:val="00432323"/>
    <w:pPr>
      <w:numPr>
        <w:numId w:val="6"/>
      </w:numPr>
      <w:adjustRightInd w:val="0"/>
      <w:snapToGrid w:val="0"/>
      <w:spacing w:line="228" w:lineRule="auto"/>
    </w:pPr>
    <w:rPr>
      <w:rFonts w:ascii="Palatino Linotype" w:hAnsi="Palatino Linotype" w:cs="Times New Roman"/>
      <w:color w:val="000000"/>
      <w:sz w:val="18"/>
    </w:rPr>
  </w:style>
  <w:style w:type="paragraph" w:customStyle="1" w:styleId="MTDisplayEquation">
    <w:name w:val="MTDisplayEquation"/>
    <w:basedOn w:val="a0"/>
    <w:next w:val="a0"/>
    <w:autoRedefine/>
    <w:qFormat/>
    <w:rsid w:val="00432323"/>
    <w:pPr>
      <w:tabs>
        <w:tab w:val="center" w:pos="4160"/>
        <w:tab w:val="right" w:pos="8300"/>
      </w:tabs>
      <w:spacing w:before="0" w:after="0" w:line="260" w:lineRule="atLeast"/>
      <w:jc w:val="both"/>
    </w:pPr>
    <w:rPr>
      <w:rFonts w:ascii="Cambria Math" w:eastAsia="宋体" w:hAnsi="Cambria Math" w:cs="Times New Roman"/>
      <w:i/>
      <w:color w:val="000000"/>
      <w:sz w:val="20"/>
      <w:szCs w:val="20"/>
      <w:lang w:eastAsia="zh-CN"/>
    </w:rPr>
  </w:style>
  <w:style w:type="paragraph" w:customStyle="1" w:styleId="aff7">
    <w:name w:val="一级标题"/>
    <w:basedOn w:val="a0"/>
    <w:next w:val="a0"/>
    <w:link w:val="aff8"/>
    <w:autoRedefine/>
    <w:qFormat/>
    <w:rsid w:val="00432323"/>
    <w:pPr>
      <w:widowControl w:val="0"/>
      <w:spacing w:before="0" w:after="0" w:line="360" w:lineRule="auto"/>
      <w:jc w:val="both"/>
      <w:outlineLvl w:val="0"/>
    </w:pPr>
    <w:rPr>
      <w:rFonts w:ascii="Palatino Linotype" w:eastAsia="宋体" w:hAnsi="Palatino Linotype"/>
      <w:b/>
      <w:kern w:val="2"/>
      <w:lang w:eastAsia="zh-CN"/>
      <w14:ligatures w14:val="standardContextual"/>
    </w:rPr>
  </w:style>
  <w:style w:type="character" w:customStyle="1" w:styleId="aff8">
    <w:name w:val="一级标题 字符"/>
    <w:basedOn w:val="a1"/>
    <w:link w:val="aff7"/>
    <w:autoRedefine/>
    <w:qFormat/>
    <w:rsid w:val="00432323"/>
    <w:rPr>
      <w:rFonts w:ascii="Palatino Linotype" w:eastAsia="宋体" w:hAnsi="Palatino Linotype"/>
      <w:b/>
      <w:kern w:val="2"/>
      <w:sz w:val="24"/>
      <w:szCs w:val="22"/>
      <w14:ligatures w14:val="standardContextual"/>
    </w:rPr>
  </w:style>
  <w:style w:type="paragraph" w:customStyle="1" w:styleId="21">
    <w:name w:val="书目2"/>
    <w:basedOn w:val="a0"/>
    <w:next w:val="a0"/>
    <w:autoRedefine/>
    <w:uiPriority w:val="37"/>
    <w:unhideWhenUsed/>
    <w:qFormat/>
    <w:rsid w:val="00432323"/>
    <w:pPr>
      <w:tabs>
        <w:tab w:val="left" w:pos="504"/>
      </w:tabs>
      <w:spacing w:before="0" w:after="0" w:line="240" w:lineRule="atLeast"/>
      <w:ind w:left="504" w:hanging="504"/>
      <w:jc w:val="both"/>
    </w:pPr>
    <w:rPr>
      <w:rFonts w:ascii="Palatino Linotype" w:eastAsia="宋体" w:hAnsi="Palatino Linotype" w:cs="Times New Roman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6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BF15388B-9796-4D77-B6B3-62AAAD0E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61</TotalTime>
  <Pages>5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DELL</cp:lastModifiedBy>
  <cp:revision>6</cp:revision>
  <cp:lastPrinted>2013-10-03T12:51:00Z</cp:lastPrinted>
  <dcterms:created xsi:type="dcterms:W3CDTF">2022-11-17T16:58:00Z</dcterms:created>
  <dcterms:modified xsi:type="dcterms:W3CDTF">2024-02-20T08:33:00Z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2052-12.1.0.16250</vt:lpwstr>
  </property>
  <property fmtid="{D5CDD505-2E9C-101B-9397-08002B2CF9AE}" pid="11" name="ICV">
    <vt:lpwstr>67E765CD516246008A358623E03E7E74_13</vt:lpwstr>
  </property>
</Properties>
</file>