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DE3939D" w14:textId="15235F78" w:rsidR="00CB4902" w:rsidRPr="00CB4902" w:rsidRDefault="00654E8F" w:rsidP="00CB4902">
      <w:pPr>
        <w:pStyle w:val="Heading1"/>
      </w:pPr>
      <w:r w:rsidRPr="00994A3D">
        <w:t>Supplementary Figures and Tables</w:t>
      </w:r>
    </w:p>
    <w:p w14:paraId="07970E94" w14:textId="686477A2" w:rsidR="00994A3D" w:rsidRDefault="00633B9C" w:rsidP="00633B9C">
      <w:pPr>
        <w:pStyle w:val="Heading2"/>
        <w:spacing w:after="0"/>
      </w:pPr>
      <w:r w:rsidRPr="0001436A">
        <w:t xml:space="preserve"> </w:t>
      </w:r>
      <w:r w:rsidR="00994A3D" w:rsidRPr="0001436A">
        <w:t>Supplementary</w:t>
      </w:r>
      <w:r w:rsidR="00994A3D" w:rsidRPr="001549D3">
        <w:t xml:space="preserve"> Figure</w:t>
      </w:r>
      <w:r w:rsidR="00433DE8">
        <w:t>:</w:t>
      </w:r>
    </w:p>
    <w:p w14:paraId="0A112394" w14:textId="7A12AE90" w:rsidR="00B62167" w:rsidRDefault="006E05EC" w:rsidP="00B62167">
      <w:r>
        <w:rPr>
          <w:noProof/>
        </w:rPr>
        <w:drawing>
          <wp:inline distT="0" distB="0" distL="0" distR="0" wp14:anchorId="01DAEB28" wp14:editId="60077A20">
            <wp:extent cx="6159399" cy="3259767"/>
            <wp:effectExtent l="0" t="0" r="0" b="0"/>
            <wp:docPr id="79342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78" cy="327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1B6E9" w14:textId="02F802F2" w:rsidR="00B62167" w:rsidRPr="00901176" w:rsidRDefault="00B62167" w:rsidP="00B62167">
      <w:pPr>
        <w:jc w:val="both"/>
        <w:rPr>
          <w:szCs w:val="24"/>
        </w:rPr>
      </w:pPr>
      <w:r w:rsidRPr="00901176">
        <w:rPr>
          <w:rFonts w:cs="Times New Roman"/>
          <w:b/>
          <w:szCs w:val="24"/>
        </w:rPr>
        <w:t xml:space="preserve">Supplementary Figure </w:t>
      </w:r>
      <w:r w:rsidR="00B65732" w:rsidRPr="00901176">
        <w:rPr>
          <w:rFonts w:cs="Times New Roman"/>
          <w:b/>
          <w:szCs w:val="24"/>
        </w:rPr>
        <w:t>S</w:t>
      </w:r>
      <w:r w:rsidRPr="00901176">
        <w:rPr>
          <w:rFonts w:cs="Times New Roman"/>
          <w:b/>
          <w:szCs w:val="24"/>
        </w:rPr>
        <w:fldChar w:fldCharType="begin"/>
      </w:r>
      <w:r w:rsidRPr="00901176">
        <w:rPr>
          <w:rFonts w:cs="Times New Roman"/>
          <w:b/>
          <w:szCs w:val="24"/>
        </w:rPr>
        <w:instrText xml:space="preserve"> SEQ Figure \* ARABIC </w:instrText>
      </w:r>
      <w:r w:rsidRPr="00901176">
        <w:rPr>
          <w:rFonts w:cs="Times New Roman"/>
          <w:b/>
          <w:szCs w:val="24"/>
        </w:rPr>
        <w:fldChar w:fldCharType="separate"/>
      </w:r>
      <w:r w:rsidRPr="00901176">
        <w:rPr>
          <w:rFonts w:cs="Times New Roman"/>
          <w:b/>
          <w:noProof/>
          <w:szCs w:val="24"/>
        </w:rPr>
        <w:t>1</w:t>
      </w:r>
      <w:r w:rsidRPr="00901176">
        <w:rPr>
          <w:rFonts w:cs="Times New Roman"/>
          <w:b/>
          <w:szCs w:val="24"/>
        </w:rPr>
        <w:fldChar w:fldCharType="end"/>
      </w:r>
      <w:r w:rsidRPr="00901176">
        <w:rPr>
          <w:rFonts w:cs="Times New Roman"/>
          <w:b/>
          <w:szCs w:val="24"/>
        </w:rPr>
        <w:t>.</w:t>
      </w:r>
      <w:r w:rsidRPr="00901176">
        <w:rPr>
          <w:rFonts w:cs="Times New Roman"/>
          <w:szCs w:val="24"/>
        </w:rPr>
        <w:t xml:space="preserve"> Computational simulation of </w:t>
      </w:r>
      <w:r w:rsidRPr="00901176">
        <w:rPr>
          <w:rFonts w:cs="Times New Roman"/>
          <w:szCs w:val="24"/>
          <w:vertAlign w:val="superscript"/>
        </w:rPr>
        <w:t>31</w:t>
      </w:r>
      <w:r w:rsidRPr="00901176">
        <w:rPr>
          <w:rFonts w:cs="Times New Roman"/>
          <w:szCs w:val="24"/>
        </w:rPr>
        <w:t xml:space="preserve">P-MRSI signals with a similar noise level of the “1.0 cc data”. </w:t>
      </w:r>
      <w:proofErr w:type="gramStart"/>
      <w:r w:rsidRPr="00901176">
        <w:rPr>
          <w:rFonts w:cs="Times New Roman"/>
          <w:szCs w:val="24"/>
        </w:rPr>
        <w:t>Similar to</w:t>
      </w:r>
      <w:proofErr w:type="gramEnd"/>
      <w:r w:rsidRPr="00901176">
        <w:rPr>
          <w:rFonts w:cs="Times New Roman"/>
          <w:szCs w:val="24"/>
        </w:rPr>
        <w:t xml:space="preserve"> </w:t>
      </w:r>
      <w:r w:rsidRPr="00901176">
        <w:rPr>
          <w:rFonts w:cs="Times New Roman"/>
          <w:b/>
          <w:bCs/>
          <w:szCs w:val="24"/>
        </w:rPr>
        <w:t>Figure 3</w:t>
      </w:r>
      <w:r w:rsidRPr="00901176">
        <w:rPr>
          <w:rFonts w:cs="Times New Roman"/>
          <w:szCs w:val="24"/>
        </w:rPr>
        <w:t xml:space="preserve">, </w:t>
      </w:r>
      <w:r w:rsidR="00E852C1" w:rsidRPr="00901176">
        <w:rPr>
          <w:rFonts w:cs="Times New Roman"/>
          <w:szCs w:val="24"/>
        </w:rPr>
        <w:t xml:space="preserve">the </w:t>
      </w:r>
      <w:r w:rsidRPr="00901176">
        <w:rPr>
          <w:rFonts w:cs="Times New Roman"/>
          <w:szCs w:val="24"/>
        </w:rPr>
        <w:t xml:space="preserve">comparison of different methods </w:t>
      </w:r>
      <w:r w:rsidR="00E852C1" w:rsidRPr="00901176">
        <w:rPr>
          <w:rFonts w:cs="Times New Roman"/>
          <w:szCs w:val="24"/>
        </w:rPr>
        <w:t>was</w:t>
      </w:r>
      <w:r w:rsidRPr="00901176">
        <w:rPr>
          <w:rFonts w:cs="Times New Roman"/>
          <w:szCs w:val="24"/>
        </w:rPr>
        <w:t xml:space="preserve"> displayed: (</w:t>
      </w:r>
      <w:r w:rsidRPr="00901176">
        <w:rPr>
          <w:rFonts w:cs="Times New Roman"/>
          <w:b/>
          <w:bCs/>
          <w:szCs w:val="24"/>
        </w:rPr>
        <w:t>A</w:t>
      </w:r>
      <w:r w:rsidRPr="00901176">
        <w:rPr>
          <w:rFonts w:cs="Times New Roman"/>
          <w:szCs w:val="24"/>
        </w:rPr>
        <w:t>) ground truth; (</w:t>
      </w:r>
      <w:r w:rsidRPr="00901176">
        <w:rPr>
          <w:rFonts w:cs="Times New Roman"/>
          <w:b/>
          <w:bCs/>
          <w:szCs w:val="24"/>
        </w:rPr>
        <w:t>B</w:t>
      </w:r>
      <w:r w:rsidRPr="00901176">
        <w:rPr>
          <w:rFonts w:cs="Times New Roman"/>
          <w:szCs w:val="24"/>
        </w:rPr>
        <w:t>) raw data without denoising; (</w:t>
      </w:r>
      <w:r w:rsidRPr="00901176">
        <w:rPr>
          <w:rFonts w:cs="Times New Roman"/>
          <w:b/>
          <w:bCs/>
          <w:szCs w:val="24"/>
        </w:rPr>
        <w:t>C</w:t>
      </w:r>
      <w:r w:rsidRPr="00901176">
        <w:rPr>
          <w:rFonts w:cs="Times New Roman"/>
          <w:szCs w:val="24"/>
        </w:rPr>
        <w:t>) basic low-rank denoising; (</w:t>
      </w:r>
      <w:r w:rsidRPr="00901176">
        <w:rPr>
          <w:rFonts w:cs="Times New Roman"/>
          <w:b/>
          <w:bCs/>
          <w:szCs w:val="24"/>
        </w:rPr>
        <w:t>D</w:t>
      </w:r>
      <w:r w:rsidRPr="00901176">
        <w:rPr>
          <w:rFonts w:cs="Times New Roman"/>
          <w:szCs w:val="24"/>
        </w:rPr>
        <w:t>) probabilistic subspace-based denoising method. NAD maps (signal intensities after spectral fitting) were displayed on the left and the localized spectra of selected points were displayed on the right.</w:t>
      </w:r>
      <w:r w:rsidR="00E852C1" w:rsidRPr="00901176">
        <w:rPr>
          <w:rFonts w:cs="Times New Roman"/>
          <w:szCs w:val="24"/>
        </w:rPr>
        <w:t xml:space="preserve"> The </w:t>
      </w:r>
      <w:proofErr w:type="spellStart"/>
      <w:r w:rsidR="00E852C1" w:rsidRPr="00901176">
        <w:rPr>
          <w:szCs w:val="24"/>
        </w:rPr>
        <w:t>rRMSEs</w:t>
      </w:r>
      <w:proofErr w:type="spellEnd"/>
      <w:r w:rsidR="00E852C1" w:rsidRPr="00901176">
        <w:rPr>
          <w:szCs w:val="24"/>
        </w:rPr>
        <w:t xml:space="preserve"> (relative root-mean-square-errors) were 1</w:t>
      </w:r>
      <w:r w:rsidR="006E05EC" w:rsidRPr="00901176">
        <w:rPr>
          <w:szCs w:val="24"/>
        </w:rPr>
        <w:t>17</w:t>
      </w:r>
      <w:r w:rsidR="00E852C1" w:rsidRPr="00901176">
        <w:rPr>
          <w:szCs w:val="24"/>
        </w:rPr>
        <w:t>.</w:t>
      </w:r>
      <w:r w:rsidR="006E05EC" w:rsidRPr="00901176">
        <w:rPr>
          <w:szCs w:val="24"/>
        </w:rPr>
        <w:t>9</w:t>
      </w:r>
      <w:r w:rsidR="00E852C1" w:rsidRPr="00901176">
        <w:rPr>
          <w:szCs w:val="24"/>
        </w:rPr>
        <w:t>%, 4</w:t>
      </w:r>
      <w:r w:rsidR="006E05EC" w:rsidRPr="00901176">
        <w:rPr>
          <w:szCs w:val="24"/>
        </w:rPr>
        <w:t>2</w:t>
      </w:r>
      <w:r w:rsidR="00E852C1" w:rsidRPr="00901176">
        <w:rPr>
          <w:szCs w:val="24"/>
        </w:rPr>
        <w:t>.5%, and 1</w:t>
      </w:r>
      <w:r w:rsidR="006E05EC" w:rsidRPr="00901176">
        <w:rPr>
          <w:szCs w:val="24"/>
        </w:rPr>
        <w:t>8.2</w:t>
      </w:r>
      <w:r w:rsidR="00E852C1" w:rsidRPr="00901176">
        <w:rPr>
          <w:szCs w:val="24"/>
        </w:rPr>
        <w:t>% for (</w:t>
      </w:r>
      <w:r w:rsidR="00E852C1" w:rsidRPr="00901176">
        <w:rPr>
          <w:b/>
          <w:bCs/>
          <w:szCs w:val="24"/>
        </w:rPr>
        <w:t>B</w:t>
      </w:r>
      <w:r w:rsidR="00E852C1" w:rsidRPr="00901176">
        <w:rPr>
          <w:szCs w:val="24"/>
        </w:rPr>
        <w:t>), (</w:t>
      </w:r>
      <w:r w:rsidR="00E852C1" w:rsidRPr="00901176">
        <w:rPr>
          <w:b/>
          <w:bCs/>
          <w:szCs w:val="24"/>
        </w:rPr>
        <w:t>C</w:t>
      </w:r>
      <w:r w:rsidR="00E852C1" w:rsidRPr="00901176">
        <w:rPr>
          <w:szCs w:val="24"/>
        </w:rPr>
        <w:t>), and (</w:t>
      </w:r>
      <w:r w:rsidR="00E852C1" w:rsidRPr="00901176">
        <w:rPr>
          <w:b/>
          <w:bCs/>
          <w:szCs w:val="24"/>
        </w:rPr>
        <w:t>D</w:t>
      </w:r>
      <w:r w:rsidR="00E852C1" w:rsidRPr="00901176">
        <w:rPr>
          <w:szCs w:val="24"/>
        </w:rPr>
        <w:t xml:space="preserve">), respectively. </w:t>
      </w:r>
      <w:r w:rsidR="00520F98" w:rsidRPr="00901176">
        <w:rPr>
          <w:rFonts w:cs="Times New Roman"/>
          <w:szCs w:val="24"/>
        </w:rPr>
        <w:t>The spectra were displayed in absolute mode.</w:t>
      </w:r>
    </w:p>
    <w:p w14:paraId="704364D2" w14:textId="647FC6CC" w:rsidR="00EA50AD" w:rsidRDefault="00EA50AD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362797B8" w14:textId="28796711" w:rsidR="00EA50AD" w:rsidRDefault="00901176" w:rsidP="00EA50AD">
      <w:pPr>
        <w:spacing w:after="0"/>
        <w:jc w:val="center"/>
        <w:rPr>
          <w:rFonts w:cs="Calibri"/>
          <w:color w:val="0070C0"/>
        </w:rPr>
      </w:pPr>
      <w:r>
        <w:rPr>
          <w:rFonts w:cs="Calibri"/>
          <w:noProof/>
          <w:color w:val="0070C0"/>
        </w:rPr>
        <w:lastRenderedPageBreak/>
        <w:drawing>
          <wp:inline distT="0" distB="0" distL="0" distR="0" wp14:anchorId="7ADF02C4" wp14:editId="234E7F0D">
            <wp:extent cx="5744210" cy="2819693"/>
            <wp:effectExtent l="0" t="0" r="8890" b="0"/>
            <wp:docPr id="1500391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9" cy="283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31769B" w14:textId="41B56B75" w:rsidR="00EA50AD" w:rsidRPr="005F3F42" w:rsidRDefault="00EA50AD" w:rsidP="00EA50AD">
      <w:pPr>
        <w:jc w:val="both"/>
        <w:rPr>
          <w:rFonts w:cs="Times New Roman"/>
          <w:szCs w:val="24"/>
        </w:rPr>
      </w:pPr>
      <w:r w:rsidRPr="005F3F42">
        <w:rPr>
          <w:rFonts w:cs="Times New Roman"/>
          <w:b/>
          <w:szCs w:val="24"/>
        </w:rPr>
        <w:t>Supplementary Figure S2</w:t>
      </w:r>
      <w:r w:rsidRPr="005F3F42">
        <w:rPr>
          <w:rFonts w:cs="Times New Roman"/>
          <w:szCs w:val="24"/>
        </w:rPr>
        <w:t xml:space="preserve">. The raw spectrum (A), denoised spectrum (B), and </w:t>
      </w:r>
      <w:bookmarkStart w:id="0" w:name="_Hlk165313214"/>
      <w:r w:rsidRPr="005F3F42">
        <w:rPr>
          <w:rFonts w:cs="Times New Roman"/>
          <w:szCs w:val="24"/>
        </w:rPr>
        <w:t xml:space="preserve">their difference, </w:t>
      </w:r>
      <w:bookmarkEnd w:id="0"/>
      <w:r w:rsidRPr="005F3F42">
        <w:rPr>
          <w:rFonts w:cs="Times New Roman"/>
          <w:szCs w:val="24"/>
        </w:rPr>
        <w:t>the noise spectrum (C) of the example spectra shown in Figure 1 of the manuscript.</w:t>
      </w:r>
      <w:r w:rsidR="00901176" w:rsidRPr="005F3F42">
        <w:rPr>
          <w:rFonts w:cs="Times New Roman"/>
          <w:szCs w:val="24"/>
        </w:rPr>
        <w:t xml:space="preserve"> On the left, these spectra are displayed in absolute mode; on the right, these spectra are displayed in real mode (extracted after zero-order and first-order phase correction). The dash lines are zero baselines. </w:t>
      </w:r>
    </w:p>
    <w:p w14:paraId="74C446B7" w14:textId="7776040B" w:rsidR="00EA50AD" w:rsidRDefault="00901176" w:rsidP="00EA50AD">
      <w:pPr>
        <w:spacing w:after="0"/>
        <w:jc w:val="center"/>
        <w:rPr>
          <w:rFonts w:cs="Calibri"/>
          <w:color w:val="0070C0"/>
        </w:rPr>
      </w:pPr>
      <w:r>
        <w:rPr>
          <w:rFonts w:cs="Calibri"/>
          <w:noProof/>
          <w:color w:val="0070C0"/>
        </w:rPr>
        <w:drawing>
          <wp:inline distT="0" distB="0" distL="0" distR="0" wp14:anchorId="4C6E745C" wp14:editId="7B9F24AA">
            <wp:extent cx="5744908" cy="2820035"/>
            <wp:effectExtent l="0" t="0" r="8255" b="0"/>
            <wp:docPr id="262202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8" cy="283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CD1AD" w14:textId="3FEDC591" w:rsidR="00901176" w:rsidRPr="005F3F42" w:rsidRDefault="00EA50AD" w:rsidP="00EA50AD">
      <w:pPr>
        <w:jc w:val="both"/>
        <w:rPr>
          <w:rFonts w:cs="Times New Roman"/>
          <w:szCs w:val="24"/>
        </w:rPr>
      </w:pPr>
      <w:r w:rsidRPr="005F3F42">
        <w:rPr>
          <w:rFonts w:cs="Times New Roman"/>
          <w:b/>
          <w:szCs w:val="24"/>
        </w:rPr>
        <w:t>Supplementary Figure S3</w:t>
      </w:r>
      <w:r w:rsidRPr="005F3F42">
        <w:rPr>
          <w:rFonts w:cs="Times New Roman"/>
          <w:szCs w:val="24"/>
        </w:rPr>
        <w:t xml:space="preserve">. </w:t>
      </w:r>
      <w:r w:rsidR="00901176" w:rsidRPr="005F3F42">
        <w:rPr>
          <w:rFonts w:cs="Times New Roman"/>
          <w:szCs w:val="24"/>
        </w:rPr>
        <w:t>The raw spectrum (A), denoised spectrum (B), and their difference, the noise spectrum (C) of the example spectra shown in Figure 5 of the manuscript. On the left, these spectra are displayed in absolute mode; on the right, these spectra are displayed in real mode (extracted after zero-order and first-order phase correction). The dash lines are zero baselines.</w:t>
      </w:r>
    </w:p>
    <w:p w14:paraId="5F40388B" w14:textId="4378AF69" w:rsidR="00EA50AD" w:rsidRPr="00EA50AD" w:rsidRDefault="003A50E8" w:rsidP="003A50E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4FA595A" w14:textId="7FE85DE7" w:rsidR="00EA50AD" w:rsidRDefault="003A50E8" w:rsidP="003A50E8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92531E8" wp14:editId="106753A4">
            <wp:extent cx="5469147" cy="4193838"/>
            <wp:effectExtent l="0" t="0" r="0" b="0"/>
            <wp:docPr id="964148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488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47" cy="419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2484F" w14:textId="62936D36" w:rsidR="003A50E8" w:rsidRPr="00901176" w:rsidRDefault="003A50E8" w:rsidP="003A50E8">
      <w:pPr>
        <w:jc w:val="both"/>
        <w:rPr>
          <w:rFonts w:cs="Times New Roman"/>
          <w:szCs w:val="24"/>
        </w:rPr>
      </w:pPr>
      <w:r w:rsidRPr="00901176">
        <w:rPr>
          <w:rFonts w:cs="Times New Roman"/>
          <w:b/>
          <w:szCs w:val="24"/>
        </w:rPr>
        <w:t>Supplementary Figure S4</w:t>
      </w:r>
      <w:r w:rsidRPr="00901176">
        <w:rPr>
          <w:rFonts w:cs="Times New Roman"/>
          <w:szCs w:val="24"/>
        </w:rPr>
        <w:t xml:space="preserve">. </w:t>
      </w:r>
      <w:bookmarkStart w:id="1" w:name="_Hlk166575294"/>
      <w:r w:rsidRPr="00901176">
        <w:rPr>
          <w:rFonts w:cs="Times New Roman"/>
          <w:szCs w:val="24"/>
        </w:rPr>
        <w:t xml:space="preserve">The spectra of the first 12 components of </w:t>
      </w:r>
      <w:proofErr w:type="spellStart"/>
      <w:r w:rsidRPr="00901176">
        <w:rPr>
          <w:rFonts w:cs="Times New Roman"/>
          <w:szCs w:val="24"/>
        </w:rPr>
        <w:t>basis</w:t>
      </w:r>
      <w:proofErr w:type="spellEnd"/>
      <w:r w:rsidRPr="00901176">
        <w:rPr>
          <w:rFonts w:cs="Times New Roman"/>
          <w:szCs w:val="24"/>
        </w:rPr>
        <w:t xml:space="preserve"> functions derived from the group “1.0 cc data”.</w:t>
      </w:r>
      <w:r w:rsidR="001C3CB5" w:rsidRPr="00901176">
        <w:rPr>
          <w:rFonts w:cs="Times New Roman"/>
          <w:szCs w:val="24"/>
        </w:rPr>
        <w:t xml:space="preserve"> These components were displayed </w:t>
      </w:r>
      <w:r w:rsidR="00C44DD5" w:rsidRPr="00901176">
        <w:rPr>
          <w:rFonts w:cs="Times New Roman"/>
          <w:szCs w:val="24"/>
        </w:rPr>
        <w:t>on</w:t>
      </w:r>
      <w:r w:rsidR="001C3CB5" w:rsidRPr="00901176">
        <w:rPr>
          <w:rFonts w:cs="Times New Roman"/>
          <w:szCs w:val="24"/>
        </w:rPr>
        <w:t xml:space="preserve"> scales </w:t>
      </w:r>
      <w:proofErr w:type="gramStart"/>
      <w:r w:rsidR="001C3CB5" w:rsidRPr="00901176">
        <w:rPr>
          <w:rFonts w:cs="Times New Roman"/>
          <w:szCs w:val="24"/>
        </w:rPr>
        <w:t>by</w:t>
      </w:r>
      <w:proofErr w:type="gramEnd"/>
      <w:r w:rsidR="001C3CB5" w:rsidRPr="00901176">
        <w:rPr>
          <w:rFonts w:cs="Times New Roman"/>
          <w:szCs w:val="24"/>
        </w:rPr>
        <w:t xml:space="preserve"> their own maximal values.</w:t>
      </w:r>
      <w:r w:rsidRPr="00901176">
        <w:rPr>
          <w:rFonts w:cs="Times New Roman"/>
          <w:szCs w:val="24"/>
        </w:rPr>
        <w:t xml:space="preserve"> Th</w:t>
      </w:r>
      <w:r w:rsidR="0028468A" w:rsidRPr="00901176">
        <w:rPr>
          <w:rFonts w:cs="Times New Roman"/>
          <w:szCs w:val="24"/>
        </w:rPr>
        <w:t>is</w:t>
      </w:r>
      <w:r w:rsidRPr="00901176">
        <w:rPr>
          <w:rFonts w:cs="Times New Roman"/>
          <w:szCs w:val="24"/>
        </w:rPr>
        <w:t xml:space="preserve"> order number 12 </w:t>
      </w:r>
      <w:r w:rsidR="00D01B45" w:rsidRPr="00901176">
        <w:rPr>
          <w:rFonts w:cs="Times New Roman"/>
          <w:szCs w:val="24"/>
        </w:rPr>
        <w:t xml:space="preserve">was chosen based on the distributions of the singular values of the </w:t>
      </w:r>
      <w:proofErr w:type="spellStart"/>
      <w:r w:rsidR="00D01B45" w:rsidRPr="00901176">
        <w:rPr>
          <w:rFonts w:cs="Times New Roman"/>
          <w:szCs w:val="24"/>
        </w:rPr>
        <w:t>Casorati</w:t>
      </w:r>
      <w:proofErr w:type="spellEnd"/>
      <w:r w:rsidR="00D01B45" w:rsidRPr="00901176">
        <w:rPr>
          <w:rFonts w:cs="Times New Roman"/>
          <w:szCs w:val="24"/>
        </w:rPr>
        <w:t xml:space="preserve"> matrix.</w:t>
      </w:r>
      <w:bookmarkEnd w:id="1"/>
      <w:r w:rsidR="00520F98" w:rsidRPr="00901176">
        <w:rPr>
          <w:rFonts w:cs="Times New Roman"/>
          <w:szCs w:val="24"/>
        </w:rPr>
        <w:t xml:space="preserve"> The spectra were displayed in absolute mode.</w:t>
      </w:r>
    </w:p>
    <w:p w14:paraId="615C32B6" w14:textId="77777777" w:rsidR="003A50E8" w:rsidRPr="003A50E8" w:rsidRDefault="003A50E8" w:rsidP="003A50E8">
      <w:pPr>
        <w:jc w:val="center"/>
        <w:rPr>
          <w:rFonts w:cs="Times New Roman"/>
          <w:b/>
          <w:bCs/>
          <w:szCs w:val="24"/>
        </w:rPr>
      </w:pPr>
    </w:p>
    <w:p w14:paraId="3FC07553" w14:textId="44D378FE" w:rsidR="0028468A" w:rsidRDefault="0028468A">
      <w:pPr>
        <w:spacing w:before="0" w:after="200" w:line="276" w:lineRule="auto"/>
      </w:pPr>
      <w:r>
        <w:br w:type="page"/>
      </w:r>
    </w:p>
    <w:p w14:paraId="08A8D4B5" w14:textId="4CA14CE0" w:rsidR="0047297B" w:rsidRDefault="00FD39E8" w:rsidP="00FD39E8">
      <w:pPr>
        <w:jc w:val="center"/>
        <w:rPr>
          <w:rFonts w:cs="Calibri"/>
          <w:color w:val="0070C0"/>
        </w:rPr>
      </w:pPr>
      <w:r>
        <w:rPr>
          <w:rFonts w:cs="Calibri"/>
          <w:noProof/>
          <w:color w:val="0070C0"/>
        </w:rPr>
        <w:lastRenderedPageBreak/>
        <w:drawing>
          <wp:inline distT="0" distB="0" distL="0" distR="0" wp14:anchorId="58236505" wp14:editId="5E72D947">
            <wp:extent cx="6045410" cy="3188947"/>
            <wp:effectExtent l="0" t="0" r="0" b="0"/>
            <wp:docPr id="1490350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40" cy="319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4E4A4" w14:textId="1DD63AE3" w:rsidR="00353624" w:rsidRPr="00901176" w:rsidRDefault="0047297B" w:rsidP="0047297B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901176">
        <w:rPr>
          <w:rFonts w:cs="Times New Roman"/>
          <w:b/>
          <w:szCs w:val="24"/>
        </w:rPr>
        <w:t>Supplementary Figure S5</w:t>
      </w:r>
      <w:r w:rsidRPr="00901176">
        <w:rPr>
          <w:rFonts w:cs="Times New Roman"/>
          <w:szCs w:val="24"/>
        </w:rPr>
        <w:t xml:space="preserve">. </w:t>
      </w:r>
      <w:r w:rsidRPr="00901176">
        <w:rPr>
          <w:rFonts w:cs="Calibri"/>
        </w:rPr>
        <w:t xml:space="preserve">The whole brain averaged spectra in the NAD </w:t>
      </w:r>
      <w:r w:rsidR="003F6377" w:rsidRPr="00901176">
        <w:rPr>
          <w:rFonts w:cs="Calibri"/>
        </w:rPr>
        <w:t xml:space="preserve">chemical shift </w:t>
      </w:r>
      <w:r w:rsidRPr="00901176">
        <w:rPr>
          <w:rFonts w:cs="Calibri"/>
        </w:rPr>
        <w:t>region from all fourteen subjects in the “1.0 cc data”.</w:t>
      </w:r>
      <w:r w:rsidR="00520F98" w:rsidRPr="00901176">
        <w:rPr>
          <w:rFonts w:cs="Calibri"/>
        </w:rPr>
        <w:t xml:space="preserve"> </w:t>
      </w:r>
      <w:r w:rsidR="00520F98" w:rsidRPr="00901176">
        <w:rPr>
          <w:rFonts w:cs="Times New Roman"/>
          <w:szCs w:val="24"/>
        </w:rPr>
        <w:t>The spectra were displayed in absolute mode.</w:t>
      </w:r>
    </w:p>
    <w:p w14:paraId="581A08D0" w14:textId="4EAA87A0" w:rsidR="00353624" w:rsidRDefault="00353624">
      <w:pPr>
        <w:spacing w:before="0" w:after="200" w:line="276" w:lineRule="auto"/>
        <w:rPr>
          <w:rFonts w:cs="Calibri"/>
        </w:rPr>
      </w:pPr>
      <w:r>
        <w:rPr>
          <w:rFonts w:cs="Calibri"/>
        </w:rPr>
        <w:br w:type="page"/>
      </w:r>
    </w:p>
    <w:p w14:paraId="3F917C0E" w14:textId="2E25245C" w:rsidR="00353624" w:rsidRDefault="009E3A69" w:rsidP="00353624">
      <w:pPr>
        <w:autoSpaceDE w:val="0"/>
        <w:autoSpaceDN w:val="0"/>
        <w:adjustRightInd w:val="0"/>
        <w:spacing w:after="120"/>
        <w:jc w:val="center"/>
        <w:rPr>
          <w:rFonts w:cs="Times New Roman"/>
          <w:b/>
          <w:color w:val="0070C0"/>
          <w:szCs w:val="24"/>
        </w:rPr>
      </w:pPr>
      <w:r>
        <w:rPr>
          <w:rFonts w:cs="Times New Roman"/>
          <w:b/>
          <w:noProof/>
          <w:color w:val="0070C0"/>
          <w:szCs w:val="24"/>
        </w:rPr>
        <w:lastRenderedPageBreak/>
        <w:drawing>
          <wp:inline distT="0" distB="0" distL="0" distR="0" wp14:anchorId="3AC77727" wp14:editId="439C58CD">
            <wp:extent cx="4904350" cy="3718560"/>
            <wp:effectExtent l="0" t="0" r="0" b="0"/>
            <wp:docPr id="20832975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08" cy="373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0FB09" w14:textId="5FE543DE" w:rsidR="00353624" w:rsidRPr="00901176" w:rsidRDefault="00353624" w:rsidP="00353624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901176">
        <w:rPr>
          <w:rFonts w:cs="Times New Roman"/>
          <w:b/>
          <w:szCs w:val="24"/>
        </w:rPr>
        <w:t>Supplementary Figure S6</w:t>
      </w:r>
      <w:r w:rsidRPr="00901176">
        <w:rPr>
          <w:rFonts w:cs="Times New Roman"/>
          <w:szCs w:val="24"/>
        </w:rPr>
        <w:t xml:space="preserve">. </w:t>
      </w:r>
      <w:r w:rsidRPr="00901176">
        <w:rPr>
          <w:rFonts w:cs="Calibri"/>
        </w:rPr>
        <w:t>The raw spectra (in black), denoised spectra (in blue), and removed noise (in red) of the nine voxels in Figure 9.</w:t>
      </w:r>
      <w:r w:rsidR="00520F98" w:rsidRPr="00901176">
        <w:rPr>
          <w:rFonts w:cs="Calibri"/>
        </w:rPr>
        <w:t xml:space="preserve"> </w:t>
      </w:r>
      <w:r w:rsidR="00520F98" w:rsidRPr="00901176">
        <w:rPr>
          <w:rFonts w:cs="Times New Roman"/>
          <w:szCs w:val="24"/>
        </w:rPr>
        <w:t>The spectra were displayed in absolute mode</w:t>
      </w:r>
      <w:r w:rsidR="009E3A69">
        <w:rPr>
          <w:rFonts w:cs="Times New Roman"/>
          <w:szCs w:val="24"/>
        </w:rPr>
        <w:t xml:space="preserve">, </w:t>
      </w:r>
      <w:r w:rsidR="00CB7A93">
        <w:rPr>
          <w:rFonts w:cs="Times New Roman"/>
          <w:szCs w:val="24"/>
        </w:rPr>
        <w:t xml:space="preserve">the </w:t>
      </w:r>
      <w:r w:rsidR="009E3A69">
        <w:rPr>
          <w:rFonts w:cs="Times New Roman"/>
          <w:szCs w:val="24"/>
        </w:rPr>
        <w:t xml:space="preserve">dash lines are the centers of noise spectra. </w:t>
      </w:r>
    </w:p>
    <w:p w14:paraId="62860D15" w14:textId="77777777" w:rsidR="0047297B" w:rsidRPr="0011197C" w:rsidRDefault="0047297B" w:rsidP="0047297B">
      <w:pPr>
        <w:autoSpaceDE w:val="0"/>
        <w:autoSpaceDN w:val="0"/>
        <w:adjustRightInd w:val="0"/>
        <w:spacing w:after="120"/>
        <w:jc w:val="both"/>
        <w:rPr>
          <w:rFonts w:cs="Calibri"/>
        </w:rPr>
      </w:pPr>
    </w:p>
    <w:p w14:paraId="6AFE60F3" w14:textId="77777777" w:rsidR="00B62167" w:rsidRPr="00B62167" w:rsidRDefault="00B62167" w:rsidP="00B62167"/>
    <w:p w14:paraId="2D61FC4F" w14:textId="101A9338" w:rsidR="000273EA" w:rsidRPr="00764065" w:rsidRDefault="000273EA" w:rsidP="00764065">
      <w:pPr>
        <w:spacing w:before="0" w:after="200" w:line="276" w:lineRule="auto"/>
        <w:rPr>
          <w:rFonts w:eastAsia="Cambria" w:cs="Times New Roman"/>
          <w:b/>
          <w:szCs w:val="24"/>
          <w:highlight w:val="lightGray"/>
        </w:rPr>
      </w:pPr>
      <w:r>
        <w:rPr>
          <w:highlight w:val="lightGray"/>
        </w:rPr>
        <w:br w:type="page"/>
      </w:r>
      <w:r w:rsidR="00633B9C" w:rsidRPr="0001436A">
        <w:lastRenderedPageBreak/>
        <w:t>Supplementary</w:t>
      </w:r>
      <w:r w:rsidR="00633B9C" w:rsidRPr="001549D3">
        <w:t xml:space="preserve"> </w:t>
      </w:r>
      <w:r w:rsidR="00633B9C" w:rsidRPr="00633B9C">
        <w:t>Tables</w:t>
      </w:r>
      <w:r>
        <w:t>:</w:t>
      </w:r>
    </w:p>
    <w:p w14:paraId="1AE963A9" w14:textId="20B2DDA7" w:rsidR="000273EA" w:rsidRPr="000273EA" w:rsidRDefault="000273EA" w:rsidP="000273EA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Summary of hardware used in this work according to </w:t>
      </w:r>
      <w:r w:rsidRPr="00633B9C">
        <w:rPr>
          <w:rFonts w:cs="Times New Roman"/>
          <w:szCs w:val="24"/>
        </w:rPr>
        <w:t xml:space="preserve">Minimum Reporting Standards for </w:t>
      </w:r>
      <w:r w:rsidRPr="000273EA">
        <w:rPr>
          <w:rFonts w:cs="Times New Roman"/>
          <w:i/>
          <w:iCs/>
          <w:szCs w:val="24"/>
        </w:rPr>
        <w:t>in vivo</w:t>
      </w:r>
      <w:r w:rsidRPr="00633B9C">
        <w:rPr>
          <w:rFonts w:cs="Times New Roman"/>
          <w:szCs w:val="24"/>
        </w:rPr>
        <w:t xml:space="preserve"> Magnetic Resonance Spectroscopy (</w:t>
      </w:r>
      <w:proofErr w:type="spellStart"/>
      <w:r w:rsidRPr="00633B9C">
        <w:rPr>
          <w:rFonts w:cs="Times New Roman"/>
          <w:szCs w:val="24"/>
        </w:rPr>
        <w:t>MRSinMRS</w:t>
      </w:r>
      <w:proofErr w:type="spellEnd"/>
      <w:r w:rsidRPr="00633B9C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42AB3167" w14:textId="1D1BF636" w:rsidR="00633B9C" w:rsidRDefault="00B62167" w:rsidP="00B62167">
      <w:pPr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9480E4C" wp14:editId="4C59369A">
                <wp:extent cx="6188075" cy="3408680"/>
                <wp:effectExtent l="0" t="0" r="3175" b="127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340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0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857"/>
                              <w:gridCol w:w="3491"/>
                              <w:gridCol w:w="3159"/>
                            </w:tblGrid>
                            <w:tr w:rsidR="00B62167" w:rsidRPr="00633B9C" w14:paraId="55CD3D35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9507" w:type="dxa"/>
                                  <w:gridSpan w:val="3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1813B51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</w:rPr>
                                    <w:t>1. Hardware</w:t>
                                  </w:r>
                                </w:p>
                              </w:tc>
                            </w:tr>
                            <w:tr w:rsidR="00B62167" w:rsidRPr="00633B9C" w14:paraId="59AD9B3C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3DB20F98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30D0A6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University of Minnesota</w:t>
                                  </w:r>
                                </w:p>
                                <w:p w14:paraId="565485CE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(2.3 cc data)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39E03D6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University of Pittsburgh</w:t>
                                  </w:r>
                                </w:p>
                                <w:p w14:paraId="6005CD9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(1.0 cc data)</w:t>
                                  </w:r>
                                </w:p>
                              </w:tc>
                            </w:tr>
                            <w:tr w:rsidR="00B62167" w:rsidRPr="00633B9C" w14:paraId="50AFDDF6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4292429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a. Field strength [T]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95D3127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7 T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3733938A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7 T</w:t>
                                  </w:r>
                                </w:p>
                              </w:tc>
                            </w:tr>
                            <w:tr w:rsidR="00B62167" w:rsidRPr="00633B9C" w14:paraId="1C1D9E4C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5E3157D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b. Manufacturer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3BC1E32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Magnex Scientific, Abingdon, U.K. 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2DF5070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Siemens Healthineers, Erlangen, Germany</w:t>
                                  </w:r>
                                </w:p>
                              </w:tc>
                            </w:tr>
                            <w:tr w:rsidR="00B62167" w:rsidRPr="00633B9C" w14:paraId="46243A49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374E99A2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c. Model (software version if available)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D68B56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With a Varian INOVA console 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503997E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Magnetom 7 T (VB17)</w:t>
                                  </w:r>
                                </w:p>
                              </w:tc>
                            </w:tr>
                            <w:tr w:rsidR="00B62167" w:rsidRPr="00633B9C" w14:paraId="635175C8" w14:textId="77777777" w:rsidTr="00B62167">
                              <w:trPr>
                                <w:trHeight w:val="512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6DCCF3E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d. RF coils: nuclei (transmit/receive), number of channels, type, body part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0077DB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0273EA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31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P/</w:t>
                                  </w:r>
                                  <w:r w:rsidRPr="000273EA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H dual-tuned TEM head volume coil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A6F1A52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0273EA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31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P/</w:t>
                                  </w:r>
                                  <w:r w:rsidRPr="000273EA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H dual-tuned birdcage head volume coil (Rapid Biomedical, Rimpar, Germany)</w:t>
                                  </w:r>
                                </w:p>
                              </w:tc>
                            </w:tr>
                            <w:tr w:rsidR="00B62167" w:rsidRPr="00633B9C" w14:paraId="24BDB251" w14:textId="77777777" w:rsidTr="00B62167">
                              <w:trPr>
                                <w:trHeight w:val="407"/>
                              </w:trPr>
                              <w:tc>
                                <w:tcPr>
                                  <w:tcW w:w="2857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7206A20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e. Additional hardware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19419C1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9ACC991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 w14:paraId="1C6EA3D2" w14:textId="77777777" w:rsidR="00B62167" w:rsidRDefault="00B62167" w:rsidP="00B62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9480E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7.25pt;height:2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" stroked="f">
                <v:textbox>
                  <w:txbxContent>
                    <w:tbl>
                      <w:tblPr>
                        <w:tblW w:w="9507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857"/>
                        <w:gridCol w:w="3491"/>
                        <w:gridCol w:w="3159"/>
                      </w:tblGrid>
                      <w:tr w:rsidR="00B62167" w:rsidRPr="00633B9C" w14:paraId="55CD3D35" w14:textId="77777777" w:rsidTr="00B62167">
                        <w:trPr>
                          <w:trHeight w:val="407"/>
                        </w:trPr>
                        <w:tc>
                          <w:tcPr>
                            <w:tcW w:w="9507" w:type="dxa"/>
                            <w:gridSpan w:val="3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1813B51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1. Hardware</w:t>
                            </w:r>
                          </w:p>
                        </w:tc>
                      </w:tr>
                      <w:tr w:rsidR="00B62167" w:rsidRPr="00633B9C" w14:paraId="59AD9B3C" w14:textId="77777777" w:rsidTr="00B62167">
                        <w:trPr>
                          <w:trHeight w:val="407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3DB20F98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30D0A6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University of Minnesota</w:t>
                            </w:r>
                          </w:p>
                          <w:p w14:paraId="565485CE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(2.3 cc data)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39E03D6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University of Pittsburgh</w:t>
                            </w:r>
                          </w:p>
                          <w:p w14:paraId="6005CD9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(1.0 cc data)</w:t>
                            </w:r>
                          </w:p>
                        </w:tc>
                      </w:tr>
                      <w:tr w:rsidR="00B62167" w:rsidRPr="00633B9C" w14:paraId="50AFDDF6" w14:textId="77777777" w:rsidTr="00B62167">
                        <w:trPr>
                          <w:trHeight w:val="407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4292429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a. Field strength [T]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95D3127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7 T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3733938A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7 T</w:t>
                            </w:r>
                          </w:p>
                        </w:tc>
                      </w:tr>
                      <w:tr w:rsidR="00B62167" w:rsidRPr="00633B9C" w14:paraId="1C1D9E4C" w14:textId="77777777" w:rsidTr="00B62167">
                        <w:trPr>
                          <w:trHeight w:val="407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5E3157D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b. Manufacturer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3BC1E32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Magnex Scientific, Abingdon, U.K. 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2DF5070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Siemens Healthineers, Erlangen, Germany</w:t>
                            </w:r>
                          </w:p>
                        </w:tc>
                      </w:tr>
                      <w:tr w:rsidR="00B62167" w:rsidRPr="00633B9C" w14:paraId="46243A49" w14:textId="77777777" w:rsidTr="00B62167">
                        <w:trPr>
                          <w:trHeight w:val="407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374E99A2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c. Model (software version if available)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D68B56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With a Varian INOVA console 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503997E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Magnetom 7 T (VB17)</w:t>
                            </w:r>
                          </w:p>
                        </w:tc>
                      </w:tr>
                      <w:tr w:rsidR="00B62167" w:rsidRPr="00633B9C" w14:paraId="635175C8" w14:textId="77777777" w:rsidTr="00B62167">
                        <w:trPr>
                          <w:trHeight w:val="512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6DCCF3E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d. RF coils: nuclei (transmit/receive), number of channels, type, body part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0077DB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0273EA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31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P/</w:t>
                            </w:r>
                            <w:r w:rsidRPr="000273EA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H dual-tuned TEM head volume coil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A6F1A52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0273EA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31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P/</w:t>
                            </w:r>
                            <w:r w:rsidRPr="000273EA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H dual-tuned birdcage head volume coil (Rapid Biomedical, Rimpar, Germany)</w:t>
                            </w:r>
                          </w:p>
                        </w:tc>
                      </w:tr>
                      <w:tr w:rsidR="00B62167" w:rsidRPr="00633B9C" w14:paraId="24BDB251" w14:textId="77777777" w:rsidTr="00B62167">
                        <w:trPr>
                          <w:trHeight w:val="407"/>
                        </w:trPr>
                        <w:tc>
                          <w:tcPr>
                            <w:tcW w:w="2857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7206A20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e. Additional hardware</w:t>
                            </w:r>
                          </w:p>
                        </w:tc>
                        <w:tc>
                          <w:tcPr>
                            <w:tcW w:w="349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19419C1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3159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9ACC991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N/A</w:t>
                            </w:r>
                          </w:p>
                        </w:tc>
                      </w:tr>
                    </w:tbl>
                    <w:p w14:paraId="1C6EA3D2" w14:textId="77777777" w:rsidR="00B62167" w:rsidRDefault="00B62167" w:rsidP="00B62167"/>
                  </w:txbxContent>
                </v:textbox>
                <w10:anchorlock/>
              </v:shape>
            </w:pict>
          </mc:Fallback>
        </mc:AlternateContent>
      </w:r>
    </w:p>
    <w:p w14:paraId="6B61EA43" w14:textId="2664EB47" w:rsidR="000273EA" w:rsidRDefault="000273EA" w:rsidP="00B62167">
      <w:pPr>
        <w:rPr>
          <w:rFonts w:cs="Times New Roman"/>
          <w:szCs w:val="24"/>
        </w:rPr>
      </w:pPr>
    </w:p>
    <w:p w14:paraId="186F622E" w14:textId="6C64EF84" w:rsidR="000273EA" w:rsidRDefault="000273EA" w:rsidP="0076406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37DF01C" w14:textId="57D0C336" w:rsidR="000273EA" w:rsidRPr="000273EA" w:rsidRDefault="000273EA" w:rsidP="00B62167">
      <w:pPr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Summary of acquisition sequences used in this work according to </w:t>
      </w:r>
      <w:r w:rsidRPr="00633B9C">
        <w:rPr>
          <w:rFonts w:cs="Times New Roman"/>
          <w:szCs w:val="24"/>
        </w:rPr>
        <w:t>Minimum Reporting Standards for in vivo Magnetic Resonance Spectroscopy (</w:t>
      </w:r>
      <w:proofErr w:type="spellStart"/>
      <w:r w:rsidRPr="00633B9C">
        <w:rPr>
          <w:rFonts w:cs="Times New Roman"/>
          <w:szCs w:val="24"/>
        </w:rPr>
        <w:t>MRSinMRS</w:t>
      </w:r>
      <w:proofErr w:type="spellEnd"/>
      <w:r w:rsidRPr="00633B9C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. </w:t>
      </w:r>
    </w:p>
    <w:p w14:paraId="30759654" w14:textId="01D49947" w:rsidR="00E26735" w:rsidRDefault="00B62167" w:rsidP="00764065">
      <w:pPr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E4F229F" wp14:editId="4BC18C25">
                <wp:extent cx="6188075" cy="7651700"/>
                <wp:effectExtent l="0" t="0" r="3175" b="6985"/>
                <wp:docPr id="2004267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765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0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850"/>
                              <w:gridCol w:w="3323"/>
                              <w:gridCol w:w="3327"/>
                            </w:tblGrid>
                            <w:tr w:rsidR="00B62167" w:rsidRPr="00633B9C" w14:paraId="7DB5EDC4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9500" w:type="dxa"/>
                                  <w:gridSpan w:val="3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1D32EC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b/>
                                      <w:bCs/>
                                      <w:szCs w:val="24"/>
                                    </w:rPr>
                                    <w:t>2. Acquisition</w:t>
                                  </w:r>
                                </w:p>
                              </w:tc>
                            </w:tr>
                            <w:tr w:rsidR="00B62167" w:rsidRPr="00633B9C" w14:paraId="13C76511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76F6CDE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8B05372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University of Minnesota</w:t>
                                  </w:r>
                                </w:p>
                                <w:p w14:paraId="3F7E0B3D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(2.3 cc data)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182004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University of Pittsburgh</w:t>
                                  </w:r>
                                </w:p>
                                <w:p w14:paraId="535234F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(1.0 cc data)</w:t>
                                  </w:r>
                                </w:p>
                              </w:tc>
                            </w:tr>
                            <w:tr w:rsidR="00B62167" w:rsidRPr="00633B9C" w14:paraId="67A5C40A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37CF585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a. Pulse sequence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BE3DFEF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3D CSI-FID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012ADE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3D CSI-FID</w:t>
                                  </w:r>
                                </w:p>
                              </w:tc>
                            </w:tr>
                            <w:tr w:rsidR="00B62167" w:rsidRPr="00633B9C" w14:paraId="18FDA436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D5EA706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b. Volume of interest (VOI) locations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33A6E2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Covering whole brain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3A12B0F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Covering whole brain</w:t>
                                  </w:r>
                                </w:p>
                              </w:tc>
                            </w:tr>
                            <w:tr w:rsidR="00B62167" w:rsidRPr="00633B9C" w14:paraId="4A7C1239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5916337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c. Nominal VOI size 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5980647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20×20×22 cm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435AEB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22×22×10 cm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62167" w:rsidRPr="00633B9C" w14:paraId="42DFD959" w14:textId="77777777" w:rsidTr="00B62167">
                              <w:trPr>
                                <w:trHeight w:val="616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4D3DEAA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d. Repetition time (TR), echo time (TE) [ms, s]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F11DDF3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TR/TE = 500/1.0 ms, 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B7C83F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TR/TE = 200/1.0 ms</w:t>
                                  </w:r>
                                </w:p>
                              </w:tc>
                            </w:tr>
                            <w:tr w:rsidR="00B62167" w:rsidRPr="00633B9C" w14:paraId="7EF4BF31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20A208C5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e. Total number of excitations or acquisitions per spectrum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3373474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40 averages (weighted)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7E3F32B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18 averages (weighted)</w:t>
                                  </w:r>
                                </w:p>
                              </w:tc>
                            </w:tr>
                            <w:tr w:rsidR="00B62167" w:rsidRPr="00633B9C" w14:paraId="10A8401D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E57B46A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f. Additional sequence parameters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33A883E9" w14:textId="2329177F" w:rsidR="00B30CCB" w:rsidRPr="00764065" w:rsidRDefault="00B30CCB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Excitation pulse: 0.5 ms rectangular pulse.</w:t>
                                  </w:r>
                                </w:p>
                                <w:p w14:paraId="15F291B5" w14:textId="08A0091E" w:rsidR="00B30CCB" w:rsidRPr="00764065" w:rsidRDefault="00B30CCB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Flip angle = 45°</w:t>
                                  </w:r>
                                </w:p>
                                <w:p w14:paraId="55B0F27D" w14:textId="6CD08105" w:rsidR="00B62167" w:rsidRPr="00764065" w:rsidRDefault="00B30CCB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Readout b</w:t>
                                  </w:r>
                                  <w:r w:rsidR="00B62167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andwidth = 5 kHz</w:t>
                                  </w:r>
                                </w:p>
                                <w:p w14:paraId="00539728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Vector size = 512</w:t>
                                  </w:r>
                                </w:p>
                                <w:p w14:paraId="21DA82AB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No acceleration </w:t>
                                  </w:r>
                                  <w:proofErr w:type="gramStart"/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factor</w:t>
                                  </w:r>
                                  <w:proofErr w:type="gramEnd"/>
                                </w:p>
                                <w:p w14:paraId="56D3A93F" w14:textId="6F6DBF7B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Weighted sampling</w:t>
                                  </w:r>
                                  <w:r w:rsidR="001E577F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using </w:t>
                                  </w:r>
                                  <w:r w:rsidR="001E577F" w:rsidRPr="00764065">
                                    <w:rPr>
                                      <w:szCs w:val="24"/>
                                    </w:rPr>
                                    <w:t xml:space="preserve">Fourier series window to </w:t>
                                  </w:r>
                                  <w:r w:rsidR="001E577F" w:rsidRPr="00764065">
                                    <w:rPr>
                                      <w:rFonts w:cs="Calibri"/>
                                    </w:rPr>
                                    <w:t>generate cylindrical voxels with circular shape in plane and rectangular in the 3rd dimension.</w:t>
                                  </w:r>
                                </w:p>
                                <w:p w14:paraId="1110B6EC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No NOE was applied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6D72121" w14:textId="301182D7" w:rsidR="00B30CCB" w:rsidRPr="00764065" w:rsidRDefault="00B30CCB" w:rsidP="00B30CCB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Excitation pulse: 1.2 ms SINC pulse</w:t>
                                  </w:r>
                                  <w:r w:rsidR="00E013E5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with 5.1 kHz bandwidth</w:t>
                                  </w: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0C95538" w14:textId="6F02F54A" w:rsidR="00B30CCB" w:rsidRPr="00764065" w:rsidRDefault="00B30CCB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Flip angle = 30°</w:t>
                                  </w:r>
                                </w:p>
                                <w:p w14:paraId="494637D4" w14:textId="1243DEDC" w:rsidR="00B62167" w:rsidRPr="00764065" w:rsidRDefault="00B30CCB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Readout b</w:t>
                                  </w:r>
                                  <w:r w:rsidR="00B62167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andwidth = 5 kHz</w:t>
                                  </w:r>
                                </w:p>
                                <w:p w14:paraId="25D88D6B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Vector size = 512</w:t>
                                  </w:r>
                                </w:p>
                                <w:p w14:paraId="7FB60DB2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No acceleration </w:t>
                                  </w:r>
                                  <w:proofErr w:type="gramStart"/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factor</w:t>
                                  </w:r>
                                  <w:proofErr w:type="gramEnd"/>
                                </w:p>
                                <w:p w14:paraId="06385EFA" w14:textId="77777777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Weighted sampling</w:t>
                                  </w:r>
                                </w:p>
                                <w:p w14:paraId="3BA0534B" w14:textId="31FB363C" w:rsidR="00B62167" w:rsidRPr="00764065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NOE was applied</w:t>
                                  </w:r>
                                  <w:r w:rsidR="000F3BFD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(two 90° hard pulses with 5.0 ms pulse duration and 10.0 ms inter-pulse duration; B</w:t>
                                  </w:r>
                                  <w:r w:rsidR="000F3BFD" w:rsidRPr="00764065">
                                    <w:rPr>
                                      <w:rFonts w:cs="Times New Roman"/>
                                      <w:szCs w:val="24"/>
                                      <w:vertAlign w:val="subscript"/>
                                    </w:rPr>
                                    <w:t xml:space="preserve">1 </w:t>
                                  </w:r>
                                  <w:r w:rsidR="000F3BFD" w:rsidRPr="00764065">
                                    <w:rPr>
                                      <w:rFonts w:cs="Times New Roman"/>
                                      <w:szCs w:val="24"/>
                                    </w:rPr>
                                    <w:t>values were 1.2 uT using 160V reference voltage)</w:t>
                                  </w:r>
                                </w:p>
                              </w:tc>
                            </w:tr>
                            <w:tr w:rsidR="00B62167" w:rsidRPr="00633B9C" w14:paraId="7B608F9F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21B0402D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g. Water suppression method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19AB533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27261782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B62167" w:rsidRPr="00633B9C" w14:paraId="0D5A52C4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272B159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h. Shimming method, reference peak, and thresholds for “acceptance of shim” chosen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50A78D3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Automated 3D B</w:t>
                                  </w:r>
                                  <w:r w:rsidRPr="00E26735">
                                    <w:rPr>
                                      <w:rFonts w:cs="Times New Roman"/>
                                      <w:szCs w:val="24"/>
                                      <w:vertAlign w:val="subscript"/>
                                    </w:rPr>
                                    <w:t>0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field mapping technique followed by manual adjustment. 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3DCA1A28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Automated 3D B</w:t>
                                  </w:r>
                                  <w:r w:rsidRPr="00E26735">
                                    <w:rPr>
                                      <w:rFonts w:cs="Times New Roman"/>
                                      <w:szCs w:val="24"/>
                                      <w:vertAlign w:val="subscript"/>
                                    </w:rPr>
                                    <w:t>0</w:t>
                                  </w: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 field mapping technique followed by manual adjustment. </w:t>
                                  </w:r>
                                </w:p>
                              </w:tc>
                            </w:tr>
                            <w:tr w:rsidR="00B62167" w:rsidRPr="00633B9C" w14:paraId="24B57896" w14:textId="77777777" w:rsidTr="00B62167">
                              <w:trPr>
                                <w:trHeight w:val="490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D25E1B3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 xml:space="preserve">i. Triggering or motion correction method </w:t>
                                  </w:r>
                                </w:p>
                              </w:tc>
                              <w:tc>
                                <w:tcPr>
                                  <w:tcW w:w="3323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1506839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332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103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4BAFE2A" w14:textId="77777777" w:rsidR="00B62167" w:rsidRPr="00633B9C" w:rsidRDefault="00B62167" w:rsidP="00B62167">
                                  <w:pPr>
                                    <w:keepNext/>
                                    <w:spacing w:before="0" w:after="0"/>
                                    <w:rPr>
                                      <w:rFonts w:cs="Times New Roman"/>
                                      <w:szCs w:val="24"/>
                                    </w:rPr>
                                  </w:pPr>
                                  <w:r w:rsidRPr="00633B9C">
                                    <w:rPr>
                                      <w:rFonts w:cs="Times New Roman"/>
                                      <w:szCs w:val="24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14:paraId="6468D992" w14:textId="77777777" w:rsidR="00B62167" w:rsidRDefault="00B62167" w:rsidP="00B62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4F229F" id="_x0000_s1027" type="#_x0000_t202" style="width:487.25pt;height:6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" stroked="f">
                <v:textbox>
                  <w:txbxContent>
                    <w:tbl>
                      <w:tblPr>
                        <w:tblW w:w="9500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850"/>
                        <w:gridCol w:w="3323"/>
                        <w:gridCol w:w="3327"/>
                      </w:tblGrid>
                      <w:tr w:rsidR="00B62167" w:rsidRPr="00633B9C" w14:paraId="7DB5EDC4" w14:textId="77777777" w:rsidTr="00B62167">
                        <w:trPr>
                          <w:trHeight w:val="490"/>
                        </w:trPr>
                        <w:tc>
                          <w:tcPr>
                            <w:tcW w:w="9500" w:type="dxa"/>
                            <w:gridSpan w:val="3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1D32EC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  <w:t>2. Acquisition</w:t>
                            </w:r>
                          </w:p>
                        </w:tc>
                      </w:tr>
                      <w:tr w:rsidR="00B62167" w:rsidRPr="00633B9C" w14:paraId="13C76511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76F6CDE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8B05372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University of Minnesota</w:t>
                            </w:r>
                          </w:p>
                          <w:p w14:paraId="3F7E0B3D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(2.3 cc data)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182004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University of Pittsburgh</w:t>
                            </w:r>
                          </w:p>
                          <w:p w14:paraId="535234F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(1.0 cc data)</w:t>
                            </w:r>
                          </w:p>
                        </w:tc>
                      </w:tr>
                      <w:tr w:rsidR="00B62167" w:rsidRPr="00633B9C" w14:paraId="67A5C40A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37CF585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a. Pulse sequence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BE3DFEF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3D CSI-FID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012ADE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3D CSI-FID</w:t>
                            </w:r>
                          </w:p>
                        </w:tc>
                      </w:tr>
                      <w:tr w:rsidR="00B62167" w:rsidRPr="00633B9C" w14:paraId="18FDA436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D5EA706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b. Volume of interest (VOI) locations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33A6E2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Covering whole brain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3A12B0F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Covering whole brain</w:t>
                            </w:r>
                          </w:p>
                        </w:tc>
                      </w:tr>
                      <w:tr w:rsidR="00B62167" w:rsidRPr="00633B9C" w14:paraId="4A7C1239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5916337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c. Nominal VOI size 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5980647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20×20×22 cm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435AEB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22×22×10 cm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B62167" w:rsidRPr="00633B9C" w14:paraId="42DFD959" w14:textId="77777777" w:rsidTr="00B62167">
                        <w:trPr>
                          <w:trHeight w:val="616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4D3DEAA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d. Repetition time (TR), echo time (TE) [ms, s]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F11DDF3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TR/TE = 500/1.0 ms, 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B7C83F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TR/TE = 200/1.0 ms</w:t>
                            </w:r>
                          </w:p>
                        </w:tc>
                      </w:tr>
                      <w:tr w:rsidR="00B62167" w:rsidRPr="00633B9C" w14:paraId="7EF4BF31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20A208C5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e. Total number of excitations or acquisitions per spectrum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3373474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40 averages (weighted)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7E3F32B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18 averages (weighted)</w:t>
                            </w:r>
                          </w:p>
                        </w:tc>
                      </w:tr>
                      <w:tr w:rsidR="00B62167" w:rsidRPr="00633B9C" w14:paraId="10A8401D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E57B46A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f. Additional sequence parameters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33A883E9" w14:textId="2329177F" w:rsidR="00B30CCB" w:rsidRPr="00764065" w:rsidRDefault="00B30CCB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Excitation pulse: 0.5 ms rectangular pulse.</w:t>
                            </w:r>
                          </w:p>
                          <w:p w14:paraId="15F291B5" w14:textId="08A0091E" w:rsidR="00B30CCB" w:rsidRPr="00764065" w:rsidRDefault="00B30CCB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Flip angle = 45°</w:t>
                            </w:r>
                          </w:p>
                          <w:p w14:paraId="55B0F27D" w14:textId="6CD08105" w:rsidR="00B62167" w:rsidRPr="00764065" w:rsidRDefault="00B30CCB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Readout b</w:t>
                            </w:r>
                            <w:r w:rsidR="00B62167" w:rsidRPr="00764065">
                              <w:rPr>
                                <w:rFonts w:cs="Times New Roman"/>
                                <w:szCs w:val="24"/>
                              </w:rPr>
                              <w:t>andwidth = 5 kHz</w:t>
                            </w:r>
                          </w:p>
                          <w:p w14:paraId="00539728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Vector size = 512</w:t>
                            </w:r>
                          </w:p>
                          <w:p w14:paraId="21DA82AB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 xml:space="preserve">No acceleration </w:t>
                            </w:r>
                            <w:proofErr w:type="gramStart"/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factor</w:t>
                            </w:r>
                            <w:proofErr w:type="gramEnd"/>
                          </w:p>
                          <w:p w14:paraId="56D3A93F" w14:textId="6F6DBF7B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Weighted sampling</w:t>
                            </w:r>
                            <w:r w:rsidR="001E577F" w:rsidRPr="00764065">
                              <w:rPr>
                                <w:rFonts w:cs="Times New Roman"/>
                                <w:szCs w:val="24"/>
                              </w:rPr>
                              <w:t xml:space="preserve"> using </w:t>
                            </w:r>
                            <w:r w:rsidR="001E577F" w:rsidRPr="00764065">
                              <w:rPr>
                                <w:szCs w:val="24"/>
                              </w:rPr>
                              <w:t xml:space="preserve">Fourier series window to </w:t>
                            </w:r>
                            <w:r w:rsidR="001E577F" w:rsidRPr="00764065">
                              <w:rPr>
                                <w:rFonts w:cs="Calibri"/>
                              </w:rPr>
                              <w:t>generate cylindrical voxels with circular shape in plane and rectangular in the 3rd dimension.</w:t>
                            </w:r>
                          </w:p>
                          <w:p w14:paraId="1110B6EC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No NOE was applied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6D72121" w14:textId="301182D7" w:rsidR="00B30CCB" w:rsidRPr="00764065" w:rsidRDefault="00B30CCB" w:rsidP="00B30CCB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Excitation pulse: 1.2 ms SINC pulse</w:t>
                            </w:r>
                            <w:r w:rsidR="00E013E5" w:rsidRPr="00764065">
                              <w:rPr>
                                <w:rFonts w:cs="Times New Roman"/>
                                <w:szCs w:val="24"/>
                              </w:rPr>
                              <w:t xml:space="preserve"> with 5.1 kHz bandwidth</w:t>
                            </w: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.</w:t>
                            </w:r>
                          </w:p>
                          <w:p w14:paraId="50C95538" w14:textId="6F02F54A" w:rsidR="00B30CCB" w:rsidRPr="00764065" w:rsidRDefault="00B30CCB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Flip angle = 30°</w:t>
                            </w:r>
                          </w:p>
                          <w:p w14:paraId="494637D4" w14:textId="1243DEDC" w:rsidR="00B62167" w:rsidRPr="00764065" w:rsidRDefault="00B30CCB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Readout b</w:t>
                            </w:r>
                            <w:r w:rsidR="00B62167" w:rsidRPr="00764065">
                              <w:rPr>
                                <w:rFonts w:cs="Times New Roman"/>
                                <w:szCs w:val="24"/>
                              </w:rPr>
                              <w:t>andwidth = 5 kHz</w:t>
                            </w:r>
                          </w:p>
                          <w:p w14:paraId="25D88D6B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Vector size = 512</w:t>
                            </w:r>
                          </w:p>
                          <w:p w14:paraId="7FB60DB2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 xml:space="preserve">No acceleration </w:t>
                            </w:r>
                            <w:proofErr w:type="gramStart"/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factor</w:t>
                            </w:r>
                            <w:proofErr w:type="gramEnd"/>
                          </w:p>
                          <w:p w14:paraId="06385EFA" w14:textId="77777777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Weighted sampling</w:t>
                            </w:r>
                          </w:p>
                          <w:p w14:paraId="3BA0534B" w14:textId="31FB363C" w:rsidR="00B62167" w:rsidRPr="00764065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764065">
                              <w:rPr>
                                <w:rFonts w:cs="Times New Roman"/>
                                <w:szCs w:val="24"/>
                              </w:rPr>
                              <w:t>NOE was applied</w:t>
                            </w:r>
                            <w:r w:rsidR="000F3BFD" w:rsidRPr="00764065">
                              <w:rPr>
                                <w:rFonts w:cs="Times New Roman"/>
                                <w:szCs w:val="24"/>
                              </w:rPr>
                              <w:t xml:space="preserve"> (two 90° hard pulses with 5.0 ms pulse duration and 10.0 ms inter-pulse duration; B</w:t>
                            </w:r>
                            <w:r w:rsidR="000F3BFD" w:rsidRPr="00764065">
                              <w:rPr>
                                <w:rFonts w:cs="Times New Roman"/>
                                <w:szCs w:val="24"/>
                                <w:vertAlign w:val="subscript"/>
                              </w:rPr>
                              <w:t xml:space="preserve">1 </w:t>
                            </w:r>
                            <w:r w:rsidR="000F3BFD" w:rsidRPr="00764065">
                              <w:rPr>
                                <w:rFonts w:cs="Times New Roman"/>
                                <w:szCs w:val="24"/>
                              </w:rPr>
                              <w:t>values were 1.2 uT using 160V reference voltage)</w:t>
                            </w:r>
                          </w:p>
                        </w:tc>
                      </w:tr>
                      <w:tr w:rsidR="00B62167" w:rsidRPr="00633B9C" w14:paraId="7B608F9F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21B0402D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g. Water suppression method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19AB533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27261782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NA</w:t>
                            </w:r>
                          </w:p>
                        </w:tc>
                      </w:tr>
                      <w:tr w:rsidR="00B62167" w:rsidRPr="00633B9C" w14:paraId="0D5A52C4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272B159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h. Shimming method, reference peak, and thresholds for “acceptance of shim” chosen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50A78D3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Automated 3D B</w:t>
                            </w:r>
                            <w:r w:rsidRPr="00E26735">
                              <w:rPr>
                                <w:rFonts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 field mapping technique followed by manual adjustment. 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3DCA1A28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Automated 3D B</w:t>
                            </w:r>
                            <w:r w:rsidRPr="00E26735">
                              <w:rPr>
                                <w:rFonts w:cs="Times New Roman"/>
                                <w:szCs w:val="24"/>
                                <w:vertAlign w:val="subscript"/>
                              </w:rPr>
                              <w:t>0</w:t>
                            </w: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 field mapping technique followed by manual adjustment. </w:t>
                            </w:r>
                          </w:p>
                        </w:tc>
                      </w:tr>
                      <w:tr w:rsidR="00B62167" w:rsidRPr="00633B9C" w14:paraId="24B57896" w14:textId="77777777" w:rsidTr="00B62167">
                        <w:trPr>
                          <w:trHeight w:val="490"/>
                        </w:trPr>
                        <w:tc>
                          <w:tcPr>
                            <w:tcW w:w="2850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D25E1B3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 xml:space="preserve">i. Triggering or motion correction method </w:t>
                            </w:r>
                          </w:p>
                        </w:tc>
                        <w:tc>
                          <w:tcPr>
                            <w:tcW w:w="3323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1506839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332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103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4BAFE2A" w14:textId="77777777" w:rsidR="00B62167" w:rsidRPr="00633B9C" w:rsidRDefault="00B62167" w:rsidP="00B62167">
                            <w:pPr>
                              <w:keepNext/>
                              <w:spacing w:before="0" w:after="0"/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633B9C">
                              <w:rPr>
                                <w:rFonts w:cs="Times New Roman"/>
                                <w:szCs w:val="24"/>
                              </w:rPr>
                              <w:t>NA</w:t>
                            </w:r>
                          </w:p>
                        </w:tc>
                      </w:tr>
                    </w:tbl>
                    <w:p w14:paraId="6468D992" w14:textId="77777777" w:rsidR="00B62167" w:rsidRDefault="00B62167" w:rsidP="00B62167"/>
                  </w:txbxContent>
                </v:textbox>
                <w10:anchorlock/>
              </v:shape>
            </w:pict>
          </mc:Fallback>
        </mc:AlternateContent>
      </w:r>
      <w:r w:rsidR="00633B9C">
        <w:rPr>
          <w:rFonts w:cs="Times New Roman"/>
          <w:szCs w:val="24"/>
        </w:rPr>
        <w:t xml:space="preserve"> </w:t>
      </w:r>
    </w:p>
    <w:p w14:paraId="1BF6335D" w14:textId="16E9270A" w:rsidR="00B62167" w:rsidRPr="00E26735" w:rsidRDefault="00E26735" w:rsidP="00B62167"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Summary of acquisition sequences used in this work according to </w:t>
      </w:r>
      <w:r w:rsidRPr="00633B9C">
        <w:rPr>
          <w:rFonts w:cs="Times New Roman"/>
          <w:szCs w:val="24"/>
        </w:rPr>
        <w:t>Minimum Reporting Standards for in vivo Magnetic Resonance Spectroscopy (</w:t>
      </w:r>
      <w:proofErr w:type="spellStart"/>
      <w:r w:rsidRPr="00633B9C">
        <w:rPr>
          <w:rFonts w:cs="Times New Roman"/>
          <w:szCs w:val="24"/>
        </w:rPr>
        <w:t>MRSinMRS</w:t>
      </w:r>
      <w:proofErr w:type="spellEnd"/>
      <w:r w:rsidRPr="00633B9C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3B020E77" w14:textId="5D8D6497" w:rsidR="00994A3D" w:rsidRPr="00B62167" w:rsidRDefault="00B62167" w:rsidP="00B62167">
      <w:r>
        <w:rPr>
          <w:noProof/>
        </w:rPr>
        <mc:AlternateContent>
          <mc:Choice Requires="wps">
            <w:drawing>
              <wp:inline distT="0" distB="0" distL="0" distR="0" wp14:anchorId="3707DB64" wp14:editId="2D6E5A51">
                <wp:extent cx="6188075" cy="4769510"/>
                <wp:effectExtent l="0" t="0" r="3175" b="0"/>
                <wp:docPr id="821366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476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856"/>
                              <w:gridCol w:w="3321"/>
                              <w:gridCol w:w="3321"/>
                            </w:tblGrid>
                            <w:tr w:rsidR="00B62167" w:rsidRPr="00B62167" w14:paraId="2D030247" w14:textId="77777777" w:rsidTr="00B62167">
                              <w:trPr>
                                <w:trHeight w:val="716"/>
                              </w:trPr>
                              <w:tc>
                                <w:tcPr>
                                  <w:tcW w:w="9498" w:type="dxa"/>
                                  <w:gridSpan w:val="3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094EBF06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Cs w:val="24"/>
                                      <w:lang w:eastAsia="zh-CN"/>
                                    </w:rPr>
                                    <w:t>3. Data analysis methods and outputs</w:t>
                                  </w:r>
                                </w:p>
                              </w:tc>
                            </w:tr>
                            <w:tr w:rsidR="00B62167" w:rsidRPr="00B62167" w14:paraId="1F08EA21" w14:textId="77777777" w:rsidTr="00B62167">
                              <w:trPr>
                                <w:trHeight w:val="716"/>
                              </w:trPr>
                              <w:tc>
                                <w:tcPr>
                                  <w:tcW w:w="285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677B2100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9ADFA94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University of Minnesota</w:t>
                                  </w:r>
                                </w:p>
                                <w:p w14:paraId="2272EA17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(2.3 cc data)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EEEEEE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2D8B449B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University of Pittsburgh</w:t>
                                  </w:r>
                                </w:p>
                                <w:p w14:paraId="52D3B664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(1.0 cc data)</w:t>
                                  </w:r>
                                </w:p>
                              </w:tc>
                            </w:tr>
                            <w:tr w:rsidR="00B62167" w:rsidRPr="00B62167" w14:paraId="3B90375C" w14:textId="77777777" w:rsidTr="00B62167">
                              <w:trPr>
                                <w:trHeight w:val="716"/>
                              </w:trPr>
                              <w:tc>
                                <w:tcPr>
                                  <w:tcW w:w="285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80" w:type="dxa"/>
                                    <w:left w:w="180" w:type="dxa"/>
                                    <w:bottom w:w="72" w:type="dxa"/>
                                    <w:right w:w="180" w:type="dxa"/>
                                  </w:tcMar>
                                  <w:vAlign w:val="center"/>
                                  <w:hideMark/>
                                </w:tcPr>
                                <w:p w14:paraId="340AB8A0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a. Analysis software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A59944A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In-house developed MATLAB scripts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799A9D44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In-house developed MATLAB scripts</w:t>
                                  </w:r>
                                </w:p>
                              </w:tc>
                            </w:tr>
                            <w:tr w:rsidR="00B62167" w:rsidRPr="00B62167" w14:paraId="5B4FA2C2" w14:textId="77777777" w:rsidTr="00B62167">
                              <w:trPr>
                                <w:trHeight w:val="716"/>
                              </w:trPr>
                              <w:tc>
                                <w:tcPr>
                                  <w:tcW w:w="285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80" w:type="dxa"/>
                                    <w:left w:w="180" w:type="dxa"/>
                                    <w:bottom w:w="72" w:type="dxa"/>
                                    <w:right w:w="180" w:type="dxa"/>
                                  </w:tcMar>
                                  <w:vAlign w:val="center"/>
                                  <w:hideMark/>
                                </w:tcPr>
                                <w:p w14:paraId="26A88F6D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b. Processing steps deviating from quoted reference or product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2B931B9F" w14:textId="2CC3DBF1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Spectral alignment, d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enoising and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then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quantification as descripted in the manuscript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45976021" w14:textId="12B57DF9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Spectral alignment, d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enoising and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then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quantification as descripted in the manuscript</w:t>
                                  </w:r>
                                </w:p>
                              </w:tc>
                            </w:tr>
                            <w:tr w:rsidR="00B62167" w:rsidRPr="00B62167" w14:paraId="4E101897" w14:textId="77777777" w:rsidTr="00B62167">
                              <w:trPr>
                                <w:trHeight w:val="716"/>
                              </w:trPr>
                              <w:tc>
                                <w:tcPr>
                                  <w:tcW w:w="285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80" w:type="dxa"/>
                                    <w:left w:w="180" w:type="dxa"/>
                                    <w:bottom w:w="72" w:type="dxa"/>
                                    <w:right w:w="180" w:type="dxa"/>
                                  </w:tcMar>
                                  <w:vAlign w:val="center"/>
                                  <w:hideMark/>
                                </w:tcPr>
                                <w:p w14:paraId="1923E557" w14:textId="51282F10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c. Output measure (e</w:t>
                                  </w:r>
                                  <w:r w:rsidR="00433DE8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.</w:t>
                                  </w: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g</w:t>
                                  </w:r>
                                  <w:r w:rsidR="00433DE8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.,</w:t>
                                  </w: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absolute concentration, institutional units, ratio)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121ED8F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Both institutional units</w:t>
                                  </w:r>
                                </w:p>
                                <w:p w14:paraId="5DA34E34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and absolute concentration 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CFC1720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Institutional units</w:t>
                                  </w:r>
                                </w:p>
                              </w:tc>
                            </w:tr>
                            <w:tr w:rsidR="00B62167" w:rsidRPr="00B62167" w14:paraId="2DB35579" w14:textId="77777777" w:rsidTr="00B62167">
                              <w:trPr>
                                <w:trHeight w:val="900"/>
                              </w:trPr>
                              <w:tc>
                                <w:tcPr>
                                  <w:tcW w:w="2856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80" w:type="dxa"/>
                                    <w:left w:w="180" w:type="dxa"/>
                                    <w:bottom w:w="180" w:type="dxa"/>
                                    <w:right w:w="180" w:type="dxa"/>
                                  </w:tcMar>
                                  <w:vAlign w:val="center"/>
                                  <w:hideMark/>
                                </w:tcPr>
                                <w:p w14:paraId="5A8C3D42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Theme="minorEastAsia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d. Quantification references and assumptions, fitting model assumptions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5116F61A" w14:textId="2C85D30C" w:rsidR="00B62167" w:rsidRPr="00B62167" w:rsidRDefault="00433DE8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Symbol" w:eastAsia="Times New Roman" w:hAnsi="Symbol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g</w:t>
                                  </w:r>
                                  <w:r w:rsidR="00B62167"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ATP as</w:t>
                                  </w:r>
                                  <w:r w:rsid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an internal </w:t>
                                  </w:r>
                                  <w:r w:rsid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reference with a concentration of</w:t>
                                  </w:r>
                                  <w:r w:rsidR="00B62167"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2.8 mM; </w:t>
                                  </w:r>
                                </w:p>
                                <w:p w14:paraId="78EC1736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Fitting model assumed signals of </w:t>
                                  </w:r>
                                  <w:r w:rsidRPr="00433DE8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vertAlign w:val="superscript"/>
                                      <w:lang w:eastAsia="zh-CN"/>
                                    </w:rPr>
                                    <w:t>31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P metabolites were singlet resonances with Gaussian line shape.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tcBorders>
                                    <w:top w:val="single" w:sz="6" w:space="0" w:color="9E9E9E"/>
                                    <w:left w:val="single" w:sz="6" w:space="0" w:color="9E9E9E"/>
                                    <w:bottom w:val="single" w:sz="6" w:space="0" w:color="9E9E9E"/>
                                    <w:right w:val="single" w:sz="6" w:space="0" w:color="9E9E9E"/>
                                  </w:tcBorders>
                                  <w:shd w:val="clear" w:color="auto" w:fill="auto"/>
                                  <w:tcMar>
                                    <w:top w:w="103" w:type="dxa"/>
                                    <w:left w:w="103" w:type="dxa"/>
                                    <w:bottom w:w="41" w:type="dxa"/>
                                    <w:right w:w="103" w:type="dxa"/>
                                  </w:tcMar>
                                  <w:vAlign w:val="center"/>
                                  <w:hideMark/>
                                </w:tcPr>
                                <w:p w14:paraId="144375AB" w14:textId="7E06B9B7" w:rsidR="00B62167" w:rsidRPr="00B62167" w:rsidRDefault="00433DE8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Symbol" w:eastAsia="Times New Roman" w:hAnsi="Symbol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g</w:t>
                                  </w:r>
                                  <w:r w:rsidR="00B62167"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ATP as </w:t>
                                  </w:r>
                                  <w:r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an internal </w:t>
                                  </w:r>
                                  <w:r w:rsidR="00B62167"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reference, but no absolute value</w:t>
                                  </w:r>
                                  <w:r w:rsid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was</w:t>
                                  </w:r>
                                  <w:r w:rsidR="00B62167"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 assigned due to NOE; </w:t>
                                  </w:r>
                                </w:p>
                                <w:p w14:paraId="7B05EF1E" w14:textId="77777777" w:rsidR="00B62167" w:rsidRPr="00B62167" w:rsidRDefault="00B62167" w:rsidP="00B62167">
                                  <w:pPr>
                                    <w:spacing w:before="0" w:after="0"/>
                                    <w:textAlignment w:val="top"/>
                                    <w:rPr>
                                      <w:rFonts w:eastAsia="Times New Roman" w:cs="Times New Roman"/>
                                      <w:sz w:val="36"/>
                                      <w:szCs w:val="36"/>
                                      <w:lang w:eastAsia="zh-CN"/>
                                    </w:rPr>
                                  </w:pP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 xml:space="preserve">Fitting model assumed signals of </w:t>
                                  </w:r>
                                  <w:r w:rsidRPr="00433DE8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vertAlign w:val="superscript"/>
                                      <w:lang w:eastAsia="zh-CN"/>
                                    </w:rPr>
                                    <w:t>31</w:t>
                                  </w:r>
                                  <w:r w:rsidRPr="00B62167">
                                    <w:rPr>
                                      <w:rFonts w:eastAsia="Times New Roman" w:cs="Times New Roman"/>
                                      <w:color w:val="000000" w:themeColor="text1"/>
                                      <w:kern w:val="24"/>
                                      <w:szCs w:val="24"/>
                                      <w:lang w:eastAsia="zh-CN"/>
                                    </w:rPr>
                                    <w:t>P metabolites were singlet resonances with Gaussian line shape.</w:t>
                                  </w:r>
                                </w:p>
                              </w:tc>
                            </w:tr>
                          </w:tbl>
                          <w:p w14:paraId="0EC36524" w14:textId="77777777" w:rsidR="00B62167" w:rsidRDefault="00B62167" w:rsidP="00B62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07DB64" id="_x0000_s1028" type="#_x0000_t202" style="width:487.25pt;height:37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" stroked="f">
                <v:textbox>
                  <w:txbxContent>
                    <w:tbl>
                      <w:tblPr>
                        <w:tblW w:w="9498" w:type="dxa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856"/>
                        <w:gridCol w:w="3321"/>
                        <w:gridCol w:w="3321"/>
                      </w:tblGrid>
                      <w:tr w:rsidR="00B62167" w:rsidRPr="00B62167" w14:paraId="2D030247" w14:textId="77777777" w:rsidTr="00B62167">
                        <w:trPr>
                          <w:trHeight w:val="716"/>
                        </w:trPr>
                        <w:tc>
                          <w:tcPr>
                            <w:tcW w:w="9498" w:type="dxa"/>
                            <w:gridSpan w:val="3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094EBF06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24"/>
                                <w:szCs w:val="24"/>
                                <w:lang w:eastAsia="zh-CN"/>
                              </w:rPr>
                              <w:t>3. Data analysis methods and outputs</w:t>
                            </w:r>
                          </w:p>
                        </w:tc>
                      </w:tr>
                      <w:tr w:rsidR="00B62167" w:rsidRPr="00B62167" w14:paraId="1F08EA21" w14:textId="77777777" w:rsidTr="00B62167">
                        <w:trPr>
                          <w:trHeight w:val="716"/>
                        </w:trPr>
                        <w:tc>
                          <w:tcPr>
                            <w:tcW w:w="285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677B2100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9ADFA94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University of Minnesota</w:t>
                            </w:r>
                          </w:p>
                          <w:p w14:paraId="2272EA17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(2.3 cc data)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EEEEEE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2D8B449B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University of Pittsburgh</w:t>
                            </w:r>
                          </w:p>
                          <w:p w14:paraId="52D3B664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(1.0 cc data)</w:t>
                            </w:r>
                          </w:p>
                        </w:tc>
                      </w:tr>
                      <w:tr w:rsidR="00B62167" w:rsidRPr="00B62167" w14:paraId="3B90375C" w14:textId="77777777" w:rsidTr="00B62167">
                        <w:trPr>
                          <w:trHeight w:val="716"/>
                        </w:trPr>
                        <w:tc>
                          <w:tcPr>
                            <w:tcW w:w="285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80" w:type="dxa"/>
                              <w:left w:w="180" w:type="dxa"/>
                              <w:bottom w:w="72" w:type="dxa"/>
                              <w:right w:w="180" w:type="dxa"/>
                            </w:tcMar>
                            <w:vAlign w:val="center"/>
                            <w:hideMark/>
                          </w:tcPr>
                          <w:p w14:paraId="340AB8A0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a. Analysis software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A59944A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In-house developed MATLAB scripts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799A9D44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In-house developed MATLAB scripts</w:t>
                            </w:r>
                          </w:p>
                        </w:tc>
                      </w:tr>
                      <w:tr w:rsidR="00B62167" w:rsidRPr="00B62167" w14:paraId="5B4FA2C2" w14:textId="77777777" w:rsidTr="00B62167">
                        <w:trPr>
                          <w:trHeight w:val="716"/>
                        </w:trPr>
                        <w:tc>
                          <w:tcPr>
                            <w:tcW w:w="285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80" w:type="dxa"/>
                              <w:left w:w="180" w:type="dxa"/>
                              <w:bottom w:w="72" w:type="dxa"/>
                              <w:right w:w="180" w:type="dxa"/>
                            </w:tcMar>
                            <w:vAlign w:val="center"/>
                            <w:hideMark/>
                          </w:tcPr>
                          <w:p w14:paraId="26A88F6D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b. Processing steps deviating from quoted reference or product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2B931B9F" w14:textId="2CC3DBF1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Spectral alignment, d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enoising and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then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quantification as descripted in the manuscript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45976021" w14:textId="12B57DF9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Spectral alignment, d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enoising and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then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quantification as descripted in the manuscript</w:t>
                            </w:r>
                          </w:p>
                        </w:tc>
                      </w:tr>
                      <w:tr w:rsidR="00B62167" w:rsidRPr="00B62167" w14:paraId="4E101897" w14:textId="77777777" w:rsidTr="00B62167">
                        <w:trPr>
                          <w:trHeight w:val="716"/>
                        </w:trPr>
                        <w:tc>
                          <w:tcPr>
                            <w:tcW w:w="285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80" w:type="dxa"/>
                              <w:left w:w="180" w:type="dxa"/>
                              <w:bottom w:w="72" w:type="dxa"/>
                              <w:right w:w="180" w:type="dxa"/>
                            </w:tcMar>
                            <w:vAlign w:val="center"/>
                            <w:hideMark/>
                          </w:tcPr>
                          <w:p w14:paraId="1923E557" w14:textId="51282F10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c. Output measure (e</w:t>
                            </w:r>
                            <w:r w:rsidR="00433DE8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.</w:t>
                            </w: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g</w:t>
                            </w:r>
                            <w:r w:rsidR="00433DE8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.,</w:t>
                            </w: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absolute concentration, institutional units, ratio)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121ED8F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Both institutional units</w:t>
                            </w:r>
                          </w:p>
                          <w:p w14:paraId="5DA34E34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and absolute concentration 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CFC1720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Institutional units</w:t>
                            </w:r>
                          </w:p>
                        </w:tc>
                      </w:tr>
                      <w:tr w:rsidR="00B62167" w:rsidRPr="00B62167" w14:paraId="2DB35579" w14:textId="77777777" w:rsidTr="00B62167">
                        <w:trPr>
                          <w:trHeight w:val="900"/>
                        </w:trPr>
                        <w:tc>
                          <w:tcPr>
                            <w:tcW w:w="2856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80" w:type="dxa"/>
                              <w:left w:w="180" w:type="dxa"/>
                              <w:bottom w:w="180" w:type="dxa"/>
                              <w:right w:w="180" w:type="dxa"/>
                            </w:tcMar>
                            <w:vAlign w:val="center"/>
                            <w:hideMark/>
                          </w:tcPr>
                          <w:p w14:paraId="5A8C3D42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Theme="minorEastAsia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d. Quantification references and assumptions, fitting model assumptions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5116F61A" w14:textId="2C85D30C" w:rsidR="00B62167" w:rsidRPr="00B62167" w:rsidRDefault="00433DE8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g</w:t>
                            </w:r>
                            <w:r w:rsidR="00B62167"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ATP as</w:t>
                            </w:r>
                            <w:r w:rsid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an internal </w:t>
                            </w:r>
                            <w:r w:rsid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reference with a concentration of</w:t>
                            </w:r>
                            <w:r w:rsidR="00B62167"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2.8 mM; </w:t>
                            </w:r>
                          </w:p>
                          <w:p w14:paraId="78EC1736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Fitting model assumed signals of </w:t>
                            </w:r>
                            <w:r w:rsidRPr="00433DE8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vertAlign w:val="superscript"/>
                                <w:lang w:eastAsia="zh-CN"/>
                              </w:rPr>
                              <w:t>31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P metabolites were singlet resonances with Gaussian line shape.</w:t>
                            </w:r>
                          </w:p>
                        </w:tc>
                        <w:tc>
                          <w:tcPr>
                            <w:tcW w:w="3321" w:type="dxa"/>
                            <w:tcBorders>
                              <w:top w:val="single" w:sz="6" w:space="0" w:color="9E9E9E"/>
                              <w:left w:val="single" w:sz="6" w:space="0" w:color="9E9E9E"/>
                              <w:bottom w:val="single" w:sz="6" w:space="0" w:color="9E9E9E"/>
                              <w:right w:val="single" w:sz="6" w:space="0" w:color="9E9E9E"/>
                            </w:tcBorders>
                            <w:shd w:val="clear" w:color="auto" w:fill="auto"/>
                            <w:tcMar>
                              <w:top w:w="103" w:type="dxa"/>
                              <w:left w:w="103" w:type="dxa"/>
                              <w:bottom w:w="41" w:type="dxa"/>
                              <w:right w:w="103" w:type="dxa"/>
                            </w:tcMar>
                            <w:vAlign w:val="center"/>
                            <w:hideMark/>
                          </w:tcPr>
                          <w:p w14:paraId="144375AB" w14:textId="7E06B9B7" w:rsidR="00B62167" w:rsidRPr="00B62167" w:rsidRDefault="00433DE8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Symbol" w:eastAsia="Times New Roman" w:hAnsi="Symbol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g</w:t>
                            </w:r>
                            <w:r w:rsidR="00B62167"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ATP as 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an internal </w:t>
                            </w:r>
                            <w:r w:rsidR="00B62167"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reference, but no absolute value</w:t>
                            </w:r>
                            <w:r w:rsid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was</w:t>
                            </w:r>
                            <w:r w:rsidR="00B62167"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 assigned due to NOE; </w:t>
                            </w:r>
                          </w:p>
                          <w:p w14:paraId="7B05EF1E" w14:textId="77777777" w:rsidR="00B62167" w:rsidRPr="00B62167" w:rsidRDefault="00B62167" w:rsidP="00B62167">
                            <w:pPr>
                              <w:spacing w:before="0" w:after="0"/>
                              <w:textAlignment w:val="top"/>
                              <w:rPr>
                                <w:rFonts w:eastAsia="Times New Roman" w:cs="Times New Roman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 xml:space="preserve">Fitting model assumed signals of </w:t>
                            </w:r>
                            <w:r w:rsidRPr="00433DE8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vertAlign w:val="superscript"/>
                                <w:lang w:eastAsia="zh-CN"/>
                              </w:rPr>
                              <w:t>31</w:t>
                            </w:r>
                            <w:r w:rsidRPr="00B62167">
                              <w:rPr>
                                <w:rFonts w:eastAsia="Times New Roman" w:cs="Times New Roman"/>
                                <w:color w:val="000000" w:themeColor="text1"/>
                                <w:kern w:val="24"/>
                                <w:szCs w:val="24"/>
                                <w:lang w:eastAsia="zh-CN"/>
                              </w:rPr>
                              <w:t>P metabolites were singlet resonances with Gaussian line shape.</w:t>
                            </w:r>
                          </w:p>
                        </w:tc>
                      </w:tr>
                    </w:tbl>
                    <w:p w14:paraId="0EC36524" w14:textId="77777777" w:rsidR="00B62167" w:rsidRDefault="00B62167" w:rsidP="00B62167"/>
                  </w:txbxContent>
                </v:textbox>
                <w10:anchorlock/>
              </v:shape>
            </w:pict>
          </mc:Fallback>
        </mc:AlternateConten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706843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E4161" w14:textId="77777777" w:rsidR="00750D2B" w:rsidRDefault="00750D2B" w:rsidP="00117666">
      <w:pPr>
        <w:spacing w:after="0"/>
      </w:pPr>
      <w:r>
        <w:separator/>
      </w:r>
    </w:p>
  </w:endnote>
  <w:endnote w:type="continuationSeparator" w:id="0">
    <w:p w14:paraId="21EF7070" w14:textId="77777777" w:rsidR="00750D2B" w:rsidRDefault="00750D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11254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1254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11254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11254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1254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11254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BA3E9" w14:textId="77777777" w:rsidR="00750D2B" w:rsidRDefault="00750D2B" w:rsidP="00117666">
      <w:pPr>
        <w:spacing w:after="0"/>
      </w:pPr>
      <w:r>
        <w:separator/>
      </w:r>
    </w:p>
  </w:footnote>
  <w:footnote w:type="continuationSeparator" w:id="0">
    <w:p w14:paraId="5EAD91C9" w14:textId="77777777" w:rsidR="00750D2B" w:rsidRDefault="00750D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11254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11254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73EA"/>
    <w:rsid w:val="00034304"/>
    <w:rsid w:val="00035434"/>
    <w:rsid w:val="00052A14"/>
    <w:rsid w:val="00060732"/>
    <w:rsid w:val="00077D53"/>
    <w:rsid w:val="00081F2F"/>
    <w:rsid w:val="00085194"/>
    <w:rsid w:val="000F1D8A"/>
    <w:rsid w:val="000F3BFD"/>
    <w:rsid w:val="00104A0A"/>
    <w:rsid w:val="00105FD9"/>
    <w:rsid w:val="0011197C"/>
    <w:rsid w:val="00112542"/>
    <w:rsid w:val="00117666"/>
    <w:rsid w:val="00152852"/>
    <w:rsid w:val="001549D3"/>
    <w:rsid w:val="001564E4"/>
    <w:rsid w:val="00160065"/>
    <w:rsid w:val="00177D84"/>
    <w:rsid w:val="001C3CB5"/>
    <w:rsid w:val="001E577F"/>
    <w:rsid w:val="002030EE"/>
    <w:rsid w:val="00240B2F"/>
    <w:rsid w:val="00267D18"/>
    <w:rsid w:val="0027300E"/>
    <w:rsid w:val="0028468A"/>
    <w:rsid w:val="002868E2"/>
    <w:rsid w:val="002869C3"/>
    <w:rsid w:val="002936E4"/>
    <w:rsid w:val="002B4A57"/>
    <w:rsid w:val="002C74CA"/>
    <w:rsid w:val="00305E3D"/>
    <w:rsid w:val="003516FA"/>
    <w:rsid w:val="00353624"/>
    <w:rsid w:val="003544FB"/>
    <w:rsid w:val="00357711"/>
    <w:rsid w:val="003A50E8"/>
    <w:rsid w:val="003D2D47"/>
    <w:rsid w:val="003D2F2D"/>
    <w:rsid w:val="003F6377"/>
    <w:rsid w:val="00401590"/>
    <w:rsid w:val="00416B6B"/>
    <w:rsid w:val="00433DE8"/>
    <w:rsid w:val="00447801"/>
    <w:rsid w:val="00452E9C"/>
    <w:rsid w:val="0047297B"/>
    <w:rsid w:val="004735C8"/>
    <w:rsid w:val="00493311"/>
    <w:rsid w:val="004961FF"/>
    <w:rsid w:val="004A56DE"/>
    <w:rsid w:val="004A626E"/>
    <w:rsid w:val="005002F8"/>
    <w:rsid w:val="00517A89"/>
    <w:rsid w:val="00520F98"/>
    <w:rsid w:val="005250F2"/>
    <w:rsid w:val="00593EEA"/>
    <w:rsid w:val="005A5EEE"/>
    <w:rsid w:val="005B081F"/>
    <w:rsid w:val="005C07CE"/>
    <w:rsid w:val="005F3F42"/>
    <w:rsid w:val="00605D6B"/>
    <w:rsid w:val="00623CBD"/>
    <w:rsid w:val="00633B9C"/>
    <w:rsid w:val="006375C7"/>
    <w:rsid w:val="00643F2A"/>
    <w:rsid w:val="00654E8F"/>
    <w:rsid w:val="0065780B"/>
    <w:rsid w:val="00660D05"/>
    <w:rsid w:val="006820B1"/>
    <w:rsid w:val="006B7D14"/>
    <w:rsid w:val="006E05EC"/>
    <w:rsid w:val="00701727"/>
    <w:rsid w:val="0070566C"/>
    <w:rsid w:val="00706843"/>
    <w:rsid w:val="00714C50"/>
    <w:rsid w:val="00725A7D"/>
    <w:rsid w:val="007501BE"/>
    <w:rsid w:val="00750D2B"/>
    <w:rsid w:val="00763924"/>
    <w:rsid w:val="00764065"/>
    <w:rsid w:val="00790BB3"/>
    <w:rsid w:val="007B09B9"/>
    <w:rsid w:val="007C206C"/>
    <w:rsid w:val="007F05F0"/>
    <w:rsid w:val="00803D24"/>
    <w:rsid w:val="00817DD6"/>
    <w:rsid w:val="0083049C"/>
    <w:rsid w:val="00835F5C"/>
    <w:rsid w:val="00853086"/>
    <w:rsid w:val="00856F68"/>
    <w:rsid w:val="00885156"/>
    <w:rsid w:val="008C68B5"/>
    <w:rsid w:val="008C7377"/>
    <w:rsid w:val="00901176"/>
    <w:rsid w:val="009151AA"/>
    <w:rsid w:val="00917770"/>
    <w:rsid w:val="0093429D"/>
    <w:rsid w:val="00943573"/>
    <w:rsid w:val="00970F7D"/>
    <w:rsid w:val="00976FB4"/>
    <w:rsid w:val="00994A3D"/>
    <w:rsid w:val="009C2B12"/>
    <w:rsid w:val="009C70F3"/>
    <w:rsid w:val="009E22C7"/>
    <w:rsid w:val="009E3A69"/>
    <w:rsid w:val="00A174D9"/>
    <w:rsid w:val="00A33531"/>
    <w:rsid w:val="00A35408"/>
    <w:rsid w:val="00A4671D"/>
    <w:rsid w:val="00A50B89"/>
    <w:rsid w:val="00A569CD"/>
    <w:rsid w:val="00A70BF3"/>
    <w:rsid w:val="00AB5EE2"/>
    <w:rsid w:val="00AB6715"/>
    <w:rsid w:val="00B1671E"/>
    <w:rsid w:val="00B25EB8"/>
    <w:rsid w:val="00B30CCB"/>
    <w:rsid w:val="00B354E1"/>
    <w:rsid w:val="00B37F4D"/>
    <w:rsid w:val="00B62167"/>
    <w:rsid w:val="00B65732"/>
    <w:rsid w:val="00BC5BBF"/>
    <w:rsid w:val="00C44DD5"/>
    <w:rsid w:val="00C46190"/>
    <w:rsid w:val="00C52A7B"/>
    <w:rsid w:val="00C56BAF"/>
    <w:rsid w:val="00C679AA"/>
    <w:rsid w:val="00C75972"/>
    <w:rsid w:val="00CB4902"/>
    <w:rsid w:val="00CB7A93"/>
    <w:rsid w:val="00CC0A3A"/>
    <w:rsid w:val="00CD066B"/>
    <w:rsid w:val="00CE4FEE"/>
    <w:rsid w:val="00D01B45"/>
    <w:rsid w:val="00D32F9A"/>
    <w:rsid w:val="00DB59C3"/>
    <w:rsid w:val="00DC259A"/>
    <w:rsid w:val="00DE23E8"/>
    <w:rsid w:val="00E013E5"/>
    <w:rsid w:val="00E05D20"/>
    <w:rsid w:val="00E2361B"/>
    <w:rsid w:val="00E26735"/>
    <w:rsid w:val="00E52377"/>
    <w:rsid w:val="00E64E17"/>
    <w:rsid w:val="00E82688"/>
    <w:rsid w:val="00E852C1"/>
    <w:rsid w:val="00E866C9"/>
    <w:rsid w:val="00EA3D3C"/>
    <w:rsid w:val="00EA50AD"/>
    <w:rsid w:val="00F12580"/>
    <w:rsid w:val="00F46900"/>
    <w:rsid w:val="00F51C71"/>
    <w:rsid w:val="00F61D89"/>
    <w:rsid w:val="00FD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113</TotalTime>
  <Pages>8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Rong Guo</cp:lastModifiedBy>
  <cp:revision>44</cp:revision>
  <cp:lastPrinted>2013-10-03T12:51:00Z</cp:lastPrinted>
  <dcterms:created xsi:type="dcterms:W3CDTF">2022-11-17T16:58:00Z</dcterms:created>
  <dcterms:modified xsi:type="dcterms:W3CDTF">2024-05-23T19:05:00Z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