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7E95" w14:textId="77777777" w:rsidR="00203603" w:rsidRPr="001549D3" w:rsidRDefault="00203603" w:rsidP="00203603">
      <w:pPr>
        <w:pStyle w:val="SupplementaryMaterial"/>
        <w:rPr>
          <w:b w:val="0"/>
        </w:rPr>
      </w:pPr>
      <w:r w:rsidRPr="001549D3">
        <w:t>Supplementa</w:t>
      </w:r>
      <w:r>
        <w:t>l</w:t>
      </w:r>
      <w:r w:rsidRPr="001549D3">
        <w:t xml:space="preserve"> Material</w:t>
      </w:r>
    </w:p>
    <w:p w14:paraId="5A6AC669" w14:textId="77777777" w:rsidR="00203603" w:rsidRPr="001549D3" w:rsidRDefault="00203603" w:rsidP="00203603">
      <w:pPr>
        <w:pStyle w:val="Title"/>
      </w:pPr>
      <w:r w:rsidRPr="00C05E03">
        <w:t>The Relationship Between Hippocampal Changes in Healthy Aging and Alzheimer’s Disease: A Systematic Literature Review</w:t>
      </w:r>
    </w:p>
    <w:p w14:paraId="4D4A9165" w14:textId="77777777" w:rsidR="00203603" w:rsidRDefault="00203603" w:rsidP="00203603">
      <w:pPr>
        <w:rPr>
          <w:rFonts w:eastAsia="Times New Roman"/>
          <w:bCs/>
          <w:vertAlign w:val="superscript"/>
        </w:rPr>
      </w:pPr>
      <w:r w:rsidRPr="5D73D088">
        <w:rPr>
          <w:rFonts w:eastAsia="Times New Roman" w:cs="Times New Roman"/>
          <w:b/>
          <w:bCs/>
          <w:szCs w:val="24"/>
        </w:rPr>
        <w:t>Michael Woodward</w:t>
      </w:r>
      <w:r>
        <w:rPr>
          <w:rFonts w:eastAsia="Times New Roman" w:cs="Times New Roman"/>
          <w:b/>
          <w:bCs/>
          <w:szCs w:val="24"/>
        </w:rPr>
        <w:t>*</w:t>
      </w:r>
      <w:r w:rsidRPr="5D73D088">
        <w:rPr>
          <w:rFonts w:eastAsia="Times New Roman" w:cs="Times New Roman"/>
          <w:b/>
          <w:bCs/>
          <w:szCs w:val="24"/>
        </w:rPr>
        <w:t>, MD</w:t>
      </w:r>
      <w:r w:rsidRPr="5D73D088">
        <w:rPr>
          <w:rFonts w:eastAsia="Times New Roman" w:cs="Times New Roman"/>
          <w:b/>
          <w:bCs/>
          <w:szCs w:val="24"/>
          <w:vertAlign w:val="superscript"/>
        </w:rPr>
        <w:t>1</w:t>
      </w:r>
      <w:r w:rsidRPr="5D73D088">
        <w:rPr>
          <w:rFonts w:eastAsia="Times New Roman" w:cs="Times New Roman"/>
          <w:b/>
          <w:bCs/>
          <w:szCs w:val="24"/>
        </w:rPr>
        <w:t>, David A. Bennett, MD</w:t>
      </w:r>
      <w:r w:rsidRPr="5D73D088">
        <w:rPr>
          <w:rFonts w:eastAsia="Times New Roman" w:cs="Times New Roman"/>
          <w:b/>
          <w:bCs/>
          <w:szCs w:val="24"/>
          <w:vertAlign w:val="superscript"/>
        </w:rPr>
        <w:t>2</w:t>
      </w:r>
      <w:r w:rsidRPr="5D73D088">
        <w:rPr>
          <w:rFonts w:eastAsia="Times New Roman" w:cs="Times New Roman"/>
          <w:b/>
          <w:bCs/>
          <w:szCs w:val="24"/>
        </w:rPr>
        <w:t xml:space="preserve">; Tatjana </w:t>
      </w:r>
      <w:proofErr w:type="spellStart"/>
      <w:r w:rsidRPr="5D73D088">
        <w:rPr>
          <w:rFonts w:eastAsia="Times New Roman" w:cs="Times New Roman"/>
          <w:b/>
          <w:bCs/>
          <w:szCs w:val="24"/>
        </w:rPr>
        <w:t>Rundek</w:t>
      </w:r>
      <w:proofErr w:type="spellEnd"/>
      <w:r w:rsidRPr="5D73D088">
        <w:rPr>
          <w:rFonts w:eastAsia="Times New Roman" w:cs="Times New Roman"/>
          <w:b/>
          <w:bCs/>
          <w:szCs w:val="24"/>
        </w:rPr>
        <w:t>, MD PhD</w:t>
      </w:r>
      <w:r w:rsidRPr="5D73D088">
        <w:rPr>
          <w:rFonts w:eastAsia="Times New Roman" w:cs="Times New Roman"/>
          <w:b/>
          <w:bCs/>
          <w:szCs w:val="24"/>
          <w:vertAlign w:val="superscript"/>
        </w:rPr>
        <w:t>3</w:t>
      </w:r>
      <w:r w:rsidRPr="5D73D088">
        <w:rPr>
          <w:rFonts w:eastAsia="Times New Roman" w:cs="Times New Roman"/>
          <w:b/>
          <w:bCs/>
          <w:szCs w:val="24"/>
        </w:rPr>
        <w:t xml:space="preserve">; </w:t>
      </w:r>
      <w:r>
        <w:br/>
      </w:r>
      <w:r w:rsidRPr="5D73D088">
        <w:rPr>
          <w:rFonts w:eastAsia="Times New Roman" w:cs="Times New Roman"/>
          <w:b/>
          <w:bCs/>
          <w:szCs w:val="24"/>
        </w:rPr>
        <w:t>George Perry, PhD</w:t>
      </w:r>
      <w:r w:rsidRPr="5D73D088">
        <w:rPr>
          <w:rFonts w:eastAsia="Times New Roman" w:cs="Times New Roman"/>
          <w:b/>
          <w:bCs/>
          <w:szCs w:val="24"/>
          <w:vertAlign w:val="superscript"/>
        </w:rPr>
        <w:t>4</w:t>
      </w:r>
      <w:r w:rsidRPr="5D73D088">
        <w:rPr>
          <w:rFonts w:eastAsia="Times New Roman" w:cs="Times New Roman"/>
          <w:b/>
          <w:bCs/>
          <w:szCs w:val="24"/>
        </w:rPr>
        <w:t xml:space="preserve">; Tomasz </w:t>
      </w:r>
      <w:proofErr w:type="spellStart"/>
      <w:r w:rsidRPr="5D73D088">
        <w:rPr>
          <w:rFonts w:eastAsia="Times New Roman" w:cs="Times New Roman"/>
          <w:b/>
          <w:bCs/>
          <w:szCs w:val="24"/>
        </w:rPr>
        <w:t>Rudka</w:t>
      </w:r>
      <w:proofErr w:type="spellEnd"/>
      <w:r w:rsidRPr="5D73D088">
        <w:rPr>
          <w:rFonts w:eastAsia="Times New Roman" w:cs="Times New Roman"/>
          <w:b/>
          <w:bCs/>
          <w:szCs w:val="24"/>
        </w:rPr>
        <w:t>, PhD</w:t>
      </w:r>
      <w:r w:rsidRPr="5D73D088">
        <w:rPr>
          <w:rFonts w:eastAsia="Times New Roman" w:cs="Times New Roman"/>
          <w:b/>
          <w:bCs/>
          <w:szCs w:val="24"/>
          <w:vertAlign w:val="superscript"/>
        </w:rPr>
        <w:t>5</w:t>
      </w:r>
    </w:p>
    <w:p w14:paraId="40B8B512" w14:textId="77777777" w:rsidR="00203603" w:rsidRDefault="00203603" w:rsidP="00203603">
      <w:pPr>
        <w:rPr>
          <w:rFonts w:eastAsia="Times New Roman" w:cs="Times New Roman"/>
          <w:color w:val="001A2B"/>
          <w:szCs w:val="24"/>
          <w:lang w:val="es-ES"/>
        </w:rPr>
      </w:pPr>
      <w:r w:rsidRPr="00994A3D">
        <w:rPr>
          <w:rFonts w:cs="Times New Roman"/>
          <w:b/>
        </w:rPr>
        <w:t xml:space="preserve">*Correspondence: </w:t>
      </w:r>
      <w:r w:rsidRPr="5D73D088">
        <w:rPr>
          <w:rFonts w:cs="Times New Roman"/>
        </w:rPr>
        <w:t>Michael Woodward</w:t>
      </w:r>
      <w:r w:rsidRPr="00994A3D">
        <w:rPr>
          <w:rFonts w:cs="Times New Roman"/>
        </w:rPr>
        <w:t xml:space="preserve">: </w:t>
      </w:r>
      <w:hyperlink r:id="rId12" w:history="1">
        <w:r w:rsidRPr="00677967">
          <w:rPr>
            <w:rStyle w:val="Hyperlink"/>
            <w:szCs w:val="24"/>
            <w:lang w:val="es-ES"/>
          </w:rPr>
          <w:t>Michael.Woodward@austin.org.au</w:t>
        </w:r>
      </w:hyperlink>
      <w:r w:rsidRPr="00677967">
        <w:rPr>
          <w:rFonts w:eastAsia="Times New Roman" w:cs="Times New Roman"/>
          <w:color w:val="001A2B"/>
          <w:szCs w:val="24"/>
          <w:lang w:val="es-ES"/>
        </w:rPr>
        <w:t xml:space="preserve"> </w:t>
      </w:r>
    </w:p>
    <w:p w14:paraId="3164B137" w14:textId="77777777" w:rsidR="00203603" w:rsidRPr="00994A3D" w:rsidRDefault="00203603" w:rsidP="00203603">
      <w:pPr>
        <w:rPr>
          <w:rFonts w:cs="Times New Roman"/>
        </w:rPr>
      </w:pPr>
    </w:p>
    <w:p w14:paraId="0907442A" w14:textId="77777777" w:rsidR="00203603" w:rsidRPr="00994A3D" w:rsidRDefault="00203603" w:rsidP="00203603">
      <w:pPr>
        <w:pStyle w:val="Heading1"/>
      </w:pPr>
      <w:r w:rsidRPr="00994A3D">
        <w:t>Supplementa</w:t>
      </w:r>
      <w:r>
        <w:t>l</w:t>
      </w:r>
      <w:r w:rsidRPr="00994A3D">
        <w:t xml:space="preserve"> Tables</w:t>
      </w:r>
    </w:p>
    <w:p w14:paraId="76CEC3D0" w14:textId="77777777" w:rsidR="00203603" w:rsidRPr="008627E4" w:rsidRDefault="00203603" w:rsidP="00203603">
      <w:pPr>
        <w:pStyle w:val="Heading2"/>
        <w:rPr>
          <w:bCs/>
          <w:lang w:bidi="en-US"/>
        </w:rPr>
      </w:pPr>
      <w:r w:rsidRPr="008627E4">
        <w:rPr>
          <w:bCs/>
          <w:lang w:bidi="en-US"/>
        </w:rPr>
        <w:t xml:space="preserve">Supplemental </w:t>
      </w:r>
      <w:r>
        <w:rPr>
          <w:bCs/>
          <w:lang w:bidi="en-US"/>
        </w:rPr>
        <w:t>T</w:t>
      </w:r>
      <w:r w:rsidRPr="008627E4">
        <w:rPr>
          <w:bCs/>
          <w:lang w:bidi="en-US"/>
        </w:rPr>
        <w:t xml:space="preserve">able S1. Study </w:t>
      </w:r>
      <w:r>
        <w:rPr>
          <w:bCs/>
          <w:lang w:bidi="en-US"/>
        </w:rPr>
        <w:t>q</w:t>
      </w:r>
      <w:r w:rsidRPr="008627E4">
        <w:rPr>
          <w:bCs/>
          <w:lang w:bidi="en-US"/>
        </w:rPr>
        <w:t xml:space="preserve">uality </w:t>
      </w:r>
      <w:r>
        <w:rPr>
          <w:bCs/>
          <w:lang w:bidi="en-US"/>
        </w:rPr>
        <w:t>a</w:t>
      </w:r>
      <w:r w:rsidRPr="008627E4">
        <w:rPr>
          <w:bCs/>
          <w:lang w:bidi="en-US"/>
        </w:rPr>
        <w:t xml:space="preserve">ssessment </w:t>
      </w:r>
    </w:p>
    <w:p w14:paraId="753B0A7B" w14:textId="77777777" w:rsidR="00203603" w:rsidRPr="008627E4" w:rsidRDefault="00203603" w:rsidP="00203603">
      <w:pPr>
        <w:rPr>
          <w:lang w:bidi="en-US"/>
        </w:rPr>
      </w:pPr>
      <w:r>
        <w:rPr>
          <w:noProof/>
        </w:rPr>
        <w:drawing>
          <wp:inline distT="0" distB="0" distL="0" distR="0" wp14:anchorId="34CAC752" wp14:editId="68D99632">
            <wp:extent cx="6124232" cy="2383507"/>
            <wp:effectExtent l="0" t="0" r="0" b="0"/>
            <wp:docPr id="1253077044" name="Picture 1253077044"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714906"/>
                    <pic:cNvPicPr/>
                  </pic:nvPicPr>
                  <pic:blipFill rotWithShape="1">
                    <a:blip r:embed="rId13" cstate="print">
                      <a:extLst>
                        <a:ext uri="{28A0092B-C50C-407E-A947-70E740481C1C}">
                          <a14:useLocalDpi xmlns:a14="http://schemas.microsoft.com/office/drawing/2010/main" val="0"/>
                        </a:ext>
                      </a:extLst>
                    </a:blip>
                    <a:srcRect b="2505"/>
                    <a:stretch/>
                  </pic:blipFill>
                  <pic:spPr bwMode="auto">
                    <a:xfrm>
                      <a:off x="0" y="0"/>
                      <a:ext cx="6124232" cy="2383507"/>
                    </a:xfrm>
                    <a:prstGeom prst="rect">
                      <a:avLst/>
                    </a:prstGeom>
                    <a:ln>
                      <a:noFill/>
                    </a:ln>
                    <a:extLst>
                      <a:ext uri="{53640926-AAD7-44D8-BBD7-CCE9431645EC}">
                        <a14:shadowObscured xmlns:a14="http://schemas.microsoft.com/office/drawing/2010/main"/>
                      </a:ext>
                    </a:extLst>
                  </pic:spPr>
                </pic:pic>
              </a:graphicData>
            </a:graphic>
          </wp:inline>
        </w:drawing>
      </w:r>
    </w:p>
    <w:p w14:paraId="750DFDB4" w14:textId="1DDEF9CA" w:rsidR="00203603" w:rsidRDefault="00203603" w:rsidP="00203603">
      <w:pPr>
        <w:rPr>
          <w:rFonts w:cs="Times New Roman"/>
          <w:sz w:val="16"/>
          <w:szCs w:val="16"/>
          <w:lang w:bidi="en-US"/>
        </w:rPr>
      </w:pPr>
      <w:proofErr w:type="gramStart"/>
      <w:r w:rsidRPr="006D55F9">
        <w:rPr>
          <w:rFonts w:cs="Times New Roman"/>
          <w:sz w:val="16"/>
          <w:szCs w:val="16"/>
          <w:lang w:bidi="en-US"/>
        </w:rPr>
        <w:t>CD,</w:t>
      </w:r>
      <w:proofErr w:type="gramEnd"/>
      <w:r w:rsidRPr="006D55F9">
        <w:rPr>
          <w:rFonts w:cs="Times New Roman"/>
          <w:sz w:val="16"/>
          <w:szCs w:val="16"/>
          <w:lang w:bidi="en-US"/>
        </w:rPr>
        <w:t xml:space="preserve"> cannot determine; N, no; Y, yes.</w:t>
      </w:r>
    </w:p>
    <w:p w14:paraId="0E21877D" w14:textId="77777777" w:rsidR="00203603" w:rsidRDefault="00203603">
      <w:pPr>
        <w:spacing w:before="0" w:after="200" w:line="276" w:lineRule="auto"/>
        <w:rPr>
          <w:rFonts w:cs="Times New Roman"/>
          <w:sz w:val="16"/>
          <w:szCs w:val="16"/>
          <w:lang w:bidi="en-US"/>
        </w:rPr>
      </w:pPr>
      <w:r>
        <w:rPr>
          <w:rFonts w:cs="Times New Roman"/>
          <w:sz w:val="16"/>
          <w:szCs w:val="16"/>
          <w:lang w:bidi="en-US"/>
        </w:rPr>
        <w:br w:type="page"/>
      </w:r>
    </w:p>
    <w:p w14:paraId="44D0156F" w14:textId="5896E215" w:rsidR="008627E4" w:rsidRPr="00753E4F" w:rsidRDefault="008627E4" w:rsidP="00753E4F">
      <w:pPr>
        <w:pStyle w:val="Heading2"/>
        <w:rPr>
          <w:sz w:val="28"/>
          <w:szCs w:val="28"/>
        </w:rPr>
      </w:pPr>
      <w:r w:rsidRPr="008627E4">
        <w:rPr>
          <w:bCs/>
        </w:rPr>
        <w:lastRenderedPageBreak/>
        <w:t>Supplemental Table S2. Studies excluded during full text review based on inclusion and exclusion criteria</w:t>
      </w:r>
    </w:p>
    <w:tbl>
      <w:tblPr>
        <w:tblStyle w:val="TableGrid"/>
        <w:tblW w:w="0" w:type="auto"/>
        <w:tblLook w:val="04A0" w:firstRow="1" w:lastRow="0" w:firstColumn="1" w:lastColumn="0" w:noHBand="0" w:noVBand="1"/>
      </w:tblPr>
      <w:tblGrid>
        <w:gridCol w:w="2540"/>
        <w:gridCol w:w="4911"/>
        <w:gridCol w:w="2316"/>
      </w:tblGrid>
      <w:tr w:rsidR="008627E4" w:rsidRPr="004A709E" w14:paraId="427D363B" w14:textId="77777777" w:rsidTr="004B37A9">
        <w:trPr>
          <w:tblHeader/>
        </w:trPr>
        <w:tc>
          <w:tcPr>
            <w:tcW w:w="3685" w:type="dxa"/>
          </w:tcPr>
          <w:p w14:paraId="7DD30EC6" w14:textId="77777777" w:rsidR="008627E4" w:rsidRPr="00C972FB" w:rsidRDefault="008627E4" w:rsidP="004B37A9">
            <w:pPr>
              <w:spacing w:after="120"/>
              <w:rPr>
                <w:rFonts w:cs="Times New Roman"/>
                <w:b/>
                <w:bCs/>
                <w:sz w:val="20"/>
                <w:szCs w:val="20"/>
                <w:lang w:bidi="en-US"/>
              </w:rPr>
            </w:pPr>
            <w:r w:rsidRPr="00C972FB">
              <w:rPr>
                <w:rFonts w:cs="Times New Roman"/>
                <w:b/>
                <w:bCs/>
                <w:sz w:val="20"/>
                <w:szCs w:val="20"/>
                <w:lang w:bidi="en-US"/>
              </w:rPr>
              <w:t>Study</w:t>
            </w:r>
          </w:p>
        </w:tc>
        <w:tc>
          <w:tcPr>
            <w:tcW w:w="7470" w:type="dxa"/>
          </w:tcPr>
          <w:p w14:paraId="24EABEC3" w14:textId="77777777" w:rsidR="008627E4" w:rsidRPr="00C972FB" w:rsidRDefault="008627E4" w:rsidP="004B37A9">
            <w:pPr>
              <w:spacing w:after="120"/>
              <w:rPr>
                <w:rFonts w:cs="Times New Roman"/>
                <w:b/>
                <w:bCs/>
                <w:sz w:val="20"/>
                <w:szCs w:val="20"/>
                <w:lang w:bidi="en-US"/>
              </w:rPr>
            </w:pPr>
            <w:r w:rsidRPr="00C972FB">
              <w:rPr>
                <w:rFonts w:cs="Times New Roman"/>
                <w:b/>
                <w:bCs/>
                <w:sz w:val="20"/>
                <w:szCs w:val="20"/>
                <w:lang w:bidi="en-US"/>
              </w:rPr>
              <w:t>Title</w:t>
            </w:r>
          </w:p>
        </w:tc>
        <w:tc>
          <w:tcPr>
            <w:tcW w:w="3397" w:type="dxa"/>
          </w:tcPr>
          <w:p w14:paraId="5CA509FE" w14:textId="77777777" w:rsidR="008627E4" w:rsidRPr="00C972FB" w:rsidRDefault="008627E4" w:rsidP="004B37A9">
            <w:pPr>
              <w:spacing w:after="120"/>
              <w:rPr>
                <w:rFonts w:cs="Times New Roman"/>
                <w:b/>
                <w:bCs/>
                <w:sz w:val="20"/>
                <w:szCs w:val="20"/>
                <w:lang w:bidi="en-US"/>
              </w:rPr>
            </w:pPr>
            <w:r w:rsidRPr="00C972FB">
              <w:rPr>
                <w:rFonts w:cs="Times New Roman"/>
                <w:b/>
                <w:bCs/>
                <w:sz w:val="20"/>
                <w:szCs w:val="20"/>
                <w:lang w:bidi="en-US"/>
              </w:rPr>
              <w:t>Primary Reason for Exclusion</w:t>
            </w:r>
          </w:p>
        </w:tc>
      </w:tr>
      <w:tr w:rsidR="008627E4" w:rsidRPr="004A709E" w14:paraId="664C5C6D" w14:textId="77777777" w:rsidTr="004B37A9">
        <w:tc>
          <w:tcPr>
            <w:tcW w:w="3685" w:type="dxa"/>
          </w:tcPr>
          <w:p w14:paraId="589650EB"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Granger et al., 2022</w:t>
            </w:r>
          </w:p>
        </w:tc>
        <w:tc>
          <w:tcPr>
            <w:tcW w:w="7470" w:type="dxa"/>
          </w:tcPr>
          <w:p w14:paraId="19AB3F4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Hippocampal dentate gyrus integrity revealed with ultrahigh resolution diffusion imaging predicts memory performance in older adults</w:t>
            </w:r>
          </w:p>
        </w:tc>
        <w:tc>
          <w:tcPr>
            <w:tcW w:w="3397" w:type="dxa"/>
          </w:tcPr>
          <w:p w14:paraId="59A6926E"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4D142475" w14:textId="77777777" w:rsidTr="004B37A9">
        <w:tc>
          <w:tcPr>
            <w:tcW w:w="3685" w:type="dxa"/>
          </w:tcPr>
          <w:p w14:paraId="1A82B2F7"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Langella et al., 2021</w:t>
            </w:r>
          </w:p>
        </w:tc>
        <w:tc>
          <w:tcPr>
            <w:tcW w:w="7470" w:type="dxa"/>
          </w:tcPr>
          <w:p w14:paraId="231880C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The association between hippocampal volume and memory in pathological aging is mediated by functional redundancy</w:t>
            </w:r>
          </w:p>
        </w:tc>
        <w:tc>
          <w:tcPr>
            <w:tcW w:w="3397" w:type="dxa"/>
          </w:tcPr>
          <w:p w14:paraId="7E10297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147137DB" w14:textId="77777777" w:rsidTr="004B37A9">
        <w:tc>
          <w:tcPr>
            <w:tcW w:w="3685" w:type="dxa"/>
          </w:tcPr>
          <w:p w14:paraId="18C76F27"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Qing et al., 2021</w:t>
            </w:r>
          </w:p>
        </w:tc>
        <w:tc>
          <w:tcPr>
            <w:tcW w:w="7470" w:type="dxa"/>
          </w:tcPr>
          <w:p w14:paraId="35FFEC0F"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Causal structural covariance network revealing atrophy progression in Alzheimer's disease continuum</w:t>
            </w:r>
          </w:p>
        </w:tc>
        <w:tc>
          <w:tcPr>
            <w:tcW w:w="3397" w:type="dxa"/>
          </w:tcPr>
          <w:p w14:paraId="360FBA77"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0DF13203" w14:textId="77777777" w:rsidTr="004B37A9">
        <w:tc>
          <w:tcPr>
            <w:tcW w:w="3685" w:type="dxa"/>
          </w:tcPr>
          <w:p w14:paraId="5678911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Chen et al., 2021</w:t>
            </w:r>
          </w:p>
        </w:tc>
        <w:tc>
          <w:tcPr>
            <w:tcW w:w="7470" w:type="dxa"/>
          </w:tcPr>
          <w:p w14:paraId="6A640D7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Evaluating the association between brain atrophy, hypometabolism, and cognitive decline in Alzheimer's disease: a PET/MRI study</w:t>
            </w:r>
          </w:p>
        </w:tc>
        <w:tc>
          <w:tcPr>
            <w:tcW w:w="3397" w:type="dxa"/>
          </w:tcPr>
          <w:p w14:paraId="1B650804"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Average age unreported or &lt; 65 years</w:t>
            </w:r>
          </w:p>
        </w:tc>
      </w:tr>
      <w:tr w:rsidR="008627E4" w:rsidRPr="004A709E" w14:paraId="70D1375A" w14:textId="77777777" w:rsidTr="004B37A9">
        <w:tc>
          <w:tcPr>
            <w:tcW w:w="3685" w:type="dxa"/>
          </w:tcPr>
          <w:p w14:paraId="7918452C" w14:textId="77777777" w:rsidR="008627E4" w:rsidRPr="00C972FB" w:rsidRDefault="008627E4" w:rsidP="004B37A9">
            <w:pPr>
              <w:spacing w:after="120"/>
              <w:rPr>
                <w:rFonts w:cs="Times New Roman"/>
                <w:sz w:val="20"/>
                <w:szCs w:val="20"/>
                <w:lang w:bidi="en-US"/>
              </w:rPr>
            </w:pPr>
            <w:proofErr w:type="spellStart"/>
            <w:r w:rsidRPr="00C972FB">
              <w:rPr>
                <w:rFonts w:cs="Times New Roman"/>
                <w:color w:val="000000"/>
                <w:sz w:val="20"/>
                <w:szCs w:val="20"/>
              </w:rPr>
              <w:t>Contrador</w:t>
            </w:r>
            <w:proofErr w:type="spellEnd"/>
            <w:r w:rsidRPr="00C972FB">
              <w:rPr>
                <w:rFonts w:cs="Times New Roman"/>
                <w:color w:val="000000"/>
                <w:sz w:val="20"/>
                <w:szCs w:val="20"/>
              </w:rPr>
              <w:t xml:space="preserve"> et al., 2021</w:t>
            </w:r>
          </w:p>
        </w:tc>
        <w:tc>
          <w:tcPr>
            <w:tcW w:w="7470" w:type="dxa"/>
          </w:tcPr>
          <w:p w14:paraId="3322B00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Longitudinal brain atrophy and CSF biomarkers in early-onset Alzheimer's disease</w:t>
            </w:r>
          </w:p>
        </w:tc>
        <w:tc>
          <w:tcPr>
            <w:tcW w:w="3397" w:type="dxa"/>
          </w:tcPr>
          <w:p w14:paraId="54C6FC7D"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Average age unreported or &lt; 65 years</w:t>
            </w:r>
          </w:p>
        </w:tc>
      </w:tr>
      <w:tr w:rsidR="008627E4" w:rsidRPr="004A709E" w14:paraId="390FCBB1" w14:textId="77777777" w:rsidTr="004B37A9">
        <w:tc>
          <w:tcPr>
            <w:tcW w:w="3685" w:type="dxa"/>
          </w:tcPr>
          <w:p w14:paraId="25455FC6"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Belleville et al., 2020</w:t>
            </w:r>
          </w:p>
        </w:tc>
        <w:tc>
          <w:tcPr>
            <w:tcW w:w="7470" w:type="dxa"/>
          </w:tcPr>
          <w:p w14:paraId="7177EDF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Neural correlates of resilience to the effects of hippocampal atrophy on memory</w:t>
            </w:r>
          </w:p>
        </w:tc>
        <w:tc>
          <w:tcPr>
            <w:tcW w:w="3397" w:type="dxa"/>
          </w:tcPr>
          <w:p w14:paraId="20F02D8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33003C30" w14:textId="77777777" w:rsidTr="004B37A9">
        <w:tc>
          <w:tcPr>
            <w:tcW w:w="3685" w:type="dxa"/>
          </w:tcPr>
          <w:p w14:paraId="2E0626DC"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Machado et al., 2020</w:t>
            </w:r>
          </w:p>
        </w:tc>
        <w:tc>
          <w:tcPr>
            <w:tcW w:w="7470" w:type="dxa"/>
          </w:tcPr>
          <w:p w14:paraId="3D0D8C6E"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The cholinergic system in subtypes of Alzheimer's disease: an in vivo longitudinal MRI study</w:t>
            </w:r>
          </w:p>
        </w:tc>
        <w:tc>
          <w:tcPr>
            <w:tcW w:w="3397" w:type="dxa"/>
          </w:tcPr>
          <w:p w14:paraId="4BD12EE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Mixed cohort</w:t>
            </w:r>
          </w:p>
        </w:tc>
      </w:tr>
      <w:tr w:rsidR="008627E4" w:rsidRPr="004A709E" w14:paraId="0D5B6A71" w14:textId="77777777" w:rsidTr="004B37A9">
        <w:tc>
          <w:tcPr>
            <w:tcW w:w="3685" w:type="dxa"/>
          </w:tcPr>
          <w:p w14:paraId="2B11DE19"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Koenig et al., 2020</w:t>
            </w:r>
          </w:p>
        </w:tc>
        <w:tc>
          <w:tcPr>
            <w:tcW w:w="7470" w:type="dxa"/>
          </w:tcPr>
          <w:p w14:paraId="678224B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Select Atrophied Regions in Alzheimer disease (SARA): An improved volumetric model for identifying Alzheimer disease dementia</w:t>
            </w:r>
          </w:p>
        </w:tc>
        <w:tc>
          <w:tcPr>
            <w:tcW w:w="3397" w:type="dxa"/>
          </w:tcPr>
          <w:p w14:paraId="06C6A2A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14E8373C" w14:textId="77777777" w:rsidTr="004B37A9">
        <w:tc>
          <w:tcPr>
            <w:tcW w:w="3685" w:type="dxa"/>
          </w:tcPr>
          <w:p w14:paraId="070F2F3F"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Dawe et al., 2020</w:t>
            </w:r>
          </w:p>
        </w:tc>
        <w:tc>
          <w:tcPr>
            <w:tcW w:w="7470" w:type="dxa"/>
          </w:tcPr>
          <w:p w14:paraId="6C942E38"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Late-life cognitive decline is associated with hippocampal volume, above and beyond its associations with traditional neuropathologic indices</w:t>
            </w:r>
          </w:p>
        </w:tc>
        <w:tc>
          <w:tcPr>
            <w:tcW w:w="3397" w:type="dxa"/>
          </w:tcPr>
          <w:p w14:paraId="0BBE0C3D"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Average age unreported or &lt; 65 years</w:t>
            </w:r>
          </w:p>
        </w:tc>
      </w:tr>
      <w:tr w:rsidR="008627E4" w:rsidRPr="004A709E" w14:paraId="6AB56D7B" w14:textId="77777777" w:rsidTr="004B37A9">
        <w:tc>
          <w:tcPr>
            <w:tcW w:w="3685" w:type="dxa"/>
          </w:tcPr>
          <w:p w14:paraId="2B9BBFA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Bettcher et al., 2019</w:t>
            </w:r>
          </w:p>
        </w:tc>
        <w:tc>
          <w:tcPr>
            <w:tcW w:w="7470" w:type="dxa"/>
          </w:tcPr>
          <w:p w14:paraId="1115499C" w14:textId="77777777" w:rsidR="008627E4" w:rsidRPr="00C972FB" w:rsidRDefault="008627E4" w:rsidP="004B37A9">
            <w:pPr>
              <w:spacing w:after="120"/>
              <w:rPr>
                <w:rFonts w:cs="Times New Roman"/>
                <w:color w:val="000000"/>
              </w:rPr>
            </w:pPr>
            <w:r w:rsidRPr="00C972FB">
              <w:rPr>
                <w:rFonts w:cs="Times New Roman"/>
                <w:color w:val="000000"/>
                <w:sz w:val="20"/>
                <w:szCs w:val="20"/>
              </w:rPr>
              <w:t>Dynamic change of cognitive reserve: associations with changes in brain, cognition, and diagnosis</w:t>
            </w:r>
          </w:p>
        </w:tc>
        <w:tc>
          <w:tcPr>
            <w:tcW w:w="3397" w:type="dxa"/>
          </w:tcPr>
          <w:p w14:paraId="78B59F83"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MRI unreported</w:t>
            </w:r>
          </w:p>
        </w:tc>
      </w:tr>
      <w:tr w:rsidR="008627E4" w:rsidRPr="004A709E" w14:paraId="45072C6F" w14:textId="77777777" w:rsidTr="004B37A9">
        <w:tc>
          <w:tcPr>
            <w:tcW w:w="3685" w:type="dxa"/>
          </w:tcPr>
          <w:p w14:paraId="4D36027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Shen et al., 2019</w:t>
            </w:r>
          </w:p>
        </w:tc>
        <w:tc>
          <w:tcPr>
            <w:tcW w:w="7470" w:type="dxa"/>
          </w:tcPr>
          <w:p w14:paraId="2C0A6A73"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Sex differences in the association of APOE ε4 genotype with longitudinal hippocampal atrophy in cognitively normal older people</w:t>
            </w:r>
          </w:p>
        </w:tc>
        <w:tc>
          <w:tcPr>
            <w:tcW w:w="3397" w:type="dxa"/>
          </w:tcPr>
          <w:p w14:paraId="26A28CFA"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MRI unreported</w:t>
            </w:r>
          </w:p>
        </w:tc>
      </w:tr>
      <w:tr w:rsidR="008627E4" w:rsidRPr="004A709E" w14:paraId="0BE53D91" w14:textId="77777777" w:rsidTr="004B37A9">
        <w:tc>
          <w:tcPr>
            <w:tcW w:w="3685" w:type="dxa"/>
          </w:tcPr>
          <w:p w14:paraId="3F408174"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Firth et al., 2019</w:t>
            </w:r>
          </w:p>
        </w:tc>
        <w:tc>
          <w:tcPr>
            <w:tcW w:w="7470" w:type="dxa"/>
          </w:tcPr>
          <w:p w14:paraId="28B324E5"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Longitudinal neuroanatomical and cognitive progression of posterior cortical atrophy</w:t>
            </w:r>
          </w:p>
        </w:tc>
        <w:tc>
          <w:tcPr>
            <w:tcW w:w="3397" w:type="dxa"/>
          </w:tcPr>
          <w:p w14:paraId="7B9B324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19EC810F" w14:textId="77777777" w:rsidTr="004B37A9">
        <w:tc>
          <w:tcPr>
            <w:tcW w:w="3685" w:type="dxa"/>
          </w:tcPr>
          <w:p w14:paraId="7477A0BD"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Giudici et al., 2019</w:t>
            </w:r>
          </w:p>
        </w:tc>
        <w:tc>
          <w:tcPr>
            <w:tcW w:w="7470" w:type="dxa"/>
          </w:tcPr>
          <w:p w14:paraId="2C5E744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Body weight variation patterns as predictors of cognitive decline over a five year follow-up among community dwelling elderly (MAPT Study)</w:t>
            </w:r>
          </w:p>
        </w:tc>
        <w:tc>
          <w:tcPr>
            <w:tcW w:w="3397" w:type="dxa"/>
          </w:tcPr>
          <w:p w14:paraId="3E9FF7A6"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3A879893" w14:textId="77777777" w:rsidTr="004B37A9">
        <w:tc>
          <w:tcPr>
            <w:tcW w:w="3685" w:type="dxa"/>
          </w:tcPr>
          <w:p w14:paraId="211FE98D" w14:textId="77777777" w:rsidR="008627E4" w:rsidRPr="00C972FB" w:rsidRDefault="008627E4" w:rsidP="004B37A9">
            <w:pPr>
              <w:spacing w:after="120"/>
              <w:rPr>
                <w:rFonts w:cs="Times New Roman"/>
                <w:sz w:val="20"/>
                <w:szCs w:val="20"/>
                <w:lang w:bidi="en-US"/>
              </w:rPr>
            </w:pPr>
            <w:proofErr w:type="spellStart"/>
            <w:r w:rsidRPr="00C972FB">
              <w:rPr>
                <w:rFonts w:cs="Times New Roman"/>
                <w:color w:val="000000"/>
                <w:sz w:val="20"/>
                <w:szCs w:val="20"/>
              </w:rPr>
              <w:t>Tomadesso</w:t>
            </w:r>
            <w:proofErr w:type="spellEnd"/>
            <w:r w:rsidRPr="00C972FB">
              <w:rPr>
                <w:rFonts w:cs="Times New Roman"/>
                <w:color w:val="000000"/>
                <w:sz w:val="20"/>
                <w:szCs w:val="20"/>
              </w:rPr>
              <w:t xml:space="preserve"> et al., 2019</w:t>
            </w:r>
          </w:p>
        </w:tc>
        <w:tc>
          <w:tcPr>
            <w:tcW w:w="7470" w:type="dxa"/>
          </w:tcPr>
          <w:p w14:paraId="604F9C8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Is there a specific memory signature associated with Aβ-PET positivity in patients with amnestic mild cognitive impairment?</w:t>
            </w:r>
          </w:p>
        </w:tc>
        <w:tc>
          <w:tcPr>
            <w:tcW w:w="3397" w:type="dxa"/>
          </w:tcPr>
          <w:p w14:paraId="69353D8F"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1527628D" w14:textId="77777777" w:rsidTr="004B37A9">
        <w:tc>
          <w:tcPr>
            <w:tcW w:w="3685" w:type="dxa"/>
          </w:tcPr>
          <w:p w14:paraId="7EF52261"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lastRenderedPageBreak/>
              <w:t>Madusanka et al., 2019</w:t>
            </w:r>
          </w:p>
        </w:tc>
        <w:tc>
          <w:tcPr>
            <w:tcW w:w="7470" w:type="dxa"/>
          </w:tcPr>
          <w:p w14:paraId="1D34E16C"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One-year follow-up study of hippocampal subfield atrophy in Alzheimer's disease and normal aging</w:t>
            </w:r>
          </w:p>
        </w:tc>
        <w:tc>
          <w:tcPr>
            <w:tcW w:w="3397" w:type="dxa"/>
          </w:tcPr>
          <w:p w14:paraId="10B89B38"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MRI not 1.5T or 3T</w:t>
            </w:r>
          </w:p>
        </w:tc>
      </w:tr>
      <w:tr w:rsidR="008627E4" w:rsidRPr="004A709E" w14:paraId="394DCA1C" w14:textId="77777777" w:rsidTr="004B37A9">
        <w:tc>
          <w:tcPr>
            <w:tcW w:w="3685" w:type="dxa"/>
          </w:tcPr>
          <w:p w14:paraId="22FC7F56"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Brickman et al., 2018</w:t>
            </w:r>
          </w:p>
        </w:tc>
        <w:tc>
          <w:tcPr>
            <w:tcW w:w="7470" w:type="dxa"/>
          </w:tcPr>
          <w:p w14:paraId="4BADBDF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An MRI measure of degenerative and cerebrovascular pathology in Alzheimer disease</w:t>
            </w:r>
          </w:p>
        </w:tc>
        <w:tc>
          <w:tcPr>
            <w:tcW w:w="3397" w:type="dxa"/>
          </w:tcPr>
          <w:p w14:paraId="635E722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 xml:space="preserve">Mixed cohort </w:t>
            </w:r>
          </w:p>
        </w:tc>
      </w:tr>
      <w:tr w:rsidR="008627E4" w:rsidRPr="004A709E" w14:paraId="3AE67405" w14:textId="77777777" w:rsidTr="004B37A9">
        <w:tc>
          <w:tcPr>
            <w:tcW w:w="3685" w:type="dxa"/>
          </w:tcPr>
          <w:p w14:paraId="784F77C0"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Zhang et al., 2018</w:t>
            </w:r>
          </w:p>
        </w:tc>
        <w:tc>
          <w:tcPr>
            <w:tcW w:w="7470" w:type="dxa"/>
          </w:tcPr>
          <w:p w14:paraId="1BB1E9F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 xml:space="preserve">Cerebrospinal fluid </w:t>
            </w:r>
            <w:proofErr w:type="spellStart"/>
            <w:r w:rsidRPr="00C972FB">
              <w:rPr>
                <w:rFonts w:cs="Times New Roman"/>
                <w:sz w:val="20"/>
                <w:szCs w:val="20"/>
                <w:lang w:bidi="en-US"/>
              </w:rPr>
              <w:t>synaptosomal</w:t>
            </w:r>
            <w:proofErr w:type="spellEnd"/>
            <w:r w:rsidRPr="00C972FB">
              <w:rPr>
                <w:rFonts w:cs="Times New Roman"/>
                <w:sz w:val="20"/>
                <w:szCs w:val="20"/>
                <w:lang w:bidi="en-US"/>
              </w:rPr>
              <w:t>-associated protein 25 is a key player in synaptic degeneration in mild cognitive impairment and Alzheimer's disease</w:t>
            </w:r>
          </w:p>
        </w:tc>
        <w:tc>
          <w:tcPr>
            <w:tcW w:w="3397" w:type="dxa"/>
          </w:tcPr>
          <w:p w14:paraId="1368EA05"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HP atrophy not primary outcome</w:t>
            </w:r>
          </w:p>
        </w:tc>
      </w:tr>
      <w:tr w:rsidR="008627E4" w:rsidRPr="004A709E" w14:paraId="55DCF0A8" w14:textId="77777777" w:rsidTr="004B37A9">
        <w:tc>
          <w:tcPr>
            <w:tcW w:w="3685" w:type="dxa"/>
          </w:tcPr>
          <w:p w14:paraId="35FDB21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Poulakis et al., 2018</w:t>
            </w:r>
          </w:p>
        </w:tc>
        <w:tc>
          <w:tcPr>
            <w:tcW w:w="7470" w:type="dxa"/>
          </w:tcPr>
          <w:p w14:paraId="60A6FB9E"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Heterogeneous patterns of brain atrophy in Alzheimer's disease</w:t>
            </w:r>
          </w:p>
        </w:tc>
        <w:tc>
          <w:tcPr>
            <w:tcW w:w="3397" w:type="dxa"/>
          </w:tcPr>
          <w:p w14:paraId="010FCA9F"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11EED74E" w14:textId="77777777" w:rsidTr="004B37A9">
        <w:tc>
          <w:tcPr>
            <w:tcW w:w="3685" w:type="dxa"/>
          </w:tcPr>
          <w:p w14:paraId="18092E08"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Adler et al., 2018</w:t>
            </w:r>
          </w:p>
        </w:tc>
        <w:tc>
          <w:tcPr>
            <w:tcW w:w="7470" w:type="dxa"/>
          </w:tcPr>
          <w:p w14:paraId="3337B569"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Characterizing the human hippocampus in aging and Alzheimer's disease using a computational atlas derived from ex vivo MRI and histology</w:t>
            </w:r>
          </w:p>
        </w:tc>
        <w:tc>
          <w:tcPr>
            <w:tcW w:w="3397" w:type="dxa"/>
          </w:tcPr>
          <w:p w14:paraId="7B374213"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4A99F19B" w14:textId="77777777" w:rsidTr="004B37A9">
        <w:tc>
          <w:tcPr>
            <w:tcW w:w="3685" w:type="dxa"/>
          </w:tcPr>
          <w:p w14:paraId="12C67D51"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Burke et al., 2018</w:t>
            </w:r>
          </w:p>
        </w:tc>
        <w:tc>
          <w:tcPr>
            <w:tcW w:w="7470" w:type="dxa"/>
          </w:tcPr>
          <w:p w14:paraId="63C245D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Relationship between cognitive performance and measures of neurodegeneration among Hispanic and White Non-Hispanic individuals with normal cognition, Mild Cognitive Impairment, and dementia</w:t>
            </w:r>
          </w:p>
        </w:tc>
        <w:tc>
          <w:tcPr>
            <w:tcW w:w="3397" w:type="dxa"/>
          </w:tcPr>
          <w:p w14:paraId="2EFD6860"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00214203" w14:textId="77777777" w:rsidTr="004B37A9">
        <w:tc>
          <w:tcPr>
            <w:tcW w:w="3685" w:type="dxa"/>
          </w:tcPr>
          <w:p w14:paraId="0ED6B322"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Liang et al., 2018</w:t>
            </w:r>
          </w:p>
        </w:tc>
        <w:tc>
          <w:tcPr>
            <w:tcW w:w="7470" w:type="dxa"/>
          </w:tcPr>
          <w:p w14:paraId="5DA2E170"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The role of MRI biomarkers and their interactions with cognitive status and APOE ε4 in nondemented elderly subjects</w:t>
            </w:r>
          </w:p>
        </w:tc>
        <w:tc>
          <w:tcPr>
            <w:tcW w:w="3397" w:type="dxa"/>
          </w:tcPr>
          <w:p w14:paraId="4CAF6778"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571F6C4A" w14:textId="77777777" w:rsidTr="004B37A9">
        <w:tc>
          <w:tcPr>
            <w:tcW w:w="3685" w:type="dxa"/>
          </w:tcPr>
          <w:p w14:paraId="16EE1148"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Ferreira et al., 2017</w:t>
            </w:r>
          </w:p>
        </w:tc>
        <w:tc>
          <w:tcPr>
            <w:tcW w:w="7470" w:type="dxa"/>
          </w:tcPr>
          <w:p w14:paraId="4619C6BB"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The interactive effect of demographic and clinical factors on hippocampal volume: A multicohort study on 1958 cognitively normal individuals</w:t>
            </w:r>
          </w:p>
        </w:tc>
        <w:tc>
          <w:tcPr>
            <w:tcW w:w="3397" w:type="dxa"/>
          </w:tcPr>
          <w:p w14:paraId="65E9D86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24CB7F03" w14:textId="77777777" w:rsidTr="004B37A9">
        <w:tc>
          <w:tcPr>
            <w:tcW w:w="3685" w:type="dxa"/>
          </w:tcPr>
          <w:p w14:paraId="6B8A254D"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Schreiber et al., 2017</w:t>
            </w:r>
          </w:p>
        </w:tc>
        <w:tc>
          <w:tcPr>
            <w:tcW w:w="7470" w:type="dxa"/>
          </w:tcPr>
          <w:p w14:paraId="2DC5F3AF"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Alzheimer disease signature neurodegeneration and APOE genotype in Mild Cognitive Impairment with suspected non-Alzheimer disease pathophysiology</w:t>
            </w:r>
          </w:p>
        </w:tc>
        <w:tc>
          <w:tcPr>
            <w:tcW w:w="3397" w:type="dxa"/>
          </w:tcPr>
          <w:p w14:paraId="1E224C08"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HP atrophy not primary outcome</w:t>
            </w:r>
          </w:p>
        </w:tc>
      </w:tr>
      <w:tr w:rsidR="008627E4" w:rsidRPr="004A709E" w14:paraId="0EE9531B" w14:textId="77777777" w:rsidTr="004B37A9">
        <w:tc>
          <w:tcPr>
            <w:tcW w:w="3685" w:type="dxa"/>
          </w:tcPr>
          <w:p w14:paraId="2DD46118" w14:textId="77777777" w:rsidR="008627E4" w:rsidRPr="00677967" w:rsidRDefault="008627E4" w:rsidP="004B37A9">
            <w:pPr>
              <w:spacing w:after="120"/>
              <w:rPr>
                <w:rFonts w:cs="Times New Roman"/>
                <w:sz w:val="20"/>
                <w:szCs w:val="20"/>
                <w:lang w:val="es-ES" w:bidi="en-US"/>
              </w:rPr>
            </w:pPr>
            <w:r w:rsidRPr="00677967">
              <w:rPr>
                <w:rFonts w:cs="Times New Roman"/>
                <w:color w:val="000000"/>
                <w:sz w:val="20"/>
                <w:szCs w:val="20"/>
                <w:lang w:val="es-ES"/>
              </w:rPr>
              <w:t>Ramos Bernardes da Silva Filho et al., 2017</w:t>
            </w:r>
          </w:p>
        </w:tc>
        <w:tc>
          <w:tcPr>
            <w:tcW w:w="7470" w:type="dxa"/>
          </w:tcPr>
          <w:p w14:paraId="479DA8B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Neurodegeneration profile of Alzheimer's patients: A brain morphometry study</w:t>
            </w:r>
          </w:p>
        </w:tc>
        <w:tc>
          <w:tcPr>
            <w:tcW w:w="3397" w:type="dxa"/>
          </w:tcPr>
          <w:p w14:paraId="065F3E65"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31C80F28" w14:textId="77777777" w:rsidTr="004B37A9">
        <w:tc>
          <w:tcPr>
            <w:tcW w:w="3685" w:type="dxa"/>
          </w:tcPr>
          <w:p w14:paraId="2825DEF1"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Loewenstein et al., 2017</w:t>
            </w:r>
          </w:p>
        </w:tc>
        <w:tc>
          <w:tcPr>
            <w:tcW w:w="7470" w:type="dxa"/>
          </w:tcPr>
          <w:p w14:paraId="4FE69CD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Recovery from proactive semantic interference in mild cognitive impairment and normal aging: Relationship to atrophy in brain regions vulnerable to Alzheimer's disease</w:t>
            </w:r>
          </w:p>
        </w:tc>
        <w:tc>
          <w:tcPr>
            <w:tcW w:w="3397" w:type="dxa"/>
          </w:tcPr>
          <w:p w14:paraId="5D1CB7E7" w14:textId="77777777" w:rsidR="008627E4" w:rsidRPr="00C972FB" w:rsidRDefault="008627E4" w:rsidP="004B37A9">
            <w:pPr>
              <w:spacing w:after="120"/>
              <w:rPr>
                <w:rFonts w:cs="Times New Roman"/>
                <w:b/>
                <w:bCs/>
                <w:sz w:val="20"/>
                <w:szCs w:val="20"/>
                <w:lang w:bidi="en-US"/>
              </w:rPr>
            </w:pPr>
            <w:r w:rsidRPr="00C972FB">
              <w:rPr>
                <w:rFonts w:cs="Times New Roman"/>
                <w:sz w:val="20"/>
                <w:szCs w:val="20"/>
                <w:lang w:bidi="en-US"/>
              </w:rPr>
              <w:t>Not longitudinal &gt; 1 year</w:t>
            </w:r>
          </w:p>
        </w:tc>
      </w:tr>
      <w:tr w:rsidR="008627E4" w:rsidRPr="004A709E" w14:paraId="709C65ED" w14:textId="77777777" w:rsidTr="004B37A9">
        <w:tc>
          <w:tcPr>
            <w:tcW w:w="3685" w:type="dxa"/>
          </w:tcPr>
          <w:p w14:paraId="62FA3D22"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Wolk et al., 2017</w:t>
            </w:r>
          </w:p>
        </w:tc>
        <w:tc>
          <w:tcPr>
            <w:tcW w:w="7470" w:type="dxa"/>
          </w:tcPr>
          <w:p w14:paraId="350825C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Medial temporal lobe subregional morphometry using high resolution MRI in Alzheimer's disease</w:t>
            </w:r>
          </w:p>
        </w:tc>
        <w:tc>
          <w:tcPr>
            <w:tcW w:w="3397" w:type="dxa"/>
          </w:tcPr>
          <w:p w14:paraId="149D463E" w14:textId="77777777" w:rsidR="008627E4" w:rsidRPr="00C972FB" w:rsidRDefault="008627E4" w:rsidP="004B37A9">
            <w:pPr>
              <w:spacing w:after="120"/>
              <w:rPr>
                <w:rFonts w:cs="Times New Roman"/>
                <w:b/>
                <w:bCs/>
                <w:sz w:val="20"/>
                <w:szCs w:val="20"/>
                <w:lang w:bidi="en-US"/>
              </w:rPr>
            </w:pPr>
            <w:r w:rsidRPr="00C972FB">
              <w:rPr>
                <w:rFonts w:cs="Times New Roman"/>
                <w:sz w:val="20"/>
                <w:szCs w:val="20"/>
                <w:lang w:bidi="en-US"/>
              </w:rPr>
              <w:t>Not longitudinal &gt; 1 year</w:t>
            </w:r>
          </w:p>
        </w:tc>
      </w:tr>
      <w:tr w:rsidR="008627E4" w:rsidRPr="004A709E" w14:paraId="54DEBFB3" w14:textId="77777777" w:rsidTr="004B37A9">
        <w:tc>
          <w:tcPr>
            <w:tcW w:w="3685" w:type="dxa"/>
          </w:tcPr>
          <w:p w14:paraId="3AFF3826"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Chetelat et al., 2016</w:t>
            </w:r>
          </w:p>
        </w:tc>
        <w:tc>
          <w:tcPr>
            <w:tcW w:w="7470" w:type="dxa"/>
          </w:tcPr>
          <w:p w14:paraId="6C19D7C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Atrophy, hypometabolism and clinical trajectories in patients with amyloid-negative Alzheimer's disease</w:t>
            </w:r>
          </w:p>
        </w:tc>
        <w:tc>
          <w:tcPr>
            <w:tcW w:w="3397" w:type="dxa"/>
          </w:tcPr>
          <w:p w14:paraId="3678D70C"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0D3AC67F" w14:textId="77777777" w:rsidTr="004B37A9">
        <w:tc>
          <w:tcPr>
            <w:tcW w:w="3685" w:type="dxa"/>
          </w:tcPr>
          <w:p w14:paraId="006D15CA"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Moretti et al., 2016</w:t>
            </w:r>
          </w:p>
        </w:tc>
        <w:tc>
          <w:tcPr>
            <w:tcW w:w="7470" w:type="dxa"/>
          </w:tcPr>
          <w:p w14:paraId="73E99F1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Electroencephalography-driven approach to prodromal Alzheimer's disease diagnosis: from biomarker integration to network-level comprehension</w:t>
            </w:r>
          </w:p>
        </w:tc>
        <w:tc>
          <w:tcPr>
            <w:tcW w:w="3397" w:type="dxa"/>
          </w:tcPr>
          <w:p w14:paraId="6489958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2E5FE85E" w14:textId="77777777" w:rsidTr="004B37A9">
        <w:tc>
          <w:tcPr>
            <w:tcW w:w="3685" w:type="dxa"/>
          </w:tcPr>
          <w:p w14:paraId="22DDB72D"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lastRenderedPageBreak/>
              <w:t>Delli Pizzi et al., 2016</w:t>
            </w:r>
          </w:p>
        </w:tc>
        <w:tc>
          <w:tcPr>
            <w:tcW w:w="7470" w:type="dxa"/>
          </w:tcPr>
          <w:p w14:paraId="2EC9064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Atrophy of hippocampal subfields and adjacent extrahippocampal structures in dementia with Lewy bodies and Alzheimer's disease</w:t>
            </w:r>
          </w:p>
        </w:tc>
        <w:tc>
          <w:tcPr>
            <w:tcW w:w="3397" w:type="dxa"/>
          </w:tcPr>
          <w:p w14:paraId="7103805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26581D92" w14:textId="77777777" w:rsidTr="004B37A9">
        <w:tc>
          <w:tcPr>
            <w:tcW w:w="3685" w:type="dxa"/>
          </w:tcPr>
          <w:p w14:paraId="306238BD"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Teipel et al., 2016</w:t>
            </w:r>
          </w:p>
        </w:tc>
        <w:tc>
          <w:tcPr>
            <w:tcW w:w="7470" w:type="dxa"/>
          </w:tcPr>
          <w:p w14:paraId="4327754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Does posterior cingulate hypometabolism result from disconnection or local pathology across preclinical and clinical stages of Alzheimer's disease?</w:t>
            </w:r>
          </w:p>
        </w:tc>
        <w:tc>
          <w:tcPr>
            <w:tcW w:w="3397" w:type="dxa"/>
          </w:tcPr>
          <w:p w14:paraId="5BCB6E6C"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13629965" w14:textId="77777777" w:rsidTr="004B37A9">
        <w:tc>
          <w:tcPr>
            <w:tcW w:w="3685" w:type="dxa"/>
          </w:tcPr>
          <w:p w14:paraId="1D7338F1"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Krumm et al., 2016</w:t>
            </w:r>
          </w:p>
        </w:tc>
        <w:tc>
          <w:tcPr>
            <w:tcW w:w="7470" w:type="dxa"/>
          </w:tcPr>
          <w:p w14:paraId="685C334A"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 xml:space="preserve">Cortical thinning of </w:t>
            </w:r>
            <w:proofErr w:type="spellStart"/>
            <w:r w:rsidRPr="00C972FB">
              <w:rPr>
                <w:rFonts w:cs="Times New Roman"/>
                <w:color w:val="000000"/>
                <w:sz w:val="20"/>
                <w:szCs w:val="20"/>
              </w:rPr>
              <w:t>parahippocampal</w:t>
            </w:r>
            <w:proofErr w:type="spellEnd"/>
            <w:r w:rsidRPr="00C972FB">
              <w:rPr>
                <w:rFonts w:cs="Times New Roman"/>
                <w:color w:val="000000"/>
                <w:sz w:val="20"/>
                <w:szCs w:val="20"/>
              </w:rPr>
              <w:t xml:space="preserve"> subregions in very early Alzheimer's disease</w:t>
            </w:r>
          </w:p>
        </w:tc>
        <w:tc>
          <w:tcPr>
            <w:tcW w:w="3397" w:type="dxa"/>
          </w:tcPr>
          <w:p w14:paraId="34289180"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00E68F18" w14:textId="77777777" w:rsidTr="004B37A9">
        <w:tc>
          <w:tcPr>
            <w:tcW w:w="3685" w:type="dxa"/>
          </w:tcPr>
          <w:p w14:paraId="48A36C84"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Byun et al., 2015</w:t>
            </w:r>
          </w:p>
        </w:tc>
        <w:tc>
          <w:tcPr>
            <w:tcW w:w="7470" w:type="dxa"/>
          </w:tcPr>
          <w:p w14:paraId="4086DFF7"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Heterogeneity of regional brain atrophy patterns associated with distinct Progression rates in Alzheimer's disease</w:t>
            </w:r>
          </w:p>
        </w:tc>
        <w:tc>
          <w:tcPr>
            <w:tcW w:w="3397" w:type="dxa"/>
          </w:tcPr>
          <w:p w14:paraId="114AE2AC"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7EBDA1CE" w14:textId="77777777" w:rsidTr="004B37A9">
        <w:tc>
          <w:tcPr>
            <w:tcW w:w="3685" w:type="dxa"/>
          </w:tcPr>
          <w:p w14:paraId="280C3E72" w14:textId="77777777" w:rsidR="008627E4" w:rsidRPr="00C972FB" w:rsidRDefault="008627E4" w:rsidP="004B37A9">
            <w:pPr>
              <w:spacing w:after="120"/>
              <w:rPr>
                <w:rFonts w:cs="Times New Roman"/>
                <w:sz w:val="20"/>
                <w:szCs w:val="20"/>
                <w:lang w:bidi="en-US"/>
              </w:rPr>
            </w:pPr>
            <w:proofErr w:type="spellStart"/>
            <w:r w:rsidRPr="00C972FB">
              <w:rPr>
                <w:rFonts w:cs="Times New Roman"/>
                <w:color w:val="000000"/>
                <w:sz w:val="20"/>
                <w:szCs w:val="20"/>
              </w:rPr>
              <w:t>Ossenkoppele</w:t>
            </w:r>
            <w:proofErr w:type="spellEnd"/>
            <w:r w:rsidRPr="00C972FB">
              <w:rPr>
                <w:rFonts w:cs="Times New Roman"/>
                <w:color w:val="000000"/>
                <w:sz w:val="20"/>
                <w:szCs w:val="20"/>
              </w:rPr>
              <w:t xml:space="preserve"> et al., 2015</w:t>
            </w:r>
          </w:p>
        </w:tc>
        <w:tc>
          <w:tcPr>
            <w:tcW w:w="7470" w:type="dxa"/>
          </w:tcPr>
          <w:p w14:paraId="78C4742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Atrophy patterns in early clinical stages across distinct phenotypes of Alzheimer's disease</w:t>
            </w:r>
          </w:p>
        </w:tc>
        <w:tc>
          <w:tcPr>
            <w:tcW w:w="3397" w:type="dxa"/>
          </w:tcPr>
          <w:p w14:paraId="23A7FDBB"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66A43E3F" w14:textId="77777777" w:rsidTr="004B37A9">
        <w:tc>
          <w:tcPr>
            <w:tcW w:w="3685" w:type="dxa"/>
          </w:tcPr>
          <w:p w14:paraId="4BF568DA"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Gispert et al., 2015</w:t>
            </w:r>
          </w:p>
        </w:tc>
        <w:tc>
          <w:tcPr>
            <w:tcW w:w="7470" w:type="dxa"/>
          </w:tcPr>
          <w:p w14:paraId="20C44758"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Nonlinear cerebral atrophy patterns across the Alzheimer's disease continuum: impact of APOE4 genotype</w:t>
            </w:r>
          </w:p>
        </w:tc>
        <w:tc>
          <w:tcPr>
            <w:tcW w:w="3397" w:type="dxa"/>
          </w:tcPr>
          <w:p w14:paraId="24F1ADC6"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0519D264" w14:textId="77777777" w:rsidTr="004B37A9">
        <w:tc>
          <w:tcPr>
            <w:tcW w:w="3685" w:type="dxa"/>
          </w:tcPr>
          <w:p w14:paraId="45F4F55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Ong et al., 2015</w:t>
            </w:r>
          </w:p>
        </w:tc>
        <w:tc>
          <w:tcPr>
            <w:tcW w:w="7470" w:type="dxa"/>
          </w:tcPr>
          <w:p w14:paraId="6175E200"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Aβ imaging with 18F-florbetaben in prodromal Alzheimer's disease: a prospective outcome study</w:t>
            </w:r>
          </w:p>
        </w:tc>
        <w:tc>
          <w:tcPr>
            <w:tcW w:w="3397" w:type="dxa"/>
          </w:tcPr>
          <w:p w14:paraId="026C057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MRI unreported</w:t>
            </w:r>
          </w:p>
        </w:tc>
      </w:tr>
      <w:tr w:rsidR="008627E4" w:rsidRPr="004A709E" w14:paraId="5C071D4E" w14:textId="77777777" w:rsidTr="004B37A9">
        <w:tc>
          <w:tcPr>
            <w:tcW w:w="3685" w:type="dxa"/>
          </w:tcPr>
          <w:p w14:paraId="4AA8EFF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Lim et al., 2015</w:t>
            </w:r>
          </w:p>
        </w:tc>
        <w:tc>
          <w:tcPr>
            <w:tcW w:w="7470" w:type="dxa"/>
          </w:tcPr>
          <w:p w14:paraId="4E0BAD7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 xml:space="preserve">Relationships between performance on the </w:t>
            </w:r>
            <w:proofErr w:type="spellStart"/>
            <w:r w:rsidRPr="00C972FB">
              <w:rPr>
                <w:rFonts w:cs="Times New Roman"/>
                <w:sz w:val="20"/>
                <w:szCs w:val="20"/>
                <w:lang w:bidi="en-US"/>
              </w:rPr>
              <w:t>Cogstate</w:t>
            </w:r>
            <w:proofErr w:type="spellEnd"/>
            <w:r w:rsidRPr="00C972FB">
              <w:rPr>
                <w:rFonts w:cs="Times New Roman"/>
                <w:sz w:val="20"/>
                <w:szCs w:val="20"/>
                <w:lang w:bidi="en-US"/>
              </w:rPr>
              <w:t xml:space="preserve"> Brief Battery, neurodegeneration, and Aβ accumulation in cognitively normal older adults and adults with MCI.</w:t>
            </w:r>
          </w:p>
        </w:tc>
        <w:tc>
          <w:tcPr>
            <w:tcW w:w="3397" w:type="dxa"/>
          </w:tcPr>
          <w:p w14:paraId="3109B23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MRI unreported</w:t>
            </w:r>
          </w:p>
        </w:tc>
      </w:tr>
      <w:tr w:rsidR="008627E4" w:rsidRPr="004A709E" w14:paraId="6A373EAF" w14:textId="77777777" w:rsidTr="004B37A9">
        <w:tc>
          <w:tcPr>
            <w:tcW w:w="3685" w:type="dxa"/>
          </w:tcPr>
          <w:p w14:paraId="17FC290F"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Tang et al., 2015</w:t>
            </w:r>
          </w:p>
        </w:tc>
        <w:tc>
          <w:tcPr>
            <w:tcW w:w="7470" w:type="dxa"/>
          </w:tcPr>
          <w:p w14:paraId="3FBFD14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 xml:space="preserve">APOE affects </w:t>
            </w:r>
            <w:proofErr w:type="spellStart"/>
            <w:r w:rsidRPr="00C972FB">
              <w:rPr>
                <w:rFonts w:cs="Times New Roman"/>
                <w:sz w:val="20"/>
                <w:szCs w:val="20"/>
                <w:lang w:bidi="en-US"/>
              </w:rPr>
              <w:t>thevolume</w:t>
            </w:r>
            <w:proofErr w:type="spellEnd"/>
            <w:r w:rsidRPr="00C972FB">
              <w:rPr>
                <w:rFonts w:cs="Times New Roman"/>
                <w:sz w:val="20"/>
                <w:szCs w:val="20"/>
                <w:lang w:bidi="en-US"/>
              </w:rPr>
              <w:t xml:space="preserve"> and shape of the amygdala and the hippocampus in mild cognitive impairment and Alzheimer's disease: Age matters</w:t>
            </w:r>
          </w:p>
        </w:tc>
        <w:tc>
          <w:tcPr>
            <w:tcW w:w="3397" w:type="dxa"/>
          </w:tcPr>
          <w:p w14:paraId="3CCB9C48"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04E9E0A6" w14:textId="77777777" w:rsidTr="004B37A9">
        <w:tc>
          <w:tcPr>
            <w:tcW w:w="3685" w:type="dxa"/>
          </w:tcPr>
          <w:p w14:paraId="646CB92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Lorenzi et al., 2015</w:t>
            </w:r>
          </w:p>
        </w:tc>
        <w:tc>
          <w:tcPr>
            <w:tcW w:w="7470" w:type="dxa"/>
          </w:tcPr>
          <w:p w14:paraId="3A091259"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Disentangling normal aging from Alzheimer's disease in structural magnetic resonance images</w:t>
            </w:r>
          </w:p>
        </w:tc>
        <w:tc>
          <w:tcPr>
            <w:tcW w:w="3397" w:type="dxa"/>
          </w:tcPr>
          <w:p w14:paraId="0911A4BF"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MRI unreported</w:t>
            </w:r>
          </w:p>
        </w:tc>
      </w:tr>
      <w:tr w:rsidR="008627E4" w:rsidRPr="004A709E" w14:paraId="1B26E080" w14:textId="77777777" w:rsidTr="004B37A9">
        <w:tc>
          <w:tcPr>
            <w:tcW w:w="3685" w:type="dxa"/>
          </w:tcPr>
          <w:p w14:paraId="1B5BE8B2"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Gifford et al., 2015</w:t>
            </w:r>
          </w:p>
        </w:tc>
        <w:tc>
          <w:tcPr>
            <w:tcW w:w="7470" w:type="dxa"/>
          </w:tcPr>
          <w:p w14:paraId="2FFAA478"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Subjective memory complaint only relates to verbal episodic memory performance in mild cognitive impairment</w:t>
            </w:r>
          </w:p>
        </w:tc>
        <w:tc>
          <w:tcPr>
            <w:tcW w:w="3397" w:type="dxa"/>
          </w:tcPr>
          <w:p w14:paraId="3D846516"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7FA5EC30" w14:textId="77777777" w:rsidTr="004B37A9">
        <w:tc>
          <w:tcPr>
            <w:tcW w:w="3685" w:type="dxa"/>
          </w:tcPr>
          <w:p w14:paraId="3D7F4A5E"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Eskildsen et al., 2015</w:t>
            </w:r>
          </w:p>
        </w:tc>
        <w:tc>
          <w:tcPr>
            <w:tcW w:w="7470" w:type="dxa"/>
          </w:tcPr>
          <w:p w14:paraId="5754D70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Structural imaging biomarkers of Alzheimer's disease: predicting disease progression</w:t>
            </w:r>
          </w:p>
        </w:tc>
        <w:tc>
          <w:tcPr>
            <w:tcW w:w="3397" w:type="dxa"/>
          </w:tcPr>
          <w:p w14:paraId="6CC93FE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76DECE30" w14:textId="77777777" w:rsidTr="004B37A9">
        <w:tc>
          <w:tcPr>
            <w:tcW w:w="3685" w:type="dxa"/>
          </w:tcPr>
          <w:p w14:paraId="1B62FB21"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Cavedo</w:t>
            </w:r>
            <w:proofErr w:type="spellEnd"/>
            <w:r w:rsidRPr="00C972FB">
              <w:rPr>
                <w:rFonts w:cs="Times New Roman"/>
                <w:color w:val="000000"/>
                <w:sz w:val="20"/>
                <w:szCs w:val="20"/>
              </w:rPr>
              <w:t xml:space="preserve"> et al., 2014</w:t>
            </w:r>
          </w:p>
        </w:tc>
        <w:tc>
          <w:tcPr>
            <w:tcW w:w="7470" w:type="dxa"/>
          </w:tcPr>
          <w:p w14:paraId="3F48E70C"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Medial temporal atrophy in early and late-onset Alzheimer's disease</w:t>
            </w:r>
          </w:p>
        </w:tc>
        <w:tc>
          <w:tcPr>
            <w:tcW w:w="3397" w:type="dxa"/>
          </w:tcPr>
          <w:p w14:paraId="6AD48AD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6A105843" w14:textId="77777777" w:rsidTr="004B37A9">
        <w:tc>
          <w:tcPr>
            <w:tcW w:w="3685" w:type="dxa"/>
          </w:tcPr>
          <w:p w14:paraId="5C990C49" w14:textId="77777777" w:rsidR="008627E4" w:rsidRPr="00C972FB" w:rsidRDefault="008627E4" w:rsidP="004B37A9">
            <w:pPr>
              <w:spacing w:after="120"/>
              <w:rPr>
                <w:rFonts w:cs="Times New Roman"/>
                <w:sz w:val="20"/>
                <w:szCs w:val="20"/>
                <w:lang w:bidi="en-US"/>
              </w:rPr>
            </w:pPr>
            <w:r w:rsidRPr="00C972FB">
              <w:rPr>
                <w:rFonts w:cs="Times New Roman"/>
                <w:sz w:val="20"/>
                <w:szCs w:val="20"/>
              </w:rPr>
              <w:t>Teipel</w:t>
            </w:r>
            <w:r w:rsidRPr="00C972FB">
              <w:rPr>
                <w:rFonts w:cs="Times New Roman"/>
                <w:color w:val="000000"/>
                <w:sz w:val="20"/>
                <w:szCs w:val="20"/>
              </w:rPr>
              <w:t xml:space="preserve"> et al.</w:t>
            </w:r>
            <w:r w:rsidRPr="00C972FB">
              <w:rPr>
                <w:rFonts w:cs="Times New Roman"/>
                <w:sz w:val="20"/>
                <w:szCs w:val="20"/>
              </w:rPr>
              <w:t>, 2014</w:t>
            </w:r>
          </w:p>
        </w:tc>
        <w:tc>
          <w:tcPr>
            <w:tcW w:w="7470" w:type="dxa"/>
          </w:tcPr>
          <w:p w14:paraId="7679284E"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Cholinergic basal forebrain atrophy predicts amyloid burden in Alzheimer's disease</w:t>
            </w:r>
          </w:p>
        </w:tc>
        <w:tc>
          <w:tcPr>
            <w:tcW w:w="3397" w:type="dxa"/>
          </w:tcPr>
          <w:p w14:paraId="210C25BC"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6ABA0B3E" w14:textId="77777777" w:rsidTr="004B37A9">
        <w:tc>
          <w:tcPr>
            <w:tcW w:w="3685" w:type="dxa"/>
          </w:tcPr>
          <w:p w14:paraId="101700AC" w14:textId="77777777" w:rsidR="008627E4" w:rsidRPr="00C972FB" w:rsidRDefault="008627E4" w:rsidP="004B37A9">
            <w:pPr>
              <w:spacing w:after="120"/>
              <w:rPr>
                <w:rFonts w:cs="Times New Roman"/>
                <w:sz w:val="20"/>
                <w:szCs w:val="20"/>
                <w:lang w:bidi="en-US"/>
              </w:rPr>
            </w:pPr>
            <w:r w:rsidRPr="00C972FB">
              <w:rPr>
                <w:rFonts w:cs="Times New Roman"/>
                <w:sz w:val="20"/>
                <w:szCs w:val="20"/>
              </w:rPr>
              <w:t>Ye</w:t>
            </w:r>
            <w:r w:rsidRPr="00C972FB">
              <w:rPr>
                <w:rFonts w:cs="Times New Roman"/>
                <w:color w:val="000000"/>
                <w:sz w:val="20"/>
                <w:szCs w:val="20"/>
              </w:rPr>
              <w:t xml:space="preserve"> et al.</w:t>
            </w:r>
            <w:r w:rsidRPr="00C972FB">
              <w:rPr>
                <w:rFonts w:cs="Times New Roman"/>
                <w:sz w:val="20"/>
                <w:szCs w:val="20"/>
              </w:rPr>
              <w:t>, 2014</w:t>
            </w:r>
          </w:p>
        </w:tc>
        <w:tc>
          <w:tcPr>
            <w:tcW w:w="7470" w:type="dxa"/>
          </w:tcPr>
          <w:p w14:paraId="5D818366"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Hippocampal and cortical atrophy in amyloid-negative mild cognitive impairments: comparison with amyloid-positive mild cognitive impairment</w:t>
            </w:r>
          </w:p>
        </w:tc>
        <w:tc>
          <w:tcPr>
            <w:tcW w:w="3397" w:type="dxa"/>
          </w:tcPr>
          <w:p w14:paraId="4C9AD3BE"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79974499" w14:textId="77777777" w:rsidTr="004B37A9">
        <w:tc>
          <w:tcPr>
            <w:tcW w:w="3685" w:type="dxa"/>
          </w:tcPr>
          <w:p w14:paraId="7E4E46F3" w14:textId="77777777" w:rsidR="008627E4" w:rsidRPr="00C972FB" w:rsidRDefault="008627E4" w:rsidP="004B37A9">
            <w:pPr>
              <w:spacing w:after="120"/>
              <w:rPr>
                <w:rFonts w:cs="Times New Roman"/>
                <w:sz w:val="20"/>
                <w:szCs w:val="20"/>
                <w:lang w:bidi="en-US"/>
              </w:rPr>
            </w:pPr>
            <w:proofErr w:type="spellStart"/>
            <w:r w:rsidRPr="00C972FB">
              <w:rPr>
                <w:rFonts w:cs="Times New Roman"/>
                <w:sz w:val="20"/>
                <w:szCs w:val="20"/>
              </w:rPr>
              <w:lastRenderedPageBreak/>
              <w:t>Kilimann</w:t>
            </w:r>
            <w:proofErr w:type="spellEnd"/>
            <w:r w:rsidRPr="00C972FB">
              <w:rPr>
                <w:rFonts w:cs="Times New Roman"/>
                <w:color w:val="000000"/>
                <w:sz w:val="20"/>
                <w:szCs w:val="20"/>
              </w:rPr>
              <w:t xml:space="preserve"> et al.</w:t>
            </w:r>
            <w:r w:rsidRPr="00C972FB">
              <w:rPr>
                <w:rFonts w:cs="Times New Roman"/>
                <w:sz w:val="20"/>
                <w:szCs w:val="20"/>
              </w:rPr>
              <w:t>, 2014</w:t>
            </w:r>
          </w:p>
        </w:tc>
        <w:tc>
          <w:tcPr>
            <w:tcW w:w="7470" w:type="dxa"/>
          </w:tcPr>
          <w:p w14:paraId="1C04DB08" w14:textId="77777777" w:rsidR="008627E4" w:rsidRPr="00C972FB" w:rsidRDefault="008627E4" w:rsidP="004B37A9">
            <w:pPr>
              <w:spacing w:after="120"/>
              <w:rPr>
                <w:rFonts w:cs="Times New Roman"/>
                <w:sz w:val="20"/>
                <w:szCs w:val="20"/>
                <w:lang w:bidi="en-US"/>
              </w:rPr>
            </w:pPr>
            <w:r w:rsidRPr="00C972FB">
              <w:rPr>
                <w:rFonts w:cs="Times New Roman"/>
                <w:sz w:val="20"/>
                <w:szCs w:val="20"/>
              </w:rPr>
              <w:t>Subregional basal forebrain atrophy in Alzheimer's disease: a multicenter study</w:t>
            </w:r>
          </w:p>
        </w:tc>
        <w:tc>
          <w:tcPr>
            <w:tcW w:w="3397" w:type="dxa"/>
          </w:tcPr>
          <w:p w14:paraId="0153740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39E10178" w14:textId="77777777" w:rsidTr="004B37A9">
        <w:tc>
          <w:tcPr>
            <w:tcW w:w="3685" w:type="dxa"/>
          </w:tcPr>
          <w:p w14:paraId="3B2F9ECA" w14:textId="77777777" w:rsidR="008627E4" w:rsidRPr="00C972FB" w:rsidRDefault="008627E4" w:rsidP="004B37A9">
            <w:pPr>
              <w:spacing w:after="120"/>
              <w:rPr>
                <w:rFonts w:cs="Times New Roman"/>
                <w:sz w:val="20"/>
                <w:szCs w:val="20"/>
                <w:lang w:bidi="en-US"/>
              </w:rPr>
            </w:pPr>
            <w:r w:rsidRPr="00C972FB">
              <w:rPr>
                <w:rFonts w:cs="Times New Roman"/>
                <w:sz w:val="20"/>
                <w:szCs w:val="20"/>
              </w:rPr>
              <w:t>Kerchner</w:t>
            </w:r>
            <w:r w:rsidRPr="00C972FB">
              <w:rPr>
                <w:rFonts w:cs="Times New Roman"/>
                <w:color w:val="000000"/>
                <w:sz w:val="20"/>
                <w:szCs w:val="20"/>
              </w:rPr>
              <w:t xml:space="preserve"> et al.</w:t>
            </w:r>
            <w:r w:rsidRPr="00C972FB">
              <w:rPr>
                <w:rFonts w:cs="Times New Roman"/>
                <w:sz w:val="20"/>
                <w:szCs w:val="20"/>
              </w:rPr>
              <w:t>, 2013</w:t>
            </w:r>
          </w:p>
        </w:tc>
        <w:tc>
          <w:tcPr>
            <w:tcW w:w="7470" w:type="dxa"/>
          </w:tcPr>
          <w:p w14:paraId="2CEB7E7B" w14:textId="77777777" w:rsidR="008627E4" w:rsidRPr="00C972FB" w:rsidRDefault="008627E4" w:rsidP="004B37A9">
            <w:pPr>
              <w:spacing w:after="120"/>
              <w:rPr>
                <w:rFonts w:cs="Times New Roman"/>
                <w:sz w:val="20"/>
                <w:szCs w:val="20"/>
                <w:lang w:bidi="en-US"/>
              </w:rPr>
            </w:pPr>
            <w:r w:rsidRPr="00C972FB">
              <w:rPr>
                <w:rFonts w:cs="Times New Roman"/>
                <w:sz w:val="20"/>
                <w:szCs w:val="20"/>
              </w:rPr>
              <w:t xml:space="preserve">Shared vulnerability of two </w:t>
            </w:r>
            <w:proofErr w:type="spellStart"/>
            <w:r w:rsidRPr="00C972FB">
              <w:rPr>
                <w:rFonts w:cs="Times New Roman"/>
                <w:sz w:val="20"/>
                <w:szCs w:val="20"/>
              </w:rPr>
              <w:t>synaptically</w:t>
            </w:r>
            <w:proofErr w:type="spellEnd"/>
            <w:r w:rsidRPr="00C972FB">
              <w:rPr>
                <w:rFonts w:cs="Times New Roman"/>
                <w:sz w:val="20"/>
                <w:szCs w:val="20"/>
              </w:rPr>
              <w:t xml:space="preserve">-connected medial temporal lobe areas to age and cognitive decline: a </w:t>
            </w:r>
            <w:proofErr w:type="gramStart"/>
            <w:r w:rsidRPr="00C972FB">
              <w:rPr>
                <w:rFonts w:cs="Times New Roman"/>
                <w:sz w:val="20"/>
                <w:szCs w:val="20"/>
              </w:rPr>
              <w:t>seven tesla</w:t>
            </w:r>
            <w:proofErr w:type="gramEnd"/>
            <w:r w:rsidRPr="00C972FB">
              <w:rPr>
                <w:rFonts w:cs="Times New Roman"/>
                <w:sz w:val="20"/>
                <w:szCs w:val="20"/>
              </w:rPr>
              <w:t xml:space="preserve"> magnetic resonance imaging study</w:t>
            </w:r>
          </w:p>
        </w:tc>
        <w:tc>
          <w:tcPr>
            <w:tcW w:w="3397" w:type="dxa"/>
          </w:tcPr>
          <w:p w14:paraId="615FF90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4862CCE9" w14:textId="77777777" w:rsidTr="004B37A9">
        <w:tc>
          <w:tcPr>
            <w:tcW w:w="3685" w:type="dxa"/>
          </w:tcPr>
          <w:p w14:paraId="08022B78" w14:textId="77777777" w:rsidR="008627E4" w:rsidRPr="00C972FB" w:rsidRDefault="008627E4" w:rsidP="004B37A9">
            <w:pPr>
              <w:spacing w:after="120"/>
              <w:rPr>
                <w:rFonts w:cs="Times New Roman"/>
                <w:sz w:val="20"/>
                <w:szCs w:val="20"/>
                <w:lang w:bidi="en-US"/>
              </w:rPr>
            </w:pPr>
            <w:r w:rsidRPr="00C972FB">
              <w:rPr>
                <w:rFonts w:cs="Times New Roman"/>
                <w:sz w:val="20"/>
                <w:szCs w:val="20"/>
              </w:rPr>
              <w:t>Li</w:t>
            </w:r>
            <w:r w:rsidRPr="00C972FB">
              <w:rPr>
                <w:rFonts w:cs="Times New Roman"/>
                <w:color w:val="000000"/>
                <w:sz w:val="20"/>
                <w:szCs w:val="20"/>
              </w:rPr>
              <w:t xml:space="preserve"> et al.</w:t>
            </w:r>
            <w:r w:rsidRPr="00C972FB">
              <w:rPr>
                <w:rFonts w:cs="Times New Roman"/>
                <w:sz w:val="20"/>
                <w:szCs w:val="20"/>
              </w:rPr>
              <w:t>, 2013</w:t>
            </w:r>
          </w:p>
        </w:tc>
        <w:tc>
          <w:tcPr>
            <w:tcW w:w="7470" w:type="dxa"/>
          </w:tcPr>
          <w:p w14:paraId="564A4A06" w14:textId="77777777" w:rsidR="008627E4" w:rsidRPr="00C972FB" w:rsidRDefault="008627E4" w:rsidP="004B37A9">
            <w:pPr>
              <w:spacing w:after="120"/>
              <w:rPr>
                <w:rFonts w:cs="Times New Roman"/>
                <w:sz w:val="20"/>
                <w:szCs w:val="20"/>
                <w:lang w:bidi="en-US"/>
              </w:rPr>
            </w:pPr>
            <w:r w:rsidRPr="00C972FB">
              <w:rPr>
                <w:rFonts w:cs="Times New Roman"/>
                <w:sz w:val="20"/>
                <w:szCs w:val="20"/>
              </w:rPr>
              <w:t>Discriminative analysis of mild Alzheimer's disease and normal aging using volume of hippocampal subfields and hippocampal mean diffusivity: an in vivo magnetic resonance imaging study</w:t>
            </w:r>
          </w:p>
        </w:tc>
        <w:tc>
          <w:tcPr>
            <w:tcW w:w="3397" w:type="dxa"/>
          </w:tcPr>
          <w:p w14:paraId="7B06A13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6CC90FDD" w14:textId="77777777" w:rsidTr="004B37A9">
        <w:tc>
          <w:tcPr>
            <w:tcW w:w="3685" w:type="dxa"/>
          </w:tcPr>
          <w:p w14:paraId="115BE715" w14:textId="77777777" w:rsidR="008627E4" w:rsidRPr="00C972FB" w:rsidRDefault="008627E4" w:rsidP="004B37A9">
            <w:pPr>
              <w:spacing w:after="120"/>
              <w:rPr>
                <w:rFonts w:cs="Times New Roman"/>
                <w:sz w:val="20"/>
                <w:szCs w:val="20"/>
                <w:lang w:bidi="en-US"/>
              </w:rPr>
            </w:pPr>
            <w:r w:rsidRPr="00C972FB">
              <w:rPr>
                <w:rFonts w:cs="Times New Roman"/>
                <w:sz w:val="20"/>
                <w:szCs w:val="20"/>
              </w:rPr>
              <w:t>Moller</w:t>
            </w:r>
            <w:r w:rsidRPr="00C972FB">
              <w:rPr>
                <w:rFonts w:cs="Times New Roman"/>
                <w:color w:val="000000"/>
                <w:sz w:val="20"/>
                <w:szCs w:val="20"/>
              </w:rPr>
              <w:t xml:space="preserve"> et al.</w:t>
            </w:r>
            <w:r w:rsidRPr="00C972FB">
              <w:rPr>
                <w:rFonts w:cs="Times New Roman"/>
                <w:sz w:val="20"/>
                <w:szCs w:val="20"/>
              </w:rPr>
              <w:t>, 2013</w:t>
            </w:r>
          </w:p>
        </w:tc>
        <w:tc>
          <w:tcPr>
            <w:tcW w:w="7470" w:type="dxa"/>
          </w:tcPr>
          <w:p w14:paraId="0DBCBB57" w14:textId="77777777" w:rsidR="008627E4" w:rsidRPr="00C972FB" w:rsidRDefault="008627E4" w:rsidP="004B37A9">
            <w:pPr>
              <w:spacing w:after="120"/>
              <w:rPr>
                <w:rFonts w:cs="Times New Roman"/>
                <w:sz w:val="20"/>
                <w:szCs w:val="20"/>
                <w:lang w:bidi="en-US"/>
              </w:rPr>
            </w:pPr>
            <w:r w:rsidRPr="00C972FB">
              <w:rPr>
                <w:rFonts w:cs="Times New Roman"/>
                <w:sz w:val="20"/>
                <w:szCs w:val="20"/>
              </w:rPr>
              <w:t>Different patterns of gray matter atrophy in early- and late-onset Alzheimer's disease</w:t>
            </w:r>
          </w:p>
        </w:tc>
        <w:tc>
          <w:tcPr>
            <w:tcW w:w="3397" w:type="dxa"/>
          </w:tcPr>
          <w:p w14:paraId="1C6BC09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766C9692" w14:textId="77777777" w:rsidTr="004B37A9">
        <w:tc>
          <w:tcPr>
            <w:tcW w:w="3685" w:type="dxa"/>
          </w:tcPr>
          <w:p w14:paraId="78728067" w14:textId="77777777" w:rsidR="008627E4" w:rsidRPr="00C972FB" w:rsidRDefault="008627E4" w:rsidP="004B37A9">
            <w:pPr>
              <w:spacing w:after="120"/>
              <w:rPr>
                <w:rFonts w:cs="Times New Roman"/>
                <w:sz w:val="20"/>
                <w:szCs w:val="20"/>
                <w:lang w:bidi="en-US"/>
              </w:rPr>
            </w:pPr>
            <w:r w:rsidRPr="00C972FB">
              <w:rPr>
                <w:rFonts w:cs="Times New Roman"/>
                <w:sz w:val="20"/>
                <w:szCs w:val="20"/>
              </w:rPr>
              <w:t>Prestia</w:t>
            </w:r>
            <w:r w:rsidRPr="00C972FB">
              <w:rPr>
                <w:rFonts w:cs="Times New Roman"/>
                <w:color w:val="000000"/>
                <w:sz w:val="20"/>
                <w:szCs w:val="20"/>
              </w:rPr>
              <w:t xml:space="preserve"> et al.</w:t>
            </w:r>
            <w:r w:rsidRPr="00C972FB">
              <w:rPr>
                <w:rFonts w:cs="Times New Roman"/>
                <w:sz w:val="20"/>
                <w:szCs w:val="20"/>
              </w:rPr>
              <w:t>, 2013</w:t>
            </w:r>
          </w:p>
        </w:tc>
        <w:tc>
          <w:tcPr>
            <w:tcW w:w="7470" w:type="dxa"/>
          </w:tcPr>
          <w:p w14:paraId="5BB4D7A4" w14:textId="77777777" w:rsidR="008627E4" w:rsidRPr="00C972FB" w:rsidRDefault="008627E4" w:rsidP="004B37A9">
            <w:pPr>
              <w:spacing w:after="120"/>
              <w:rPr>
                <w:rFonts w:cs="Times New Roman"/>
                <w:sz w:val="20"/>
                <w:szCs w:val="20"/>
                <w:lang w:bidi="en-US"/>
              </w:rPr>
            </w:pPr>
            <w:r w:rsidRPr="00C972FB">
              <w:rPr>
                <w:rFonts w:cs="Times New Roman"/>
                <w:sz w:val="20"/>
                <w:szCs w:val="20"/>
              </w:rPr>
              <w:t>The in vivo topography of cortical changes in healthy aging and prodromal Alzheimer's disease</w:t>
            </w:r>
          </w:p>
        </w:tc>
        <w:tc>
          <w:tcPr>
            <w:tcW w:w="3397" w:type="dxa"/>
          </w:tcPr>
          <w:p w14:paraId="43C1A1E5"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31871A25" w14:textId="77777777" w:rsidTr="004B37A9">
        <w:tc>
          <w:tcPr>
            <w:tcW w:w="3685" w:type="dxa"/>
          </w:tcPr>
          <w:p w14:paraId="3ED94AB6" w14:textId="77777777" w:rsidR="008627E4" w:rsidRPr="00C972FB" w:rsidRDefault="008627E4" w:rsidP="004B37A9">
            <w:pPr>
              <w:spacing w:after="120"/>
              <w:rPr>
                <w:rFonts w:cs="Times New Roman"/>
                <w:sz w:val="20"/>
                <w:szCs w:val="20"/>
                <w:lang w:bidi="en-US"/>
              </w:rPr>
            </w:pPr>
            <w:r w:rsidRPr="00C972FB">
              <w:rPr>
                <w:rFonts w:cs="Times New Roman"/>
                <w:sz w:val="20"/>
                <w:szCs w:val="20"/>
              </w:rPr>
              <w:t>Whitwell</w:t>
            </w:r>
            <w:r w:rsidRPr="00C972FB">
              <w:rPr>
                <w:rFonts w:cs="Times New Roman"/>
                <w:color w:val="000000"/>
                <w:sz w:val="20"/>
                <w:szCs w:val="20"/>
              </w:rPr>
              <w:t xml:space="preserve"> et al.</w:t>
            </w:r>
            <w:r w:rsidRPr="00C972FB">
              <w:rPr>
                <w:rFonts w:cs="Times New Roman"/>
                <w:sz w:val="20"/>
                <w:szCs w:val="20"/>
              </w:rPr>
              <w:t>, 2012</w:t>
            </w:r>
          </w:p>
        </w:tc>
        <w:tc>
          <w:tcPr>
            <w:tcW w:w="7470" w:type="dxa"/>
          </w:tcPr>
          <w:p w14:paraId="311402B5" w14:textId="77777777" w:rsidR="008627E4" w:rsidRPr="00C972FB" w:rsidRDefault="008627E4" w:rsidP="004B37A9">
            <w:pPr>
              <w:spacing w:after="120"/>
              <w:rPr>
                <w:rFonts w:cs="Times New Roman"/>
                <w:sz w:val="20"/>
                <w:szCs w:val="20"/>
                <w:lang w:bidi="en-US"/>
              </w:rPr>
            </w:pPr>
            <w:r w:rsidRPr="00C972FB">
              <w:rPr>
                <w:rFonts w:cs="Times New Roman"/>
                <w:sz w:val="20"/>
                <w:szCs w:val="20"/>
              </w:rPr>
              <w:t>Neuroimaging correlates of pathologically defined subtypes of Alzheimer's disease: a case-control study</w:t>
            </w:r>
          </w:p>
        </w:tc>
        <w:tc>
          <w:tcPr>
            <w:tcW w:w="3397" w:type="dxa"/>
          </w:tcPr>
          <w:p w14:paraId="67B8A46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4776CAB7" w14:textId="77777777" w:rsidTr="004B37A9">
        <w:tc>
          <w:tcPr>
            <w:tcW w:w="3685" w:type="dxa"/>
          </w:tcPr>
          <w:p w14:paraId="2702CF6A" w14:textId="77777777" w:rsidR="008627E4" w:rsidRPr="00C972FB" w:rsidRDefault="008627E4" w:rsidP="004B37A9">
            <w:pPr>
              <w:spacing w:after="120"/>
              <w:rPr>
                <w:rFonts w:cs="Times New Roman"/>
                <w:sz w:val="20"/>
                <w:szCs w:val="20"/>
                <w:lang w:bidi="en-US"/>
              </w:rPr>
            </w:pPr>
            <w:r w:rsidRPr="00C972FB">
              <w:rPr>
                <w:rFonts w:cs="Times New Roman"/>
                <w:sz w:val="20"/>
                <w:szCs w:val="20"/>
              </w:rPr>
              <w:t>Shima</w:t>
            </w:r>
            <w:r w:rsidRPr="00C972FB">
              <w:rPr>
                <w:rFonts w:cs="Times New Roman"/>
                <w:color w:val="000000"/>
                <w:sz w:val="20"/>
                <w:szCs w:val="20"/>
              </w:rPr>
              <w:t xml:space="preserve"> et al.</w:t>
            </w:r>
            <w:r w:rsidRPr="00C972FB">
              <w:rPr>
                <w:rFonts w:cs="Times New Roman"/>
                <w:sz w:val="20"/>
                <w:szCs w:val="20"/>
              </w:rPr>
              <w:t>, 2012</w:t>
            </w:r>
          </w:p>
        </w:tc>
        <w:tc>
          <w:tcPr>
            <w:tcW w:w="7470" w:type="dxa"/>
          </w:tcPr>
          <w:p w14:paraId="31DBE469" w14:textId="77777777" w:rsidR="008627E4" w:rsidRPr="00C972FB" w:rsidRDefault="008627E4" w:rsidP="004B37A9">
            <w:pPr>
              <w:spacing w:after="120"/>
              <w:rPr>
                <w:rFonts w:cs="Times New Roman"/>
                <w:sz w:val="20"/>
                <w:szCs w:val="20"/>
                <w:lang w:bidi="en-US"/>
              </w:rPr>
            </w:pPr>
            <w:r w:rsidRPr="00C972FB">
              <w:rPr>
                <w:rFonts w:cs="Times New Roman"/>
                <w:sz w:val="20"/>
                <w:szCs w:val="20"/>
              </w:rPr>
              <w:t>Posterior cingulate atrophy and metabolic decline in early stage Alzheimer's disease</w:t>
            </w:r>
          </w:p>
        </w:tc>
        <w:tc>
          <w:tcPr>
            <w:tcW w:w="3397" w:type="dxa"/>
          </w:tcPr>
          <w:p w14:paraId="5BD64DE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502D2163" w14:textId="77777777" w:rsidTr="004B37A9">
        <w:tc>
          <w:tcPr>
            <w:tcW w:w="3685" w:type="dxa"/>
          </w:tcPr>
          <w:p w14:paraId="334BB2BC"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Devanand et al., 2012</w:t>
            </w:r>
          </w:p>
        </w:tc>
        <w:tc>
          <w:tcPr>
            <w:tcW w:w="7470" w:type="dxa"/>
          </w:tcPr>
          <w:p w14:paraId="7A14B17B" w14:textId="77777777" w:rsidR="008627E4" w:rsidRPr="00C972FB" w:rsidRDefault="008627E4" w:rsidP="004B37A9">
            <w:pPr>
              <w:spacing w:after="120"/>
              <w:rPr>
                <w:rFonts w:cs="Times New Roman"/>
                <w:sz w:val="20"/>
                <w:szCs w:val="20"/>
                <w:lang w:bidi="en-US"/>
              </w:rPr>
            </w:pPr>
            <w:r w:rsidRPr="00C972FB">
              <w:rPr>
                <w:rFonts w:cs="Times New Roman"/>
                <w:sz w:val="20"/>
                <w:szCs w:val="20"/>
              </w:rPr>
              <w:t>MRI hippocampal and entorhinal cortex mapping in predicting conversion to Alzheimer's disease</w:t>
            </w:r>
          </w:p>
        </w:tc>
        <w:tc>
          <w:tcPr>
            <w:tcW w:w="3397" w:type="dxa"/>
          </w:tcPr>
          <w:p w14:paraId="06E9BE10"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r w:rsidR="008627E4" w:rsidRPr="004A709E" w14:paraId="749C0E63" w14:textId="77777777" w:rsidTr="004B37A9">
        <w:tc>
          <w:tcPr>
            <w:tcW w:w="3685" w:type="dxa"/>
          </w:tcPr>
          <w:p w14:paraId="6E66A7EE" w14:textId="77777777" w:rsidR="008627E4" w:rsidRPr="00C972FB" w:rsidRDefault="008627E4" w:rsidP="004B37A9">
            <w:pPr>
              <w:spacing w:after="120"/>
              <w:rPr>
                <w:rFonts w:cs="Times New Roman"/>
                <w:sz w:val="20"/>
                <w:szCs w:val="20"/>
                <w:lang w:bidi="en-US"/>
              </w:rPr>
            </w:pPr>
            <w:proofErr w:type="spellStart"/>
            <w:r w:rsidRPr="00C972FB">
              <w:rPr>
                <w:rFonts w:cs="Times New Roman"/>
                <w:color w:val="000000"/>
                <w:sz w:val="20"/>
                <w:szCs w:val="20"/>
              </w:rPr>
              <w:t>Tondelli</w:t>
            </w:r>
            <w:proofErr w:type="spellEnd"/>
            <w:r w:rsidRPr="00C972FB">
              <w:rPr>
                <w:rFonts w:cs="Times New Roman"/>
                <w:color w:val="000000"/>
                <w:sz w:val="20"/>
                <w:szCs w:val="20"/>
              </w:rPr>
              <w:t xml:space="preserve"> et al., 2012</w:t>
            </w:r>
          </w:p>
        </w:tc>
        <w:tc>
          <w:tcPr>
            <w:tcW w:w="7470" w:type="dxa"/>
          </w:tcPr>
          <w:p w14:paraId="734554E9" w14:textId="77777777" w:rsidR="008627E4" w:rsidRPr="00C972FB" w:rsidRDefault="008627E4" w:rsidP="004B37A9">
            <w:pPr>
              <w:spacing w:after="120"/>
              <w:rPr>
                <w:rFonts w:cs="Times New Roman"/>
                <w:sz w:val="20"/>
                <w:szCs w:val="20"/>
                <w:lang w:bidi="en-US"/>
              </w:rPr>
            </w:pPr>
            <w:r w:rsidRPr="00C972FB">
              <w:rPr>
                <w:rFonts w:cs="Times New Roman"/>
                <w:sz w:val="20"/>
                <w:szCs w:val="20"/>
              </w:rPr>
              <w:t>Structural MRI changes detectable up to ten years before clinical Alzheimer's disease</w:t>
            </w:r>
          </w:p>
        </w:tc>
        <w:tc>
          <w:tcPr>
            <w:tcW w:w="3397" w:type="dxa"/>
          </w:tcPr>
          <w:p w14:paraId="45D76DCC"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MRI not 1.5T or 3T</w:t>
            </w:r>
          </w:p>
        </w:tc>
      </w:tr>
      <w:tr w:rsidR="008627E4" w:rsidRPr="004A709E" w14:paraId="3CBC1E94" w14:textId="77777777" w:rsidTr="004B37A9">
        <w:tc>
          <w:tcPr>
            <w:tcW w:w="3685" w:type="dxa"/>
          </w:tcPr>
          <w:p w14:paraId="21E0DFA8" w14:textId="77777777" w:rsidR="008627E4" w:rsidRPr="00C972FB" w:rsidRDefault="008627E4" w:rsidP="004B37A9">
            <w:pPr>
              <w:spacing w:after="120"/>
              <w:rPr>
                <w:rFonts w:cs="Times New Roman"/>
                <w:sz w:val="20"/>
                <w:szCs w:val="20"/>
                <w:lang w:bidi="en-US"/>
              </w:rPr>
            </w:pPr>
            <w:proofErr w:type="spellStart"/>
            <w:r w:rsidRPr="00C972FB">
              <w:rPr>
                <w:rFonts w:cs="Times New Roman"/>
                <w:color w:val="000000"/>
                <w:sz w:val="20"/>
                <w:szCs w:val="20"/>
              </w:rPr>
              <w:t>Thambisetty</w:t>
            </w:r>
            <w:proofErr w:type="spellEnd"/>
            <w:r w:rsidRPr="00C972FB">
              <w:rPr>
                <w:rFonts w:cs="Times New Roman"/>
                <w:color w:val="000000"/>
                <w:sz w:val="20"/>
                <w:szCs w:val="20"/>
              </w:rPr>
              <w:t>, 2012</w:t>
            </w:r>
          </w:p>
        </w:tc>
        <w:tc>
          <w:tcPr>
            <w:tcW w:w="7470" w:type="dxa"/>
          </w:tcPr>
          <w:p w14:paraId="4AF0F4E4" w14:textId="77777777" w:rsidR="008627E4" w:rsidRPr="00C972FB" w:rsidRDefault="008627E4" w:rsidP="004B37A9">
            <w:pPr>
              <w:spacing w:after="120"/>
              <w:rPr>
                <w:rFonts w:cs="Times New Roman"/>
                <w:sz w:val="20"/>
                <w:szCs w:val="20"/>
                <w:lang w:bidi="en-US"/>
              </w:rPr>
            </w:pPr>
            <w:r w:rsidRPr="00C972FB">
              <w:rPr>
                <w:rFonts w:cs="Times New Roman"/>
                <w:sz w:val="20"/>
                <w:szCs w:val="20"/>
              </w:rPr>
              <w:t xml:space="preserve">Plasma </w:t>
            </w:r>
            <w:proofErr w:type="spellStart"/>
            <w:r w:rsidRPr="00C972FB">
              <w:rPr>
                <w:rFonts w:cs="Times New Roman"/>
                <w:sz w:val="20"/>
                <w:szCs w:val="20"/>
              </w:rPr>
              <w:t>clusterin</w:t>
            </w:r>
            <w:proofErr w:type="spellEnd"/>
            <w:r w:rsidRPr="00C972FB">
              <w:rPr>
                <w:rFonts w:cs="Times New Roman"/>
                <w:sz w:val="20"/>
                <w:szCs w:val="20"/>
              </w:rPr>
              <w:t xml:space="preserve"> concentration is associated with longitudinal brain atrophy in mild cognitive impairment.</w:t>
            </w:r>
          </w:p>
        </w:tc>
        <w:tc>
          <w:tcPr>
            <w:tcW w:w="3397" w:type="dxa"/>
          </w:tcPr>
          <w:p w14:paraId="18EFA5E6"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0B8B03C7" w14:textId="77777777" w:rsidTr="004B37A9">
        <w:tc>
          <w:tcPr>
            <w:tcW w:w="3685" w:type="dxa"/>
          </w:tcPr>
          <w:p w14:paraId="17EDEC2F"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Miettinen et al., 2011</w:t>
            </w:r>
          </w:p>
        </w:tc>
        <w:tc>
          <w:tcPr>
            <w:tcW w:w="7470" w:type="dxa"/>
          </w:tcPr>
          <w:p w14:paraId="1D8A8771" w14:textId="77777777" w:rsidR="008627E4" w:rsidRPr="00C972FB" w:rsidRDefault="008627E4" w:rsidP="004B37A9">
            <w:pPr>
              <w:spacing w:after="120"/>
              <w:rPr>
                <w:rFonts w:cs="Times New Roman"/>
                <w:sz w:val="20"/>
                <w:szCs w:val="20"/>
                <w:lang w:bidi="en-US"/>
              </w:rPr>
            </w:pPr>
            <w:r w:rsidRPr="00C972FB">
              <w:rPr>
                <w:rFonts w:cs="Times New Roman"/>
                <w:sz w:val="20"/>
                <w:szCs w:val="20"/>
              </w:rPr>
              <w:t>Structure and function of medial temporal and posteromedial cortices in early Alzheimer's disease</w:t>
            </w:r>
          </w:p>
        </w:tc>
        <w:tc>
          <w:tcPr>
            <w:tcW w:w="3397" w:type="dxa"/>
          </w:tcPr>
          <w:p w14:paraId="667AAEA6"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4B208A74" w14:textId="77777777" w:rsidTr="004B37A9">
        <w:tc>
          <w:tcPr>
            <w:tcW w:w="3685" w:type="dxa"/>
          </w:tcPr>
          <w:p w14:paraId="6F1CAB3A"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Becker et al., 2011</w:t>
            </w:r>
          </w:p>
        </w:tc>
        <w:tc>
          <w:tcPr>
            <w:tcW w:w="7470" w:type="dxa"/>
          </w:tcPr>
          <w:p w14:paraId="39E1CA47" w14:textId="77777777" w:rsidR="008627E4" w:rsidRPr="00C972FB" w:rsidRDefault="008627E4" w:rsidP="004B37A9">
            <w:pPr>
              <w:spacing w:after="120"/>
              <w:rPr>
                <w:rFonts w:cs="Times New Roman"/>
                <w:sz w:val="20"/>
                <w:szCs w:val="20"/>
                <w:lang w:bidi="en-US"/>
              </w:rPr>
            </w:pPr>
            <w:r w:rsidRPr="00C972FB">
              <w:rPr>
                <w:rFonts w:cs="Times New Roman"/>
                <w:sz w:val="20"/>
                <w:szCs w:val="20"/>
              </w:rPr>
              <w:t>Amyloid-β associated cortical thinning in clinically normal elderly</w:t>
            </w:r>
          </w:p>
        </w:tc>
        <w:tc>
          <w:tcPr>
            <w:tcW w:w="3397" w:type="dxa"/>
          </w:tcPr>
          <w:p w14:paraId="2619E986"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1A6175A2" w14:textId="77777777" w:rsidTr="004B37A9">
        <w:tc>
          <w:tcPr>
            <w:tcW w:w="3685" w:type="dxa"/>
          </w:tcPr>
          <w:p w14:paraId="3A6C56A3"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Salat et al., 2011</w:t>
            </w:r>
          </w:p>
        </w:tc>
        <w:tc>
          <w:tcPr>
            <w:tcW w:w="7470" w:type="dxa"/>
          </w:tcPr>
          <w:p w14:paraId="69448487" w14:textId="77777777" w:rsidR="008627E4" w:rsidRPr="00C972FB" w:rsidRDefault="008627E4" w:rsidP="004B37A9">
            <w:pPr>
              <w:spacing w:after="120"/>
              <w:rPr>
                <w:rFonts w:cs="Times New Roman"/>
                <w:sz w:val="20"/>
                <w:szCs w:val="20"/>
                <w:lang w:bidi="en-US"/>
              </w:rPr>
            </w:pPr>
            <w:r w:rsidRPr="00C972FB">
              <w:rPr>
                <w:rFonts w:cs="Times New Roman"/>
                <w:sz w:val="20"/>
                <w:szCs w:val="20"/>
              </w:rPr>
              <w:t>Hippocampal degeneration is associated with temporal and limbic gray matter/white matter tissue contrast in Alzheimer's disease</w:t>
            </w:r>
          </w:p>
        </w:tc>
        <w:tc>
          <w:tcPr>
            <w:tcW w:w="3397" w:type="dxa"/>
          </w:tcPr>
          <w:p w14:paraId="049D1CAB"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0A54259C" w14:textId="77777777" w:rsidTr="004B37A9">
        <w:tc>
          <w:tcPr>
            <w:tcW w:w="3685" w:type="dxa"/>
          </w:tcPr>
          <w:p w14:paraId="27EA9375"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Dawe et al., 2011</w:t>
            </w:r>
          </w:p>
        </w:tc>
        <w:tc>
          <w:tcPr>
            <w:tcW w:w="7470" w:type="dxa"/>
          </w:tcPr>
          <w:p w14:paraId="6D27AD8B" w14:textId="77777777" w:rsidR="008627E4" w:rsidRPr="00C972FB" w:rsidRDefault="008627E4" w:rsidP="004B37A9">
            <w:pPr>
              <w:spacing w:after="120"/>
              <w:rPr>
                <w:rFonts w:cs="Times New Roman"/>
                <w:sz w:val="20"/>
                <w:szCs w:val="20"/>
                <w:lang w:bidi="en-US"/>
              </w:rPr>
            </w:pPr>
            <w:r w:rsidRPr="00C972FB">
              <w:rPr>
                <w:rFonts w:cs="Times New Roman"/>
                <w:sz w:val="20"/>
                <w:szCs w:val="20"/>
              </w:rPr>
              <w:t>Neuropathologic correlates of hippocampal atrophy in the elderly: a clinical, pathologic, postmortem MRI study</w:t>
            </w:r>
          </w:p>
        </w:tc>
        <w:tc>
          <w:tcPr>
            <w:tcW w:w="3397" w:type="dxa"/>
          </w:tcPr>
          <w:p w14:paraId="2639969F"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0A938FE9" w14:textId="77777777" w:rsidTr="004B37A9">
        <w:tc>
          <w:tcPr>
            <w:tcW w:w="3685" w:type="dxa"/>
          </w:tcPr>
          <w:p w14:paraId="59338EF6"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Gao et al., 2011</w:t>
            </w:r>
          </w:p>
        </w:tc>
        <w:tc>
          <w:tcPr>
            <w:tcW w:w="7470" w:type="dxa"/>
          </w:tcPr>
          <w:p w14:paraId="2A006389" w14:textId="77777777" w:rsidR="008627E4" w:rsidRPr="00C972FB" w:rsidRDefault="008627E4" w:rsidP="004B37A9">
            <w:pPr>
              <w:spacing w:after="120"/>
              <w:rPr>
                <w:rFonts w:cs="Times New Roman"/>
                <w:sz w:val="20"/>
                <w:szCs w:val="20"/>
                <w:lang w:bidi="en-US"/>
              </w:rPr>
            </w:pPr>
            <w:r w:rsidRPr="00C972FB">
              <w:rPr>
                <w:rFonts w:cs="Times New Roman"/>
                <w:sz w:val="20"/>
                <w:szCs w:val="20"/>
              </w:rPr>
              <w:t>Complexity of MRI white matter hyperintensity assessments in relation to cognition in aging and dementia from the Sunnybrook Dementia Study</w:t>
            </w:r>
          </w:p>
        </w:tc>
        <w:tc>
          <w:tcPr>
            <w:tcW w:w="3397" w:type="dxa"/>
          </w:tcPr>
          <w:p w14:paraId="6BF75562"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2692A0BB" w14:textId="77777777" w:rsidTr="004B37A9">
        <w:tc>
          <w:tcPr>
            <w:tcW w:w="3685" w:type="dxa"/>
          </w:tcPr>
          <w:p w14:paraId="5A048222"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Echavarri et al., 2011</w:t>
            </w:r>
          </w:p>
        </w:tc>
        <w:tc>
          <w:tcPr>
            <w:tcW w:w="7470" w:type="dxa"/>
          </w:tcPr>
          <w:p w14:paraId="7A013DCC" w14:textId="77777777" w:rsidR="008627E4" w:rsidRPr="00C972FB" w:rsidRDefault="008627E4" w:rsidP="004B37A9">
            <w:pPr>
              <w:spacing w:after="120"/>
              <w:rPr>
                <w:rFonts w:cs="Times New Roman"/>
                <w:sz w:val="20"/>
                <w:szCs w:val="20"/>
                <w:lang w:bidi="en-US"/>
              </w:rPr>
            </w:pPr>
            <w:r w:rsidRPr="00C972FB">
              <w:rPr>
                <w:rFonts w:cs="Times New Roman"/>
                <w:sz w:val="20"/>
                <w:szCs w:val="20"/>
              </w:rPr>
              <w:t xml:space="preserve">Atrophy in the </w:t>
            </w:r>
            <w:proofErr w:type="spellStart"/>
            <w:r w:rsidRPr="00C972FB">
              <w:rPr>
                <w:rFonts w:cs="Times New Roman"/>
                <w:sz w:val="20"/>
                <w:szCs w:val="20"/>
              </w:rPr>
              <w:t>parahippocampal</w:t>
            </w:r>
            <w:proofErr w:type="spellEnd"/>
            <w:r w:rsidRPr="00C972FB">
              <w:rPr>
                <w:rFonts w:cs="Times New Roman"/>
                <w:sz w:val="20"/>
                <w:szCs w:val="20"/>
              </w:rPr>
              <w:t xml:space="preserve"> gyrus as an early biomarker of Alzheimer's disease</w:t>
            </w:r>
          </w:p>
        </w:tc>
        <w:tc>
          <w:tcPr>
            <w:tcW w:w="3397" w:type="dxa"/>
          </w:tcPr>
          <w:p w14:paraId="1CACA715"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0DFA64DA" w14:textId="77777777" w:rsidTr="004B37A9">
        <w:tc>
          <w:tcPr>
            <w:tcW w:w="3685" w:type="dxa"/>
          </w:tcPr>
          <w:p w14:paraId="622CE014"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lastRenderedPageBreak/>
              <w:t>Mueller et al., 2010</w:t>
            </w:r>
          </w:p>
        </w:tc>
        <w:tc>
          <w:tcPr>
            <w:tcW w:w="7470" w:type="dxa"/>
          </w:tcPr>
          <w:p w14:paraId="6E9D374E" w14:textId="77777777" w:rsidR="008627E4" w:rsidRPr="00C972FB" w:rsidRDefault="008627E4" w:rsidP="004B37A9">
            <w:pPr>
              <w:spacing w:after="120"/>
              <w:rPr>
                <w:rFonts w:cs="Times New Roman"/>
                <w:sz w:val="20"/>
                <w:szCs w:val="20"/>
                <w:lang w:bidi="en-US"/>
              </w:rPr>
            </w:pPr>
            <w:r w:rsidRPr="00C972FB">
              <w:rPr>
                <w:rFonts w:cs="Times New Roman"/>
                <w:sz w:val="20"/>
                <w:szCs w:val="20"/>
              </w:rPr>
              <w:t>Hippocampal atrophy patterns in mild cognitive impairment and Alzheimer's disease.</w:t>
            </w:r>
          </w:p>
        </w:tc>
        <w:tc>
          <w:tcPr>
            <w:tcW w:w="3397" w:type="dxa"/>
          </w:tcPr>
          <w:p w14:paraId="205F9596"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69EA36E9" w14:textId="77777777" w:rsidTr="004B37A9">
        <w:tc>
          <w:tcPr>
            <w:tcW w:w="3685" w:type="dxa"/>
          </w:tcPr>
          <w:p w14:paraId="59FBAC00"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Johnson et al., 2010</w:t>
            </w:r>
          </w:p>
        </w:tc>
        <w:tc>
          <w:tcPr>
            <w:tcW w:w="7470" w:type="dxa"/>
          </w:tcPr>
          <w:p w14:paraId="27026DAB" w14:textId="77777777" w:rsidR="008627E4" w:rsidRPr="00C972FB" w:rsidRDefault="008627E4" w:rsidP="004B37A9">
            <w:pPr>
              <w:spacing w:after="120"/>
              <w:rPr>
                <w:rFonts w:cs="Times New Roman"/>
                <w:sz w:val="20"/>
                <w:szCs w:val="20"/>
                <w:lang w:bidi="en-US"/>
              </w:rPr>
            </w:pPr>
            <w:r w:rsidRPr="00C972FB">
              <w:rPr>
                <w:rFonts w:cs="Times New Roman"/>
                <w:sz w:val="20"/>
                <w:szCs w:val="20"/>
              </w:rPr>
              <w:t>Diagnostic utility of cerebral white matter integrity in early Alzheimer's disease</w:t>
            </w:r>
          </w:p>
        </w:tc>
        <w:tc>
          <w:tcPr>
            <w:tcW w:w="3397" w:type="dxa"/>
          </w:tcPr>
          <w:p w14:paraId="233601A7"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3145CB5C" w14:textId="77777777" w:rsidTr="004B37A9">
        <w:tc>
          <w:tcPr>
            <w:tcW w:w="3685" w:type="dxa"/>
          </w:tcPr>
          <w:p w14:paraId="59498147" w14:textId="77777777" w:rsidR="008627E4" w:rsidRPr="00C972FB" w:rsidRDefault="008627E4" w:rsidP="004B37A9">
            <w:pPr>
              <w:spacing w:after="120"/>
              <w:rPr>
                <w:rFonts w:cs="Times New Roman"/>
                <w:sz w:val="20"/>
                <w:szCs w:val="20"/>
                <w:lang w:bidi="en-US"/>
              </w:rPr>
            </w:pPr>
            <w:proofErr w:type="spellStart"/>
            <w:r w:rsidRPr="00C972FB">
              <w:rPr>
                <w:rFonts w:cs="Times New Roman"/>
                <w:color w:val="000000"/>
                <w:sz w:val="20"/>
                <w:szCs w:val="20"/>
              </w:rPr>
              <w:t>Apostolova</w:t>
            </w:r>
            <w:proofErr w:type="spellEnd"/>
            <w:r w:rsidRPr="00C972FB">
              <w:rPr>
                <w:rFonts w:cs="Times New Roman"/>
                <w:color w:val="000000"/>
                <w:sz w:val="20"/>
                <w:szCs w:val="20"/>
              </w:rPr>
              <w:t xml:space="preserve"> et al., 2010</w:t>
            </w:r>
          </w:p>
        </w:tc>
        <w:tc>
          <w:tcPr>
            <w:tcW w:w="7470" w:type="dxa"/>
          </w:tcPr>
          <w:p w14:paraId="73F16B90" w14:textId="77777777" w:rsidR="008627E4" w:rsidRPr="00C972FB" w:rsidRDefault="008627E4" w:rsidP="004B37A9">
            <w:pPr>
              <w:spacing w:after="120"/>
              <w:rPr>
                <w:rFonts w:cs="Times New Roman"/>
                <w:sz w:val="20"/>
                <w:szCs w:val="20"/>
                <w:lang w:bidi="en-US"/>
              </w:rPr>
            </w:pPr>
            <w:r w:rsidRPr="00C972FB">
              <w:rPr>
                <w:rFonts w:cs="Times New Roman"/>
                <w:sz w:val="20"/>
                <w:szCs w:val="20"/>
              </w:rPr>
              <w:t>3D PIB and CSF biomarker associations with hippocampal atrophy in ADNI subjects</w:t>
            </w:r>
          </w:p>
        </w:tc>
        <w:tc>
          <w:tcPr>
            <w:tcW w:w="3397" w:type="dxa"/>
          </w:tcPr>
          <w:p w14:paraId="0FB86D4D"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6E8424F8" w14:textId="77777777" w:rsidTr="004B37A9">
        <w:tc>
          <w:tcPr>
            <w:tcW w:w="3685" w:type="dxa"/>
          </w:tcPr>
          <w:p w14:paraId="5D975E97"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Choo et al., 2010</w:t>
            </w:r>
          </w:p>
        </w:tc>
        <w:tc>
          <w:tcPr>
            <w:tcW w:w="7470" w:type="dxa"/>
          </w:tcPr>
          <w:p w14:paraId="13149C5A" w14:textId="77777777" w:rsidR="008627E4" w:rsidRPr="00C972FB" w:rsidRDefault="008627E4" w:rsidP="004B37A9">
            <w:pPr>
              <w:spacing w:after="120"/>
              <w:rPr>
                <w:rFonts w:cs="Times New Roman"/>
                <w:sz w:val="20"/>
                <w:szCs w:val="20"/>
                <w:lang w:bidi="en-US"/>
              </w:rPr>
            </w:pPr>
            <w:r w:rsidRPr="00C972FB">
              <w:rPr>
                <w:rFonts w:cs="Times New Roman"/>
                <w:sz w:val="20"/>
                <w:szCs w:val="20"/>
              </w:rPr>
              <w:t>Posterior cingulate cortex atrophy and regional cingulum disruption in mild cognitive impairment and Alzheimer's disease</w:t>
            </w:r>
          </w:p>
        </w:tc>
        <w:tc>
          <w:tcPr>
            <w:tcW w:w="3397" w:type="dxa"/>
          </w:tcPr>
          <w:p w14:paraId="18BEE5D7"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19BAA474" w14:textId="77777777" w:rsidTr="004B37A9">
        <w:tc>
          <w:tcPr>
            <w:tcW w:w="3685" w:type="dxa"/>
          </w:tcPr>
          <w:p w14:paraId="5E8B4351"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Caroli et al., 2010</w:t>
            </w:r>
          </w:p>
        </w:tc>
        <w:tc>
          <w:tcPr>
            <w:tcW w:w="7470" w:type="dxa"/>
          </w:tcPr>
          <w:p w14:paraId="1FA252C5" w14:textId="77777777" w:rsidR="008627E4" w:rsidRPr="00C972FB" w:rsidRDefault="008627E4" w:rsidP="004B37A9">
            <w:pPr>
              <w:spacing w:after="120"/>
              <w:rPr>
                <w:rFonts w:cs="Times New Roman"/>
                <w:sz w:val="20"/>
                <w:szCs w:val="20"/>
                <w:lang w:bidi="en-US"/>
              </w:rPr>
            </w:pPr>
            <w:r w:rsidRPr="00C972FB">
              <w:rPr>
                <w:rFonts w:cs="Times New Roman"/>
                <w:sz w:val="20"/>
                <w:szCs w:val="20"/>
              </w:rPr>
              <w:t>Functional compensation in incipient Alzheimer's disease</w:t>
            </w:r>
          </w:p>
        </w:tc>
        <w:tc>
          <w:tcPr>
            <w:tcW w:w="3397" w:type="dxa"/>
          </w:tcPr>
          <w:p w14:paraId="314E08F6"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00D97FCD" w14:textId="77777777" w:rsidTr="004B37A9">
        <w:tc>
          <w:tcPr>
            <w:tcW w:w="3685" w:type="dxa"/>
          </w:tcPr>
          <w:p w14:paraId="2843BCE0" w14:textId="77777777" w:rsidR="008627E4" w:rsidRPr="00C972FB" w:rsidRDefault="008627E4" w:rsidP="004B37A9">
            <w:pPr>
              <w:spacing w:after="120"/>
              <w:rPr>
                <w:rFonts w:cs="Times New Roman"/>
                <w:sz w:val="20"/>
                <w:szCs w:val="20"/>
                <w:lang w:bidi="en-US"/>
              </w:rPr>
            </w:pPr>
            <w:proofErr w:type="spellStart"/>
            <w:r w:rsidRPr="00C972FB">
              <w:rPr>
                <w:rFonts w:cs="Times New Roman"/>
                <w:color w:val="000000"/>
                <w:sz w:val="20"/>
                <w:szCs w:val="20"/>
              </w:rPr>
              <w:t>Pengas</w:t>
            </w:r>
            <w:proofErr w:type="spellEnd"/>
            <w:r w:rsidRPr="00C972FB">
              <w:rPr>
                <w:rFonts w:cs="Times New Roman"/>
                <w:color w:val="000000"/>
                <w:sz w:val="20"/>
                <w:szCs w:val="20"/>
              </w:rPr>
              <w:t xml:space="preserve"> et al., 2010</w:t>
            </w:r>
          </w:p>
        </w:tc>
        <w:tc>
          <w:tcPr>
            <w:tcW w:w="7470" w:type="dxa"/>
          </w:tcPr>
          <w:p w14:paraId="49B1A2D5"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Focal posterior cingulate atrophy in incipient Alzheimer's disease</w:t>
            </w:r>
          </w:p>
        </w:tc>
        <w:tc>
          <w:tcPr>
            <w:tcW w:w="3397" w:type="dxa"/>
          </w:tcPr>
          <w:p w14:paraId="3EC0ADD4"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024AAEB8" w14:textId="77777777" w:rsidTr="004B37A9">
        <w:tc>
          <w:tcPr>
            <w:tcW w:w="3685" w:type="dxa"/>
          </w:tcPr>
          <w:p w14:paraId="33089086"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Mormino et al., 2009</w:t>
            </w:r>
          </w:p>
        </w:tc>
        <w:tc>
          <w:tcPr>
            <w:tcW w:w="7470" w:type="dxa"/>
          </w:tcPr>
          <w:p w14:paraId="6A9D2F3B" w14:textId="77777777" w:rsidR="008627E4" w:rsidRPr="00C972FB" w:rsidRDefault="008627E4" w:rsidP="004B37A9">
            <w:pPr>
              <w:spacing w:after="120"/>
              <w:rPr>
                <w:rFonts w:cs="Times New Roman"/>
                <w:sz w:val="20"/>
                <w:szCs w:val="20"/>
                <w:lang w:bidi="en-US"/>
              </w:rPr>
            </w:pPr>
            <w:r w:rsidRPr="00C972FB">
              <w:rPr>
                <w:rFonts w:cs="Times New Roman"/>
                <w:color w:val="000000"/>
                <w:sz w:val="20"/>
                <w:szCs w:val="20"/>
              </w:rPr>
              <w:t>Episodic memory loss is related to hippocampal-mediated beta-amyloid deposition in elderly subjects</w:t>
            </w:r>
          </w:p>
        </w:tc>
        <w:tc>
          <w:tcPr>
            <w:tcW w:w="3397" w:type="dxa"/>
          </w:tcPr>
          <w:p w14:paraId="2B29EBE0"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23FCE281" w14:textId="77777777" w:rsidTr="004B37A9">
        <w:tc>
          <w:tcPr>
            <w:tcW w:w="3685" w:type="dxa"/>
          </w:tcPr>
          <w:p w14:paraId="061D811E"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Bai et al., 2009</w:t>
            </w:r>
          </w:p>
        </w:tc>
        <w:tc>
          <w:tcPr>
            <w:tcW w:w="7470" w:type="dxa"/>
          </w:tcPr>
          <w:p w14:paraId="34EF1F30" w14:textId="77777777" w:rsidR="008627E4" w:rsidRPr="00C972FB" w:rsidRDefault="008627E4" w:rsidP="004B37A9">
            <w:pPr>
              <w:spacing w:after="120"/>
              <w:rPr>
                <w:rFonts w:cs="Times New Roman"/>
                <w:sz w:val="20"/>
                <w:szCs w:val="20"/>
                <w:lang w:bidi="en-US"/>
              </w:rPr>
            </w:pPr>
            <w:r w:rsidRPr="00C972FB">
              <w:rPr>
                <w:rFonts w:cs="Times New Roman"/>
                <w:sz w:val="20"/>
                <w:szCs w:val="20"/>
              </w:rPr>
              <w:t>Absent gender differences of hippocampal atrophy in amnestic type mild cognitive impairment</w:t>
            </w:r>
          </w:p>
        </w:tc>
        <w:tc>
          <w:tcPr>
            <w:tcW w:w="3397" w:type="dxa"/>
          </w:tcPr>
          <w:p w14:paraId="548C4340"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4B674FF2" w14:textId="77777777" w:rsidTr="004B37A9">
        <w:tc>
          <w:tcPr>
            <w:tcW w:w="3685" w:type="dxa"/>
          </w:tcPr>
          <w:p w14:paraId="378A2E67"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Frisoni</w:t>
            </w:r>
            <w:proofErr w:type="spellEnd"/>
            <w:r w:rsidRPr="00C972FB">
              <w:rPr>
                <w:rFonts w:cs="Times New Roman"/>
                <w:color w:val="000000"/>
                <w:sz w:val="20"/>
                <w:szCs w:val="20"/>
              </w:rPr>
              <w:t xml:space="preserve"> et al., 2008</w:t>
            </w:r>
          </w:p>
        </w:tc>
        <w:tc>
          <w:tcPr>
            <w:tcW w:w="7470" w:type="dxa"/>
          </w:tcPr>
          <w:p w14:paraId="4B230075" w14:textId="77777777" w:rsidR="008627E4" w:rsidRPr="00C972FB" w:rsidRDefault="008627E4" w:rsidP="004B37A9">
            <w:pPr>
              <w:spacing w:after="120"/>
              <w:rPr>
                <w:rFonts w:cs="Times New Roman"/>
                <w:sz w:val="20"/>
                <w:szCs w:val="20"/>
                <w:lang w:bidi="en-US"/>
              </w:rPr>
            </w:pPr>
            <w:r w:rsidRPr="00C972FB">
              <w:rPr>
                <w:rFonts w:cs="Times New Roman"/>
                <w:sz w:val="20"/>
                <w:szCs w:val="20"/>
              </w:rPr>
              <w:t>Mapping local hippocampal changes in Alzheimer's disease and normal ageing with MRI at 3 Tesla</w:t>
            </w:r>
          </w:p>
        </w:tc>
        <w:tc>
          <w:tcPr>
            <w:tcW w:w="3397" w:type="dxa"/>
          </w:tcPr>
          <w:p w14:paraId="18D55695"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58399829" w14:textId="77777777" w:rsidTr="004B37A9">
        <w:tc>
          <w:tcPr>
            <w:tcW w:w="3685" w:type="dxa"/>
          </w:tcPr>
          <w:p w14:paraId="5572CB22"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Chetelat et al., 2008</w:t>
            </w:r>
          </w:p>
        </w:tc>
        <w:tc>
          <w:tcPr>
            <w:tcW w:w="7470" w:type="dxa"/>
          </w:tcPr>
          <w:p w14:paraId="2FE7B77C" w14:textId="77777777" w:rsidR="008627E4" w:rsidRPr="00C972FB" w:rsidRDefault="008627E4" w:rsidP="004B37A9">
            <w:pPr>
              <w:spacing w:after="120"/>
              <w:rPr>
                <w:rFonts w:cs="Times New Roman"/>
                <w:sz w:val="20"/>
                <w:szCs w:val="20"/>
                <w:lang w:bidi="en-US"/>
              </w:rPr>
            </w:pPr>
            <w:r w:rsidRPr="00C972FB">
              <w:rPr>
                <w:rFonts w:cs="Times New Roman"/>
                <w:sz w:val="20"/>
                <w:szCs w:val="20"/>
              </w:rPr>
              <w:t>Three-dimensional surface mapping of hippocampal atrophy progression from MCI to AD and over normal aging as assessed using voxel-based morphometry</w:t>
            </w:r>
          </w:p>
        </w:tc>
        <w:tc>
          <w:tcPr>
            <w:tcW w:w="3397" w:type="dxa"/>
          </w:tcPr>
          <w:p w14:paraId="6776EB9B"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MRI unreported</w:t>
            </w:r>
          </w:p>
        </w:tc>
      </w:tr>
      <w:tr w:rsidR="008627E4" w:rsidRPr="004A709E" w14:paraId="16AF3328" w14:textId="77777777" w:rsidTr="004B37A9">
        <w:tc>
          <w:tcPr>
            <w:tcW w:w="3685" w:type="dxa"/>
          </w:tcPr>
          <w:p w14:paraId="348F4A97"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Jagust</w:t>
            </w:r>
            <w:proofErr w:type="spellEnd"/>
            <w:r w:rsidRPr="00C972FB">
              <w:rPr>
                <w:rFonts w:cs="Times New Roman"/>
                <w:color w:val="000000"/>
                <w:sz w:val="20"/>
                <w:szCs w:val="20"/>
              </w:rPr>
              <w:t xml:space="preserve"> et al., 2008</w:t>
            </w:r>
          </w:p>
        </w:tc>
        <w:tc>
          <w:tcPr>
            <w:tcW w:w="7470" w:type="dxa"/>
          </w:tcPr>
          <w:p w14:paraId="782D59B2" w14:textId="77777777" w:rsidR="008627E4" w:rsidRPr="00C972FB" w:rsidRDefault="008627E4" w:rsidP="004B37A9">
            <w:pPr>
              <w:spacing w:after="120"/>
              <w:rPr>
                <w:rFonts w:cs="Times New Roman"/>
                <w:sz w:val="20"/>
                <w:szCs w:val="20"/>
                <w:lang w:bidi="en-US"/>
              </w:rPr>
            </w:pPr>
            <w:r w:rsidRPr="00C972FB">
              <w:rPr>
                <w:rFonts w:cs="Times New Roman"/>
                <w:sz w:val="20"/>
                <w:szCs w:val="20"/>
              </w:rPr>
              <w:t>Neuropathological basis of magnetic resonance images in aging and dementia</w:t>
            </w:r>
          </w:p>
        </w:tc>
        <w:tc>
          <w:tcPr>
            <w:tcW w:w="3397" w:type="dxa"/>
          </w:tcPr>
          <w:p w14:paraId="7ED6EF81" w14:textId="77777777" w:rsidR="008627E4" w:rsidRPr="00C972FB" w:rsidRDefault="008627E4" w:rsidP="004B37A9">
            <w:pPr>
              <w:spacing w:after="120"/>
              <w:rPr>
                <w:rFonts w:cs="Times New Roman"/>
                <w:sz w:val="20"/>
                <w:szCs w:val="20"/>
                <w:lang w:bidi="en-US"/>
              </w:rPr>
            </w:pPr>
            <w:r w:rsidRPr="00C972FB">
              <w:rPr>
                <w:rFonts w:cs="Times New Roman"/>
                <w:color w:val="000000" w:themeColor="text1"/>
                <w:sz w:val="20"/>
              </w:rPr>
              <w:t>Average age unreported or &lt; 65 years</w:t>
            </w:r>
          </w:p>
        </w:tc>
      </w:tr>
      <w:tr w:rsidR="008627E4" w:rsidRPr="004A709E" w14:paraId="195BAE78" w14:textId="77777777" w:rsidTr="004B37A9">
        <w:tc>
          <w:tcPr>
            <w:tcW w:w="3685" w:type="dxa"/>
          </w:tcPr>
          <w:p w14:paraId="5A4A52C8"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Hamalainen et al., 2007</w:t>
            </w:r>
          </w:p>
        </w:tc>
        <w:tc>
          <w:tcPr>
            <w:tcW w:w="7470" w:type="dxa"/>
          </w:tcPr>
          <w:p w14:paraId="7056A6E8" w14:textId="77777777" w:rsidR="008627E4" w:rsidRPr="00C972FB" w:rsidRDefault="008627E4" w:rsidP="004B37A9">
            <w:pPr>
              <w:spacing w:after="120"/>
              <w:rPr>
                <w:rFonts w:cs="Times New Roman"/>
                <w:sz w:val="20"/>
                <w:szCs w:val="20"/>
                <w:lang w:bidi="en-US"/>
              </w:rPr>
            </w:pPr>
            <w:r w:rsidRPr="00C972FB">
              <w:rPr>
                <w:rFonts w:cs="Times New Roman"/>
                <w:sz w:val="20"/>
                <w:szCs w:val="20"/>
              </w:rPr>
              <w:t>Increased fMRI responses during encoding in mild cognitive impairment</w:t>
            </w:r>
          </w:p>
        </w:tc>
        <w:tc>
          <w:tcPr>
            <w:tcW w:w="3397" w:type="dxa"/>
          </w:tcPr>
          <w:p w14:paraId="474E13D5"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60528D6E" w14:textId="77777777" w:rsidTr="004B37A9">
        <w:tc>
          <w:tcPr>
            <w:tcW w:w="3685" w:type="dxa"/>
          </w:tcPr>
          <w:p w14:paraId="6D40EE22"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Scher et al., 2007</w:t>
            </w:r>
          </w:p>
        </w:tc>
        <w:tc>
          <w:tcPr>
            <w:tcW w:w="7470" w:type="dxa"/>
          </w:tcPr>
          <w:p w14:paraId="6EFC858F" w14:textId="77777777" w:rsidR="008627E4" w:rsidRPr="00C972FB" w:rsidRDefault="008627E4" w:rsidP="004B37A9">
            <w:pPr>
              <w:spacing w:after="120"/>
              <w:rPr>
                <w:rFonts w:cs="Times New Roman"/>
                <w:sz w:val="20"/>
                <w:szCs w:val="20"/>
                <w:lang w:bidi="en-US"/>
              </w:rPr>
            </w:pPr>
            <w:r w:rsidRPr="00C972FB">
              <w:rPr>
                <w:rFonts w:cs="Times New Roman"/>
                <w:sz w:val="20"/>
                <w:szCs w:val="20"/>
              </w:rPr>
              <w:t>Hippocampal shape analysis in Alzheimer's disease: a population-based study</w:t>
            </w:r>
          </w:p>
        </w:tc>
        <w:tc>
          <w:tcPr>
            <w:tcW w:w="3397" w:type="dxa"/>
          </w:tcPr>
          <w:p w14:paraId="689CBEDA"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0B635BDB" w14:textId="77777777" w:rsidTr="004B37A9">
        <w:tc>
          <w:tcPr>
            <w:tcW w:w="3685" w:type="dxa"/>
          </w:tcPr>
          <w:p w14:paraId="5A08A5CD"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Johnson et al., 2006</w:t>
            </w:r>
          </w:p>
        </w:tc>
        <w:tc>
          <w:tcPr>
            <w:tcW w:w="7470" w:type="dxa"/>
          </w:tcPr>
          <w:p w14:paraId="18CD9872" w14:textId="77777777" w:rsidR="008627E4" w:rsidRPr="00C972FB" w:rsidRDefault="008627E4" w:rsidP="004B37A9">
            <w:pPr>
              <w:spacing w:after="120"/>
              <w:rPr>
                <w:rFonts w:cs="Times New Roman"/>
                <w:sz w:val="20"/>
                <w:szCs w:val="20"/>
                <w:lang w:bidi="en-US"/>
              </w:rPr>
            </w:pPr>
            <w:r w:rsidRPr="00C972FB">
              <w:rPr>
                <w:rFonts w:cs="Times New Roman"/>
                <w:sz w:val="20"/>
                <w:szCs w:val="20"/>
              </w:rPr>
              <w:t>Activation of brain regions vulnerable to Alzheimer's disease: the effect of mild cognitive impairment</w:t>
            </w:r>
          </w:p>
        </w:tc>
        <w:tc>
          <w:tcPr>
            <w:tcW w:w="3397" w:type="dxa"/>
          </w:tcPr>
          <w:p w14:paraId="225E0144"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20046690" w14:textId="77777777" w:rsidTr="004B37A9">
        <w:tc>
          <w:tcPr>
            <w:tcW w:w="3685" w:type="dxa"/>
          </w:tcPr>
          <w:p w14:paraId="7DC7A557"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Shiino</w:t>
            </w:r>
            <w:proofErr w:type="spellEnd"/>
            <w:r w:rsidRPr="00C972FB">
              <w:rPr>
                <w:rFonts w:cs="Times New Roman"/>
                <w:color w:val="000000"/>
                <w:sz w:val="20"/>
                <w:szCs w:val="20"/>
              </w:rPr>
              <w:t xml:space="preserve"> et al., 2006</w:t>
            </w:r>
          </w:p>
        </w:tc>
        <w:tc>
          <w:tcPr>
            <w:tcW w:w="7470" w:type="dxa"/>
          </w:tcPr>
          <w:p w14:paraId="6F1EF111" w14:textId="77777777" w:rsidR="008627E4" w:rsidRPr="00C972FB" w:rsidRDefault="008627E4" w:rsidP="004B37A9">
            <w:pPr>
              <w:spacing w:after="120"/>
              <w:rPr>
                <w:rFonts w:cs="Times New Roman"/>
                <w:sz w:val="20"/>
                <w:szCs w:val="20"/>
                <w:lang w:bidi="en-US"/>
              </w:rPr>
            </w:pPr>
            <w:r w:rsidRPr="00C972FB">
              <w:rPr>
                <w:rFonts w:cs="Times New Roman"/>
                <w:sz w:val="20"/>
                <w:szCs w:val="20"/>
              </w:rPr>
              <w:t>Four subgroups of Alzheimer's disease based on patterns of atrophy using VBM and a unique pattern for early onset disease</w:t>
            </w:r>
          </w:p>
        </w:tc>
        <w:tc>
          <w:tcPr>
            <w:tcW w:w="3397" w:type="dxa"/>
          </w:tcPr>
          <w:p w14:paraId="1112F9C3"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41AA3CA8" w14:textId="77777777" w:rsidTr="004B37A9">
        <w:tc>
          <w:tcPr>
            <w:tcW w:w="3685" w:type="dxa"/>
          </w:tcPr>
          <w:p w14:paraId="63DF690B"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Xie et al., 2005</w:t>
            </w:r>
          </w:p>
        </w:tc>
        <w:tc>
          <w:tcPr>
            <w:tcW w:w="7470" w:type="dxa"/>
          </w:tcPr>
          <w:p w14:paraId="0CCDB6D2" w14:textId="77777777" w:rsidR="008627E4" w:rsidRPr="00C972FB" w:rsidRDefault="008627E4" w:rsidP="004B37A9">
            <w:pPr>
              <w:spacing w:after="120"/>
              <w:rPr>
                <w:rFonts w:cs="Times New Roman"/>
                <w:sz w:val="20"/>
                <w:szCs w:val="20"/>
                <w:lang w:bidi="en-US"/>
              </w:rPr>
            </w:pPr>
            <w:r w:rsidRPr="00C972FB">
              <w:rPr>
                <w:rFonts w:cs="Times New Roman"/>
                <w:sz w:val="20"/>
                <w:szCs w:val="20"/>
              </w:rPr>
              <w:t>Evaluation of bilateral cingulum with tractography in patients with Alzheimer's disease</w:t>
            </w:r>
          </w:p>
        </w:tc>
        <w:tc>
          <w:tcPr>
            <w:tcW w:w="3397" w:type="dxa"/>
          </w:tcPr>
          <w:p w14:paraId="4AEB5860"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10782638" w14:textId="77777777" w:rsidTr="004B37A9">
        <w:tc>
          <w:tcPr>
            <w:tcW w:w="3685" w:type="dxa"/>
          </w:tcPr>
          <w:p w14:paraId="3AE5D472"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Du et al., 2005</w:t>
            </w:r>
          </w:p>
        </w:tc>
        <w:tc>
          <w:tcPr>
            <w:tcW w:w="7470" w:type="dxa"/>
          </w:tcPr>
          <w:p w14:paraId="1E13E3F8" w14:textId="77777777" w:rsidR="008627E4" w:rsidRPr="00C972FB" w:rsidRDefault="008627E4" w:rsidP="004B37A9">
            <w:pPr>
              <w:spacing w:after="120"/>
              <w:rPr>
                <w:rFonts w:cs="Times New Roman"/>
                <w:sz w:val="20"/>
                <w:szCs w:val="20"/>
                <w:lang w:bidi="en-US"/>
              </w:rPr>
            </w:pPr>
            <w:r w:rsidRPr="00C972FB">
              <w:rPr>
                <w:rFonts w:cs="Times New Roman"/>
                <w:sz w:val="20"/>
                <w:szCs w:val="20"/>
              </w:rPr>
              <w:t>White matter lesions are associated with cortical atrophy more than entorhinal and hippocampal atrophy</w:t>
            </w:r>
          </w:p>
        </w:tc>
        <w:tc>
          <w:tcPr>
            <w:tcW w:w="3397" w:type="dxa"/>
          </w:tcPr>
          <w:p w14:paraId="7C1D70AA"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6CF2CA49" w14:textId="77777777" w:rsidTr="004B37A9">
        <w:tc>
          <w:tcPr>
            <w:tcW w:w="3685" w:type="dxa"/>
          </w:tcPr>
          <w:p w14:paraId="6C5EDA94"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lastRenderedPageBreak/>
              <w:t>deToledo</w:t>
            </w:r>
            <w:proofErr w:type="spellEnd"/>
            <w:r w:rsidRPr="00C972FB">
              <w:rPr>
                <w:rFonts w:cs="Times New Roman"/>
                <w:color w:val="000000"/>
                <w:sz w:val="20"/>
                <w:szCs w:val="20"/>
              </w:rPr>
              <w:t>-Morrell et al., 2004</w:t>
            </w:r>
          </w:p>
        </w:tc>
        <w:tc>
          <w:tcPr>
            <w:tcW w:w="7470" w:type="dxa"/>
          </w:tcPr>
          <w:p w14:paraId="0DF44E5D" w14:textId="77777777" w:rsidR="008627E4" w:rsidRPr="00C972FB" w:rsidRDefault="008627E4" w:rsidP="004B37A9">
            <w:pPr>
              <w:spacing w:after="120"/>
              <w:rPr>
                <w:rFonts w:cs="Times New Roman"/>
                <w:sz w:val="20"/>
                <w:szCs w:val="20"/>
                <w:lang w:bidi="en-US"/>
              </w:rPr>
            </w:pPr>
            <w:r w:rsidRPr="00C972FB">
              <w:rPr>
                <w:rFonts w:cs="Times New Roman"/>
                <w:sz w:val="20"/>
                <w:szCs w:val="20"/>
              </w:rPr>
              <w:t xml:space="preserve">MRI-derived entorhinal volume is a good predictor of conversion from MCI to AD. </w:t>
            </w:r>
          </w:p>
        </w:tc>
        <w:tc>
          <w:tcPr>
            <w:tcW w:w="3397" w:type="dxa"/>
          </w:tcPr>
          <w:p w14:paraId="706EFD28"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0B548D9E" w14:textId="77777777" w:rsidTr="004B37A9">
        <w:tc>
          <w:tcPr>
            <w:tcW w:w="3685" w:type="dxa"/>
          </w:tcPr>
          <w:p w14:paraId="39473BF2"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Pennanen et al., 2004</w:t>
            </w:r>
          </w:p>
        </w:tc>
        <w:tc>
          <w:tcPr>
            <w:tcW w:w="7470" w:type="dxa"/>
          </w:tcPr>
          <w:p w14:paraId="7CD37C44" w14:textId="77777777" w:rsidR="008627E4" w:rsidRPr="00C972FB" w:rsidRDefault="008627E4" w:rsidP="004B37A9">
            <w:pPr>
              <w:spacing w:after="120"/>
              <w:rPr>
                <w:rFonts w:cs="Times New Roman"/>
                <w:sz w:val="20"/>
                <w:szCs w:val="20"/>
                <w:lang w:bidi="en-US"/>
              </w:rPr>
            </w:pPr>
            <w:r w:rsidRPr="00C972FB">
              <w:rPr>
                <w:rFonts w:cs="Times New Roman"/>
                <w:sz w:val="20"/>
                <w:szCs w:val="20"/>
              </w:rPr>
              <w:t>Hippocampus and entorhinal cortex in mild cognitive impairment and early AD</w:t>
            </w:r>
          </w:p>
        </w:tc>
        <w:tc>
          <w:tcPr>
            <w:tcW w:w="3397" w:type="dxa"/>
          </w:tcPr>
          <w:p w14:paraId="5853363C"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728A23D9" w14:textId="77777777" w:rsidTr="004B37A9">
        <w:tc>
          <w:tcPr>
            <w:tcW w:w="3685" w:type="dxa"/>
          </w:tcPr>
          <w:p w14:paraId="45C99681"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Mortimer et al., 2004</w:t>
            </w:r>
          </w:p>
        </w:tc>
        <w:tc>
          <w:tcPr>
            <w:tcW w:w="7470" w:type="dxa"/>
          </w:tcPr>
          <w:p w14:paraId="619F9DDD" w14:textId="77777777" w:rsidR="008627E4" w:rsidRPr="00C972FB" w:rsidRDefault="008627E4" w:rsidP="004B37A9">
            <w:pPr>
              <w:spacing w:after="120"/>
              <w:rPr>
                <w:rFonts w:cs="Times New Roman"/>
                <w:sz w:val="20"/>
                <w:szCs w:val="20"/>
                <w:lang w:bidi="en-US"/>
              </w:rPr>
            </w:pPr>
            <w:r w:rsidRPr="00C972FB">
              <w:rPr>
                <w:rFonts w:cs="Times New Roman"/>
                <w:sz w:val="20"/>
                <w:szCs w:val="20"/>
              </w:rPr>
              <w:t>Delayed recall, hippocampal volume and Alzheimer neuropathology: findings from the Nun Study</w:t>
            </w:r>
          </w:p>
        </w:tc>
        <w:tc>
          <w:tcPr>
            <w:tcW w:w="3397" w:type="dxa"/>
          </w:tcPr>
          <w:p w14:paraId="437820AB"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44C15B06" w14:textId="77777777" w:rsidTr="004B37A9">
        <w:tc>
          <w:tcPr>
            <w:tcW w:w="3685" w:type="dxa"/>
          </w:tcPr>
          <w:p w14:paraId="388E32F8"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Meguro et al., 2003</w:t>
            </w:r>
          </w:p>
        </w:tc>
        <w:tc>
          <w:tcPr>
            <w:tcW w:w="7470" w:type="dxa"/>
          </w:tcPr>
          <w:p w14:paraId="424626BD" w14:textId="77777777" w:rsidR="008627E4" w:rsidRPr="00C972FB" w:rsidRDefault="008627E4" w:rsidP="004B37A9">
            <w:pPr>
              <w:spacing w:after="120"/>
              <w:rPr>
                <w:rFonts w:cs="Times New Roman"/>
                <w:sz w:val="20"/>
                <w:szCs w:val="20"/>
                <w:lang w:bidi="en-US"/>
              </w:rPr>
            </w:pPr>
            <w:r w:rsidRPr="00C972FB">
              <w:rPr>
                <w:rFonts w:cs="Times New Roman"/>
                <w:sz w:val="20"/>
                <w:szCs w:val="20"/>
              </w:rPr>
              <w:t>Corpus callosum atrophy, white matter lesions, and frontal executive dysfunction in normal aging and Alzheimer's disease</w:t>
            </w:r>
          </w:p>
        </w:tc>
        <w:tc>
          <w:tcPr>
            <w:tcW w:w="3397" w:type="dxa"/>
          </w:tcPr>
          <w:p w14:paraId="184907EA"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5362A5C2" w14:textId="77777777" w:rsidTr="004B37A9">
        <w:tc>
          <w:tcPr>
            <w:tcW w:w="3685" w:type="dxa"/>
          </w:tcPr>
          <w:p w14:paraId="48CDC5CD"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Teipel et al., 2003</w:t>
            </w:r>
          </w:p>
        </w:tc>
        <w:tc>
          <w:tcPr>
            <w:tcW w:w="7470" w:type="dxa"/>
          </w:tcPr>
          <w:p w14:paraId="192A3466" w14:textId="77777777" w:rsidR="008627E4" w:rsidRPr="00C972FB" w:rsidRDefault="008627E4" w:rsidP="004B37A9">
            <w:pPr>
              <w:spacing w:after="120"/>
              <w:rPr>
                <w:rFonts w:cs="Times New Roman"/>
                <w:sz w:val="20"/>
                <w:szCs w:val="20"/>
                <w:lang w:bidi="en-US"/>
              </w:rPr>
            </w:pPr>
            <w:r w:rsidRPr="00C972FB">
              <w:rPr>
                <w:rFonts w:cs="Times New Roman"/>
                <w:sz w:val="20"/>
                <w:szCs w:val="20"/>
              </w:rPr>
              <w:t>Regional pattern of hippocampus and corpus callosum atrophy in Alzheimer's disease in relation to dementia severity: evidence for early neocortical degeneration</w:t>
            </w:r>
          </w:p>
        </w:tc>
        <w:tc>
          <w:tcPr>
            <w:tcW w:w="3397" w:type="dxa"/>
          </w:tcPr>
          <w:p w14:paraId="0328E841"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531D9AB5" w14:textId="77777777" w:rsidTr="004B37A9">
        <w:tc>
          <w:tcPr>
            <w:tcW w:w="3685" w:type="dxa"/>
          </w:tcPr>
          <w:p w14:paraId="0A7DDA66"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Chetelat et al., 2002</w:t>
            </w:r>
          </w:p>
        </w:tc>
        <w:tc>
          <w:tcPr>
            <w:tcW w:w="7470" w:type="dxa"/>
          </w:tcPr>
          <w:p w14:paraId="19303A26" w14:textId="77777777" w:rsidR="008627E4" w:rsidRPr="00C972FB" w:rsidRDefault="008627E4" w:rsidP="004B37A9">
            <w:pPr>
              <w:spacing w:after="120"/>
              <w:rPr>
                <w:rFonts w:cs="Times New Roman"/>
                <w:sz w:val="20"/>
                <w:szCs w:val="20"/>
                <w:lang w:bidi="en-US"/>
              </w:rPr>
            </w:pPr>
            <w:r w:rsidRPr="00C972FB">
              <w:rPr>
                <w:rFonts w:cs="Times New Roman"/>
                <w:sz w:val="20"/>
                <w:szCs w:val="20"/>
              </w:rPr>
              <w:t>Mapping gray matter loss with voxel-based morphometry in mild cognitive impairment</w:t>
            </w:r>
          </w:p>
        </w:tc>
        <w:tc>
          <w:tcPr>
            <w:tcW w:w="3397" w:type="dxa"/>
          </w:tcPr>
          <w:p w14:paraId="6A337508"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598E6B8B" w14:textId="77777777" w:rsidTr="004B37A9">
        <w:tc>
          <w:tcPr>
            <w:tcW w:w="3685" w:type="dxa"/>
          </w:tcPr>
          <w:p w14:paraId="31C4F3B0"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Jack et al., 2002</w:t>
            </w:r>
          </w:p>
        </w:tc>
        <w:tc>
          <w:tcPr>
            <w:tcW w:w="7470" w:type="dxa"/>
          </w:tcPr>
          <w:p w14:paraId="6BC569EC" w14:textId="77777777" w:rsidR="008627E4" w:rsidRPr="00C972FB" w:rsidRDefault="008627E4" w:rsidP="004B37A9">
            <w:pPr>
              <w:spacing w:after="120"/>
              <w:rPr>
                <w:rFonts w:cs="Times New Roman"/>
                <w:sz w:val="20"/>
                <w:szCs w:val="20"/>
                <w:lang w:bidi="en-US"/>
              </w:rPr>
            </w:pPr>
            <w:r w:rsidRPr="00C972FB">
              <w:rPr>
                <w:rFonts w:cs="Times New Roman"/>
                <w:sz w:val="20"/>
                <w:szCs w:val="20"/>
              </w:rPr>
              <w:t>Antemortem MRI findings correlate with hippocampal neuropathology in typical aging and dementia</w:t>
            </w:r>
          </w:p>
        </w:tc>
        <w:tc>
          <w:tcPr>
            <w:tcW w:w="3397" w:type="dxa"/>
          </w:tcPr>
          <w:p w14:paraId="0F7D6B6A"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090933F1" w14:textId="77777777" w:rsidTr="004B37A9">
        <w:tc>
          <w:tcPr>
            <w:tcW w:w="3685" w:type="dxa"/>
          </w:tcPr>
          <w:p w14:paraId="47C08983"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Dickerson et al., 2001</w:t>
            </w:r>
          </w:p>
        </w:tc>
        <w:tc>
          <w:tcPr>
            <w:tcW w:w="7470" w:type="dxa"/>
          </w:tcPr>
          <w:p w14:paraId="40685483" w14:textId="77777777" w:rsidR="008627E4" w:rsidRPr="00C972FB" w:rsidRDefault="008627E4" w:rsidP="004B37A9">
            <w:pPr>
              <w:spacing w:after="120"/>
              <w:rPr>
                <w:rFonts w:cs="Times New Roman"/>
                <w:sz w:val="20"/>
                <w:szCs w:val="20"/>
                <w:lang w:bidi="en-US"/>
              </w:rPr>
            </w:pPr>
            <w:r w:rsidRPr="00C972FB">
              <w:rPr>
                <w:rFonts w:cs="Times New Roman"/>
                <w:sz w:val="20"/>
                <w:szCs w:val="20"/>
              </w:rPr>
              <w:t>MRI-derived entorhinal and hippocampal atrophy in incipient and very mild Alzheimer's disease</w:t>
            </w:r>
          </w:p>
        </w:tc>
        <w:tc>
          <w:tcPr>
            <w:tcW w:w="3397" w:type="dxa"/>
          </w:tcPr>
          <w:p w14:paraId="7D7EEAF8"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28862C96" w14:textId="77777777" w:rsidTr="004B37A9">
        <w:tc>
          <w:tcPr>
            <w:tcW w:w="3685" w:type="dxa"/>
          </w:tcPr>
          <w:p w14:paraId="411A642A"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Wolf et al., 2001</w:t>
            </w:r>
          </w:p>
        </w:tc>
        <w:tc>
          <w:tcPr>
            <w:tcW w:w="7470" w:type="dxa"/>
          </w:tcPr>
          <w:p w14:paraId="2C818144" w14:textId="77777777" w:rsidR="008627E4" w:rsidRPr="00C972FB" w:rsidRDefault="008627E4" w:rsidP="004B37A9">
            <w:pPr>
              <w:spacing w:after="120"/>
              <w:rPr>
                <w:rFonts w:cs="Times New Roman"/>
                <w:sz w:val="20"/>
                <w:szCs w:val="20"/>
                <w:lang w:bidi="en-US"/>
              </w:rPr>
            </w:pPr>
            <w:r w:rsidRPr="00C972FB">
              <w:rPr>
                <w:rFonts w:cs="Times New Roman"/>
                <w:sz w:val="20"/>
                <w:szCs w:val="20"/>
              </w:rPr>
              <w:t>Hippocampal volume discriminates between normal cognition; questionable and mild dementia in the elderly.</w:t>
            </w:r>
          </w:p>
        </w:tc>
        <w:tc>
          <w:tcPr>
            <w:tcW w:w="3397" w:type="dxa"/>
          </w:tcPr>
          <w:p w14:paraId="7F48D7A7"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7B479CED" w14:textId="77777777" w:rsidTr="004B37A9">
        <w:tc>
          <w:tcPr>
            <w:tcW w:w="3685" w:type="dxa"/>
          </w:tcPr>
          <w:p w14:paraId="3E694757"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Convit</w:t>
            </w:r>
            <w:proofErr w:type="spellEnd"/>
            <w:r w:rsidRPr="00C972FB">
              <w:rPr>
                <w:rFonts w:cs="Times New Roman"/>
                <w:color w:val="000000"/>
                <w:sz w:val="20"/>
                <w:szCs w:val="20"/>
              </w:rPr>
              <w:t xml:space="preserve"> et al., 2000</w:t>
            </w:r>
          </w:p>
        </w:tc>
        <w:tc>
          <w:tcPr>
            <w:tcW w:w="7470" w:type="dxa"/>
          </w:tcPr>
          <w:p w14:paraId="67E2AE11" w14:textId="77777777" w:rsidR="008627E4" w:rsidRPr="00C972FB" w:rsidRDefault="008627E4" w:rsidP="004B37A9">
            <w:pPr>
              <w:spacing w:after="120"/>
              <w:rPr>
                <w:rFonts w:cs="Times New Roman"/>
                <w:sz w:val="20"/>
                <w:szCs w:val="20"/>
                <w:lang w:bidi="en-US"/>
              </w:rPr>
            </w:pPr>
            <w:r w:rsidRPr="00C972FB">
              <w:rPr>
                <w:rFonts w:cs="Times New Roman"/>
                <w:sz w:val="20"/>
                <w:szCs w:val="20"/>
              </w:rPr>
              <w:t>Atrophy of the medial occipitotemporal, inferior, and middle temporal gyri in non-demented elderly predict decline to Alzheimer's disease</w:t>
            </w:r>
          </w:p>
        </w:tc>
        <w:tc>
          <w:tcPr>
            <w:tcW w:w="3397" w:type="dxa"/>
          </w:tcPr>
          <w:p w14:paraId="7E3CBDBB"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7ECB5A7E" w14:textId="77777777" w:rsidTr="004B37A9">
        <w:tc>
          <w:tcPr>
            <w:tcW w:w="3685" w:type="dxa"/>
          </w:tcPr>
          <w:p w14:paraId="055C22D1"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Jack et al., 1999</w:t>
            </w:r>
          </w:p>
        </w:tc>
        <w:tc>
          <w:tcPr>
            <w:tcW w:w="7470" w:type="dxa"/>
          </w:tcPr>
          <w:p w14:paraId="3AB06300" w14:textId="77777777" w:rsidR="008627E4" w:rsidRPr="00C972FB" w:rsidRDefault="008627E4" w:rsidP="004B37A9">
            <w:pPr>
              <w:spacing w:after="120"/>
              <w:rPr>
                <w:rFonts w:cs="Times New Roman"/>
                <w:sz w:val="20"/>
                <w:szCs w:val="20"/>
                <w:lang w:bidi="en-US"/>
              </w:rPr>
            </w:pPr>
            <w:r w:rsidRPr="00C972FB">
              <w:rPr>
                <w:rFonts w:cs="Times New Roman"/>
                <w:sz w:val="20"/>
                <w:szCs w:val="20"/>
              </w:rPr>
              <w:t>Prediction of AD with MRI-based hippocampal volume in mild cognitive impairment</w:t>
            </w:r>
          </w:p>
        </w:tc>
        <w:tc>
          <w:tcPr>
            <w:tcW w:w="3397" w:type="dxa"/>
          </w:tcPr>
          <w:p w14:paraId="1BD2BDE2"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6CF710B7" w14:textId="77777777" w:rsidTr="004B37A9">
        <w:tc>
          <w:tcPr>
            <w:tcW w:w="3685" w:type="dxa"/>
          </w:tcPr>
          <w:p w14:paraId="5A5B9A58"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Smith et al., 1999</w:t>
            </w:r>
          </w:p>
        </w:tc>
        <w:tc>
          <w:tcPr>
            <w:tcW w:w="7470" w:type="dxa"/>
          </w:tcPr>
          <w:p w14:paraId="073D0481" w14:textId="77777777" w:rsidR="008627E4" w:rsidRPr="00C972FB" w:rsidRDefault="008627E4" w:rsidP="004B37A9">
            <w:pPr>
              <w:spacing w:after="120"/>
              <w:rPr>
                <w:rFonts w:cs="Times New Roman"/>
                <w:sz w:val="20"/>
                <w:szCs w:val="20"/>
                <w:lang w:bidi="en-US"/>
              </w:rPr>
            </w:pPr>
            <w:r w:rsidRPr="00C972FB">
              <w:rPr>
                <w:rFonts w:cs="Times New Roman"/>
                <w:sz w:val="20"/>
                <w:szCs w:val="20"/>
              </w:rPr>
              <w:t>MRI temporal lobe volume measures and neuropsychologic function in Alzheimer's disease</w:t>
            </w:r>
          </w:p>
        </w:tc>
        <w:tc>
          <w:tcPr>
            <w:tcW w:w="3397" w:type="dxa"/>
          </w:tcPr>
          <w:p w14:paraId="4AE276DE"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7951E160" w14:textId="77777777" w:rsidTr="004B37A9">
        <w:tc>
          <w:tcPr>
            <w:tcW w:w="3685" w:type="dxa"/>
          </w:tcPr>
          <w:p w14:paraId="5D49362A"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Krasuski et al., 1998</w:t>
            </w:r>
          </w:p>
        </w:tc>
        <w:tc>
          <w:tcPr>
            <w:tcW w:w="7470" w:type="dxa"/>
          </w:tcPr>
          <w:p w14:paraId="5CAFC27F" w14:textId="77777777" w:rsidR="008627E4" w:rsidRPr="00C972FB" w:rsidRDefault="008627E4" w:rsidP="004B37A9">
            <w:pPr>
              <w:spacing w:after="120"/>
              <w:rPr>
                <w:rFonts w:cs="Times New Roman"/>
                <w:sz w:val="20"/>
                <w:szCs w:val="20"/>
                <w:lang w:bidi="en-US"/>
              </w:rPr>
            </w:pPr>
            <w:r w:rsidRPr="00C972FB">
              <w:rPr>
                <w:rFonts w:cs="Times New Roman"/>
                <w:sz w:val="20"/>
                <w:szCs w:val="20"/>
              </w:rPr>
              <w:t>Volumes of medial temporal lobe structures in patients with Alzheimer's disease and mild cognitive impairment (and in healthy controls).</w:t>
            </w:r>
          </w:p>
        </w:tc>
        <w:tc>
          <w:tcPr>
            <w:tcW w:w="3397" w:type="dxa"/>
          </w:tcPr>
          <w:p w14:paraId="5DC568C9"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76D86473" w14:textId="77777777" w:rsidTr="004B37A9">
        <w:tc>
          <w:tcPr>
            <w:tcW w:w="3685" w:type="dxa"/>
          </w:tcPr>
          <w:p w14:paraId="55401177"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deToledo</w:t>
            </w:r>
            <w:proofErr w:type="spellEnd"/>
            <w:r w:rsidRPr="00C972FB">
              <w:rPr>
                <w:rFonts w:cs="Times New Roman"/>
                <w:color w:val="000000"/>
                <w:sz w:val="20"/>
                <w:szCs w:val="20"/>
              </w:rPr>
              <w:t>-Morrell et al., 1997</w:t>
            </w:r>
          </w:p>
        </w:tc>
        <w:tc>
          <w:tcPr>
            <w:tcW w:w="7470" w:type="dxa"/>
          </w:tcPr>
          <w:p w14:paraId="15EAEA29" w14:textId="77777777" w:rsidR="008627E4" w:rsidRPr="00C972FB" w:rsidRDefault="008627E4" w:rsidP="004B37A9">
            <w:pPr>
              <w:spacing w:after="120"/>
              <w:rPr>
                <w:rFonts w:cs="Times New Roman"/>
                <w:sz w:val="20"/>
                <w:szCs w:val="20"/>
                <w:lang w:bidi="en-US"/>
              </w:rPr>
            </w:pPr>
            <w:r w:rsidRPr="00C972FB">
              <w:rPr>
                <w:rFonts w:cs="Times New Roman"/>
                <w:sz w:val="20"/>
                <w:szCs w:val="20"/>
              </w:rPr>
              <w:t>Alzheimer's disease: in vivo detection of differential vulnerability of brain regions</w:t>
            </w:r>
          </w:p>
        </w:tc>
        <w:tc>
          <w:tcPr>
            <w:tcW w:w="3397" w:type="dxa"/>
          </w:tcPr>
          <w:p w14:paraId="7025D7E5"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24BAFD23" w14:textId="77777777" w:rsidTr="004B37A9">
        <w:tc>
          <w:tcPr>
            <w:tcW w:w="3685" w:type="dxa"/>
          </w:tcPr>
          <w:p w14:paraId="66927E25"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Jack et al., 1997</w:t>
            </w:r>
          </w:p>
        </w:tc>
        <w:tc>
          <w:tcPr>
            <w:tcW w:w="7470" w:type="dxa"/>
          </w:tcPr>
          <w:p w14:paraId="1CFE40B6" w14:textId="77777777" w:rsidR="008627E4" w:rsidRPr="00C972FB" w:rsidRDefault="008627E4" w:rsidP="004B37A9">
            <w:pPr>
              <w:spacing w:after="120"/>
              <w:rPr>
                <w:rFonts w:cs="Times New Roman"/>
                <w:sz w:val="20"/>
                <w:szCs w:val="20"/>
                <w:lang w:bidi="en-US"/>
              </w:rPr>
            </w:pPr>
            <w:r w:rsidRPr="00C972FB">
              <w:rPr>
                <w:rFonts w:cs="Times New Roman"/>
                <w:sz w:val="20"/>
                <w:szCs w:val="20"/>
              </w:rPr>
              <w:t xml:space="preserve">Medial temporal atrophy on MRI in normal aging and very mild Alzheimer's disease. </w:t>
            </w:r>
          </w:p>
        </w:tc>
        <w:tc>
          <w:tcPr>
            <w:tcW w:w="3397" w:type="dxa"/>
          </w:tcPr>
          <w:p w14:paraId="610555D7"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61666E73" w14:textId="77777777" w:rsidTr="004B37A9">
        <w:tc>
          <w:tcPr>
            <w:tcW w:w="3685" w:type="dxa"/>
          </w:tcPr>
          <w:p w14:paraId="348DEE00"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Mori et al., 1997</w:t>
            </w:r>
          </w:p>
        </w:tc>
        <w:tc>
          <w:tcPr>
            <w:tcW w:w="7470" w:type="dxa"/>
          </w:tcPr>
          <w:p w14:paraId="43F03803" w14:textId="77777777" w:rsidR="008627E4" w:rsidRPr="00C972FB" w:rsidRDefault="008627E4" w:rsidP="004B37A9">
            <w:pPr>
              <w:spacing w:after="120"/>
              <w:rPr>
                <w:rFonts w:cs="Times New Roman"/>
                <w:sz w:val="20"/>
                <w:szCs w:val="20"/>
                <w:lang w:bidi="en-US"/>
              </w:rPr>
            </w:pPr>
            <w:r w:rsidRPr="00C972FB">
              <w:rPr>
                <w:rFonts w:cs="Times New Roman"/>
                <w:sz w:val="20"/>
                <w:szCs w:val="20"/>
              </w:rPr>
              <w:t>Medial temporal structures relate to memory impairment in Alzheimer's disease: an MRI volumetric study</w:t>
            </w:r>
          </w:p>
        </w:tc>
        <w:tc>
          <w:tcPr>
            <w:tcW w:w="3397" w:type="dxa"/>
          </w:tcPr>
          <w:p w14:paraId="71A1A5E6"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7D622353" w14:textId="77777777" w:rsidTr="004B37A9">
        <w:tc>
          <w:tcPr>
            <w:tcW w:w="3685" w:type="dxa"/>
          </w:tcPr>
          <w:p w14:paraId="31A82265"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lastRenderedPageBreak/>
              <w:t>de Leon et al., 1997</w:t>
            </w:r>
          </w:p>
        </w:tc>
        <w:tc>
          <w:tcPr>
            <w:tcW w:w="7470" w:type="dxa"/>
          </w:tcPr>
          <w:p w14:paraId="1A3C56C2" w14:textId="77777777" w:rsidR="008627E4" w:rsidRPr="00C972FB" w:rsidRDefault="008627E4" w:rsidP="004B37A9">
            <w:pPr>
              <w:spacing w:after="120"/>
              <w:rPr>
                <w:rFonts w:cs="Times New Roman"/>
                <w:sz w:val="20"/>
                <w:szCs w:val="20"/>
                <w:lang w:bidi="en-US"/>
              </w:rPr>
            </w:pPr>
            <w:r w:rsidRPr="00C972FB">
              <w:rPr>
                <w:rFonts w:cs="Times New Roman"/>
                <w:sz w:val="20"/>
                <w:szCs w:val="20"/>
              </w:rPr>
              <w:t>Frequency of hippocampal formation atrophy in normal aging and Alzheimer's disease</w:t>
            </w:r>
          </w:p>
        </w:tc>
        <w:tc>
          <w:tcPr>
            <w:tcW w:w="3397" w:type="dxa"/>
          </w:tcPr>
          <w:p w14:paraId="17D910B1"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7632A5E1" w14:textId="77777777" w:rsidTr="004B37A9">
        <w:tc>
          <w:tcPr>
            <w:tcW w:w="3685" w:type="dxa"/>
          </w:tcPr>
          <w:p w14:paraId="38F21CDE"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de Leon et al., 1996</w:t>
            </w:r>
          </w:p>
        </w:tc>
        <w:tc>
          <w:tcPr>
            <w:tcW w:w="7470" w:type="dxa"/>
          </w:tcPr>
          <w:p w14:paraId="3B4A31E9" w14:textId="77777777" w:rsidR="008627E4" w:rsidRPr="00C972FB" w:rsidRDefault="008627E4" w:rsidP="004B37A9">
            <w:pPr>
              <w:spacing w:after="120"/>
              <w:rPr>
                <w:rFonts w:cs="Times New Roman"/>
                <w:sz w:val="20"/>
                <w:szCs w:val="20"/>
                <w:lang w:bidi="en-US"/>
              </w:rPr>
            </w:pPr>
            <w:r w:rsidRPr="00C972FB">
              <w:rPr>
                <w:rFonts w:cs="Times New Roman"/>
                <w:sz w:val="20"/>
                <w:szCs w:val="20"/>
              </w:rPr>
              <w:t>In vivo structural studies of the hippocampus in normal aging and in incipient Alzheimer's disease</w:t>
            </w:r>
          </w:p>
        </w:tc>
        <w:tc>
          <w:tcPr>
            <w:tcW w:w="3397" w:type="dxa"/>
          </w:tcPr>
          <w:p w14:paraId="2869998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primary literature</w:t>
            </w:r>
          </w:p>
        </w:tc>
      </w:tr>
      <w:tr w:rsidR="008627E4" w:rsidRPr="004A709E" w14:paraId="6EF4ABCA" w14:textId="77777777" w:rsidTr="004B37A9">
        <w:tc>
          <w:tcPr>
            <w:tcW w:w="3685" w:type="dxa"/>
          </w:tcPr>
          <w:p w14:paraId="1012958A"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Frisoni</w:t>
            </w:r>
            <w:proofErr w:type="spellEnd"/>
            <w:r w:rsidRPr="00C972FB">
              <w:rPr>
                <w:rFonts w:cs="Times New Roman"/>
                <w:color w:val="000000"/>
                <w:sz w:val="20"/>
                <w:szCs w:val="20"/>
              </w:rPr>
              <w:t xml:space="preserve"> et al., 1996</w:t>
            </w:r>
          </w:p>
        </w:tc>
        <w:tc>
          <w:tcPr>
            <w:tcW w:w="7470" w:type="dxa"/>
          </w:tcPr>
          <w:p w14:paraId="33FF78B8" w14:textId="77777777" w:rsidR="008627E4" w:rsidRPr="00C972FB" w:rsidRDefault="008627E4" w:rsidP="004B37A9">
            <w:pPr>
              <w:spacing w:after="120"/>
              <w:rPr>
                <w:rFonts w:cs="Times New Roman"/>
                <w:sz w:val="20"/>
                <w:szCs w:val="20"/>
                <w:lang w:bidi="en-US"/>
              </w:rPr>
            </w:pPr>
            <w:r w:rsidRPr="00C972FB">
              <w:rPr>
                <w:rFonts w:cs="Times New Roman"/>
                <w:sz w:val="20"/>
                <w:szCs w:val="20"/>
              </w:rPr>
              <w:t>Usefulness of simple measures of temporal lobe atrophy in probable Alzheimer's disease</w:t>
            </w:r>
          </w:p>
        </w:tc>
        <w:tc>
          <w:tcPr>
            <w:tcW w:w="3397" w:type="dxa"/>
          </w:tcPr>
          <w:p w14:paraId="6AC6FD6A"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7FD12F2E" w14:textId="77777777" w:rsidTr="004B37A9">
        <w:tc>
          <w:tcPr>
            <w:tcW w:w="3685" w:type="dxa"/>
          </w:tcPr>
          <w:p w14:paraId="3B6F4DF5" w14:textId="77777777" w:rsidR="008627E4" w:rsidRPr="00C972FB" w:rsidRDefault="008627E4" w:rsidP="004B37A9">
            <w:pPr>
              <w:spacing w:after="120"/>
              <w:rPr>
                <w:rFonts w:cs="Times New Roman"/>
                <w:color w:val="000000"/>
                <w:sz w:val="20"/>
                <w:szCs w:val="20"/>
              </w:rPr>
            </w:pPr>
            <w:proofErr w:type="spellStart"/>
            <w:r w:rsidRPr="00C972FB">
              <w:rPr>
                <w:rFonts w:cs="Times New Roman"/>
                <w:color w:val="000000"/>
                <w:sz w:val="20"/>
                <w:szCs w:val="20"/>
              </w:rPr>
              <w:t>Convit</w:t>
            </w:r>
            <w:proofErr w:type="spellEnd"/>
            <w:r w:rsidRPr="00C972FB">
              <w:rPr>
                <w:rFonts w:cs="Times New Roman"/>
                <w:color w:val="000000"/>
                <w:sz w:val="20"/>
                <w:szCs w:val="20"/>
              </w:rPr>
              <w:t xml:space="preserve"> et al., 1993</w:t>
            </w:r>
          </w:p>
        </w:tc>
        <w:tc>
          <w:tcPr>
            <w:tcW w:w="7470" w:type="dxa"/>
          </w:tcPr>
          <w:p w14:paraId="380E874C" w14:textId="77777777" w:rsidR="008627E4" w:rsidRPr="00C972FB" w:rsidRDefault="008627E4" w:rsidP="004B37A9">
            <w:pPr>
              <w:spacing w:after="120"/>
              <w:rPr>
                <w:rFonts w:cs="Times New Roman"/>
                <w:sz w:val="20"/>
                <w:szCs w:val="20"/>
                <w:lang w:bidi="en-US"/>
              </w:rPr>
            </w:pPr>
            <w:r w:rsidRPr="00C972FB">
              <w:rPr>
                <w:rFonts w:cs="Times New Roman"/>
                <w:sz w:val="20"/>
                <w:szCs w:val="20"/>
              </w:rPr>
              <w:t>Hippocampal atrophy in early Alzheimer's disease: anatomic specificity and validation</w:t>
            </w:r>
          </w:p>
        </w:tc>
        <w:tc>
          <w:tcPr>
            <w:tcW w:w="3397" w:type="dxa"/>
          </w:tcPr>
          <w:p w14:paraId="2069398A"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36414CDF" w14:textId="77777777" w:rsidTr="004B37A9">
        <w:tc>
          <w:tcPr>
            <w:tcW w:w="3685" w:type="dxa"/>
          </w:tcPr>
          <w:p w14:paraId="170C05ED"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Schmidt et al., 1992</w:t>
            </w:r>
          </w:p>
        </w:tc>
        <w:tc>
          <w:tcPr>
            <w:tcW w:w="7470" w:type="dxa"/>
          </w:tcPr>
          <w:p w14:paraId="434C25A5" w14:textId="77777777" w:rsidR="008627E4" w:rsidRPr="00C972FB" w:rsidRDefault="008627E4" w:rsidP="004B37A9">
            <w:pPr>
              <w:spacing w:after="120"/>
              <w:rPr>
                <w:rFonts w:cs="Times New Roman"/>
                <w:sz w:val="20"/>
                <w:szCs w:val="20"/>
                <w:lang w:bidi="en-US"/>
              </w:rPr>
            </w:pPr>
            <w:r w:rsidRPr="00C972FB">
              <w:rPr>
                <w:rFonts w:cs="Times New Roman"/>
              </w:rPr>
              <w:t>Comparison of magnetic resonance imaging in Alzheimer's disease, vascular dementia and normal aging</w:t>
            </w:r>
          </w:p>
        </w:tc>
        <w:tc>
          <w:tcPr>
            <w:tcW w:w="3397" w:type="dxa"/>
          </w:tcPr>
          <w:p w14:paraId="5B4D0EE5"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2909A189" w14:textId="77777777" w:rsidTr="004B37A9">
        <w:tc>
          <w:tcPr>
            <w:tcW w:w="3685" w:type="dxa"/>
          </w:tcPr>
          <w:p w14:paraId="022ECD26"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Seab et al., 1988</w:t>
            </w:r>
          </w:p>
        </w:tc>
        <w:tc>
          <w:tcPr>
            <w:tcW w:w="7470" w:type="dxa"/>
          </w:tcPr>
          <w:p w14:paraId="5880DEE1" w14:textId="77777777" w:rsidR="008627E4" w:rsidRPr="00C972FB" w:rsidRDefault="008627E4" w:rsidP="004B37A9">
            <w:pPr>
              <w:spacing w:after="120"/>
              <w:rPr>
                <w:rFonts w:cs="Times New Roman"/>
                <w:sz w:val="20"/>
                <w:szCs w:val="20"/>
                <w:lang w:bidi="en-US"/>
              </w:rPr>
            </w:pPr>
            <w:r w:rsidRPr="00C972FB">
              <w:rPr>
                <w:rFonts w:cs="Times New Roman"/>
              </w:rPr>
              <w:t>Quantitative NMR measurements of hippocampal atrophy in Alzheimer's disease</w:t>
            </w:r>
          </w:p>
        </w:tc>
        <w:tc>
          <w:tcPr>
            <w:tcW w:w="3397" w:type="dxa"/>
          </w:tcPr>
          <w:p w14:paraId="62F340CB" w14:textId="77777777" w:rsidR="008627E4" w:rsidRPr="00C972FB" w:rsidRDefault="008627E4" w:rsidP="004B37A9">
            <w:pPr>
              <w:spacing w:after="120"/>
              <w:rPr>
                <w:rFonts w:cs="Times New Roman"/>
                <w:sz w:val="20"/>
                <w:szCs w:val="20"/>
                <w:lang w:bidi="en-US"/>
              </w:rPr>
            </w:pPr>
            <w:r w:rsidRPr="00C972FB">
              <w:rPr>
                <w:rFonts w:cs="Times New Roman"/>
                <w:sz w:val="20"/>
                <w:szCs w:val="20"/>
              </w:rPr>
              <w:t>Not longitudinal &gt; 1 year</w:t>
            </w:r>
          </w:p>
        </w:tc>
      </w:tr>
      <w:tr w:rsidR="008627E4" w:rsidRPr="004A709E" w14:paraId="2BF94489" w14:textId="77777777" w:rsidTr="004B37A9">
        <w:tc>
          <w:tcPr>
            <w:tcW w:w="3685" w:type="dxa"/>
          </w:tcPr>
          <w:p w14:paraId="7186CCEC"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Tabatabaei-Jafari et al., 2019</w:t>
            </w:r>
          </w:p>
        </w:tc>
        <w:tc>
          <w:tcPr>
            <w:tcW w:w="7470" w:type="dxa"/>
          </w:tcPr>
          <w:p w14:paraId="5B7076DD"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Regional brain atrophy predicts time to conversion to Alzheimer's disease, dependent on baseline volume.</w:t>
            </w:r>
          </w:p>
        </w:tc>
        <w:tc>
          <w:tcPr>
            <w:tcW w:w="3397" w:type="dxa"/>
          </w:tcPr>
          <w:p w14:paraId="048CE351"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Lack of aged control</w:t>
            </w:r>
          </w:p>
        </w:tc>
      </w:tr>
      <w:tr w:rsidR="008627E4" w:rsidRPr="004A709E" w14:paraId="710BB029" w14:textId="77777777" w:rsidTr="004B37A9">
        <w:tc>
          <w:tcPr>
            <w:tcW w:w="3685" w:type="dxa"/>
          </w:tcPr>
          <w:p w14:paraId="14C718C2" w14:textId="77777777" w:rsidR="008627E4" w:rsidRPr="00C972FB" w:rsidRDefault="008627E4" w:rsidP="004B37A9">
            <w:pPr>
              <w:spacing w:after="120"/>
              <w:rPr>
                <w:rFonts w:cs="Times New Roman"/>
                <w:color w:val="000000"/>
                <w:sz w:val="20"/>
                <w:szCs w:val="20"/>
              </w:rPr>
            </w:pPr>
            <w:r w:rsidRPr="00C972FB">
              <w:rPr>
                <w:rFonts w:cs="Times New Roman"/>
                <w:color w:val="000000"/>
                <w:sz w:val="20"/>
                <w:szCs w:val="20"/>
              </w:rPr>
              <w:t>Platero et al., 2019</w:t>
            </w:r>
          </w:p>
        </w:tc>
        <w:tc>
          <w:tcPr>
            <w:tcW w:w="7470" w:type="dxa"/>
          </w:tcPr>
          <w:p w14:paraId="350D8DEA"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Discriminating Alzheimer's disease progression using a new hippocampal marker from T1-weighted MRI: The local surface roughness</w:t>
            </w:r>
          </w:p>
        </w:tc>
        <w:tc>
          <w:tcPr>
            <w:tcW w:w="3397" w:type="dxa"/>
          </w:tcPr>
          <w:p w14:paraId="640A0FC4" w14:textId="77777777" w:rsidR="008627E4" w:rsidRPr="00C972FB" w:rsidRDefault="008627E4" w:rsidP="004B37A9">
            <w:pPr>
              <w:spacing w:after="120"/>
              <w:rPr>
                <w:rFonts w:cs="Times New Roman"/>
                <w:sz w:val="20"/>
                <w:szCs w:val="20"/>
                <w:lang w:bidi="en-US"/>
              </w:rPr>
            </w:pPr>
            <w:r w:rsidRPr="00C972FB">
              <w:rPr>
                <w:rFonts w:cs="Times New Roman"/>
                <w:sz w:val="20"/>
                <w:szCs w:val="20"/>
                <w:lang w:bidi="en-US"/>
              </w:rPr>
              <w:t>Not longitudinal &gt; 1 year</w:t>
            </w:r>
          </w:p>
        </w:tc>
      </w:tr>
    </w:tbl>
    <w:p w14:paraId="6104D55F" w14:textId="57EB000F" w:rsidR="008627E4" w:rsidRPr="006D55F9" w:rsidRDefault="006D55F9" w:rsidP="008627E4">
      <w:pPr>
        <w:rPr>
          <w:sz w:val="16"/>
          <w:szCs w:val="16"/>
        </w:rPr>
      </w:pPr>
      <w:r w:rsidRPr="006D55F9">
        <w:rPr>
          <w:sz w:val="16"/>
          <w:szCs w:val="16"/>
        </w:rPr>
        <w:t>MRI, magnetic resonance imaging.</w:t>
      </w:r>
    </w:p>
    <w:p w14:paraId="23837AE2" w14:textId="19F32E81" w:rsidR="008627E4" w:rsidRPr="008627E4" w:rsidRDefault="008627E4" w:rsidP="008627E4">
      <w:pPr>
        <w:spacing w:before="0" w:after="200" w:line="276" w:lineRule="auto"/>
      </w:pPr>
      <w:r>
        <w:br w:type="page"/>
      </w:r>
    </w:p>
    <w:p w14:paraId="39F477FC" w14:textId="77777777" w:rsidR="008627E4" w:rsidRDefault="008627E4" w:rsidP="0001436A">
      <w:pPr>
        <w:pStyle w:val="Heading2"/>
        <w:sectPr w:rsidR="008627E4" w:rsidSect="00203603">
          <w:headerReference w:type="even" r:id="rId14"/>
          <w:footerReference w:type="even" r:id="rId15"/>
          <w:footerReference w:type="default" r:id="rId16"/>
          <w:headerReference w:type="first" r:id="rId17"/>
          <w:pgSz w:w="12240" w:h="15840"/>
          <w:pgMar w:top="1138" w:right="1181" w:bottom="1138" w:left="1282" w:header="720" w:footer="720" w:gutter="0"/>
          <w:cols w:space="720"/>
          <w:docGrid w:linePitch="360"/>
        </w:sectPr>
      </w:pPr>
    </w:p>
    <w:p w14:paraId="2939DFD9" w14:textId="0AF324E5" w:rsidR="008627E4" w:rsidRDefault="008627E4" w:rsidP="0001436A">
      <w:pPr>
        <w:pStyle w:val="Heading2"/>
      </w:pPr>
      <w:r w:rsidRPr="008627E4">
        <w:lastRenderedPageBreak/>
        <w:t>Supplemental Table S3. Data extraction</w:t>
      </w:r>
    </w:p>
    <w:tbl>
      <w:tblPr>
        <w:tblStyle w:val="TableGrid"/>
        <w:tblW w:w="15160" w:type="dxa"/>
        <w:tblInd w:w="-365" w:type="dxa"/>
        <w:tblLook w:val="04A0" w:firstRow="1" w:lastRow="0" w:firstColumn="1" w:lastColumn="0" w:noHBand="0" w:noVBand="1"/>
      </w:tblPr>
      <w:tblGrid>
        <w:gridCol w:w="988"/>
        <w:gridCol w:w="1107"/>
        <w:gridCol w:w="1505"/>
        <w:gridCol w:w="1154"/>
        <w:gridCol w:w="1228"/>
        <w:gridCol w:w="1248"/>
        <w:gridCol w:w="1787"/>
        <w:gridCol w:w="1386"/>
        <w:gridCol w:w="1960"/>
        <w:gridCol w:w="1558"/>
        <w:gridCol w:w="1239"/>
      </w:tblGrid>
      <w:tr w:rsidR="008627E4" w:rsidRPr="00B273DC" w14:paraId="1F77EB55" w14:textId="77777777" w:rsidTr="004B37A9">
        <w:trPr>
          <w:trHeight w:val="367"/>
        </w:trPr>
        <w:tc>
          <w:tcPr>
            <w:tcW w:w="988" w:type="dxa"/>
            <w:vMerge w:val="restart"/>
          </w:tcPr>
          <w:p w14:paraId="0B8623FA" w14:textId="77777777" w:rsidR="008627E4" w:rsidRPr="00B273DC" w:rsidRDefault="008627E4" w:rsidP="004B37A9">
            <w:pPr>
              <w:spacing w:before="0" w:after="0"/>
              <w:jc w:val="center"/>
              <w:rPr>
                <w:rFonts w:ascii="Calibri" w:eastAsia="Calibri" w:hAnsi="Calibri" w:cs="Times New Roman"/>
                <w:sz w:val="16"/>
                <w:szCs w:val="16"/>
              </w:rPr>
            </w:pPr>
            <w:bookmarkStart w:id="0" w:name="_Hlk157597020"/>
            <w:r w:rsidRPr="00B273DC">
              <w:rPr>
                <w:rFonts w:ascii="Calibri" w:eastAsia="Calibri" w:hAnsi="Calibri" w:cs="Times New Roman"/>
                <w:sz w:val="16"/>
                <w:szCs w:val="16"/>
              </w:rPr>
              <w:t>Study</w:t>
            </w:r>
          </w:p>
        </w:tc>
        <w:tc>
          <w:tcPr>
            <w:tcW w:w="1107" w:type="dxa"/>
            <w:vMerge w:val="restart"/>
          </w:tcPr>
          <w:p w14:paraId="341EF3E1"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Scan Interval</w:t>
            </w:r>
          </w:p>
        </w:tc>
        <w:tc>
          <w:tcPr>
            <w:tcW w:w="1505" w:type="dxa"/>
            <w:vMerge w:val="restart"/>
          </w:tcPr>
          <w:p w14:paraId="227ED236"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Methods &amp; Type of MRI</w:t>
            </w:r>
          </w:p>
        </w:tc>
        <w:tc>
          <w:tcPr>
            <w:tcW w:w="3630" w:type="dxa"/>
            <w:gridSpan w:val="3"/>
          </w:tcPr>
          <w:p w14:paraId="7653226D"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Participants</w:t>
            </w:r>
          </w:p>
        </w:tc>
        <w:tc>
          <w:tcPr>
            <w:tcW w:w="1787" w:type="dxa"/>
          </w:tcPr>
          <w:p w14:paraId="6E5CB45E"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Primary Outcome(s) Measured</w:t>
            </w:r>
          </w:p>
        </w:tc>
        <w:tc>
          <w:tcPr>
            <w:tcW w:w="3346" w:type="dxa"/>
            <w:gridSpan w:val="2"/>
          </w:tcPr>
          <w:p w14:paraId="75807541"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Results</w:t>
            </w:r>
          </w:p>
        </w:tc>
        <w:tc>
          <w:tcPr>
            <w:tcW w:w="1558" w:type="dxa"/>
          </w:tcPr>
          <w:p w14:paraId="5C1F293C"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Limitations/Strength of Evidence</w:t>
            </w:r>
          </w:p>
        </w:tc>
        <w:tc>
          <w:tcPr>
            <w:tcW w:w="1239" w:type="dxa"/>
          </w:tcPr>
          <w:p w14:paraId="327DCEEB"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Eligibility</w:t>
            </w:r>
          </w:p>
        </w:tc>
      </w:tr>
      <w:tr w:rsidR="008627E4" w:rsidRPr="00B273DC" w14:paraId="1BC7A883" w14:textId="77777777" w:rsidTr="004B37A9">
        <w:trPr>
          <w:trHeight w:val="367"/>
        </w:trPr>
        <w:tc>
          <w:tcPr>
            <w:tcW w:w="988" w:type="dxa"/>
            <w:vMerge/>
          </w:tcPr>
          <w:p w14:paraId="568BED2D" w14:textId="77777777" w:rsidR="008627E4" w:rsidRPr="00B273DC" w:rsidRDefault="008627E4" w:rsidP="004B37A9">
            <w:pPr>
              <w:spacing w:before="0" w:after="0"/>
              <w:rPr>
                <w:rFonts w:ascii="Calibri" w:eastAsia="Calibri" w:hAnsi="Calibri" w:cs="Times New Roman"/>
                <w:sz w:val="16"/>
                <w:szCs w:val="16"/>
              </w:rPr>
            </w:pPr>
          </w:p>
        </w:tc>
        <w:tc>
          <w:tcPr>
            <w:tcW w:w="1107" w:type="dxa"/>
            <w:vMerge/>
          </w:tcPr>
          <w:p w14:paraId="5116B442" w14:textId="77777777" w:rsidR="008627E4" w:rsidRPr="00B273DC" w:rsidRDefault="008627E4" w:rsidP="004B37A9">
            <w:pPr>
              <w:spacing w:before="0" w:after="0"/>
              <w:rPr>
                <w:rFonts w:ascii="Calibri" w:eastAsia="Calibri" w:hAnsi="Calibri" w:cs="Times New Roman"/>
                <w:sz w:val="16"/>
                <w:szCs w:val="16"/>
              </w:rPr>
            </w:pPr>
          </w:p>
        </w:tc>
        <w:tc>
          <w:tcPr>
            <w:tcW w:w="1505" w:type="dxa"/>
            <w:vMerge/>
          </w:tcPr>
          <w:p w14:paraId="6F0E2ACE" w14:textId="77777777" w:rsidR="008627E4" w:rsidRPr="00B273DC" w:rsidRDefault="008627E4" w:rsidP="004B37A9">
            <w:pPr>
              <w:spacing w:before="0" w:after="0"/>
              <w:rPr>
                <w:rFonts w:ascii="Calibri" w:eastAsia="Calibri" w:hAnsi="Calibri" w:cs="Times New Roman"/>
                <w:sz w:val="16"/>
                <w:szCs w:val="16"/>
              </w:rPr>
            </w:pPr>
          </w:p>
        </w:tc>
        <w:tc>
          <w:tcPr>
            <w:tcW w:w="1154" w:type="dxa"/>
          </w:tcPr>
          <w:p w14:paraId="0D8D1115"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Cohort or Recruitment</w:t>
            </w:r>
          </w:p>
        </w:tc>
        <w:tc>
          <w:tcPr>
            <w:tcW w:w="1228" w:type="dxa"/>
          </w:tcPr>
          <w:p w14:paraId="77D509FF"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Total N &amp; n/Group</w:t>
            </w:r>
          </w:p>
        </w:tc>
        <w:tc>
          <w:tcPr>
            <w:tcW w:w="1248" w:type="dxa"/>
          </w:tcPr>
          <w:p w14:paraId="42ED84C1"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*Baseline Age &amp; Gender</w:t>
            </w:r>
          </w:p>
        </w:tc>
        <w:tc>
          <w:tcPr>
            <w:tcW w:w="1787" w:type="dxa"/>
          </w:tcPr>
          <w:p w14:paraId="2D0AC98A" w14:textId="77777777" w:rsidR="008627E4" w:rsidRPr="00B273DC" w:rsidRDefault="008627E4" w:rsidP="004B37A9">
            <w:pPr>
              <w:spacing w:before="0" w:after="0"/>
              <w:jc w:val="center"/>
              <w:rPr>
                <w:rFonts w:ascii="Calibri" w:eastAsia="Calibri" w:hAnsi="Calibri" w:cs="Times New Roman"/>
                <w:sz w:val="16"/>
                <w:szCs w:val="16"/>
              </w:rPr>
            </w:pPr>
          </w:p>
        </w:tc>
        <w:tc>
          <w:tcPr>
            <w:tcW w:w="1386" w:type="dxa"/>
          </w:tcPr>
          <w:p w14:paraId="11E27C6A"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Final Sample Size</w:t>
            </w:r>
          </w:p>
        </w:tc>
        <w:tc>
          <w:tcPr>
            <w:tcW w:w="1960" w:type="dxa"/>
          </w:tcPr>
          <w:p w14:paraId="38CBBAB6"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Summary Data</w:t>
            </w:r>
          </w:p>
        </w:tc>
        <w:tc>
          <w:tcPr>
            <w:tcW w:w="1558" w:type="dxa"/>
          </w:tcPr>
          <w:p w14:paraId="7AC6A78A" w14:textId="77777777" w:rsidR="008627E4" w:rsidRPr="00B273DC" w:rsidRDefault="008627E4" w:rsidP="004B37A9">
            <w:pPr>
              <w:spacing w:before="0" w:after="0"/>
              <w:jc w:val="center"/>
              <w:rPr>
                <w:rFonts w:ascii="Calibri" w:eastAsia="Calibri" w:hAnsi="Calibri" w:cs="Times New Roman"/>
                <w:sz w:val="16"/>
                <w:szCs w:val="16"/>
              </w:rPr>
            </w:pPr>
          </w:p>
        </w:tc>
        <w:tc>
          <w:tcPr>
            <w:tcW w:w="1239" w:type="dxa"/>
          </w:tcPr>
          <w:p w14:paraId="321647A7" w14:textId="77777777" w:rsidR="008627E4" w:rsidRPr="00B273DC" w:rsidRDefault="008627E4" w:rsidP="004B37A9">
            <w:pPr>
              <w:spacing w:before="0" w:after="0"/>
              <w:jc w:val="center"/>
              <w:rPr>
                <w:rFonts w:ascii="Calibri" w:eastAsia="Calibri" w:hAnsi="Calibri" w:cs="Times New Roman"/>
                <w:sz w:val="16"/>
                <w:szCs w:val="16"/>
              </w:rPr>
            </w:pPr>
          </w:p>
        </w:tc>
      </w:tr>
      <w:tr w:rsidR="008627E4" w:rsidRPr="00B273DC" w14:paraId="29AD4800" w14:textId="77777777" w:rsidTr="004B37A9">
        <w:tc>
          <w:tcPr>
            <w:tcW w:w="988" w:type="dxa"/>
          </w:tcPr>
          <w:p w14:paraId="55987112"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Liu et al.</w:t>
            </w:r>
            <w:r>
              <w:rPr>
                <w:rFonts w:ascii="Calibri" w:eastAsia="Calibri" w:hAnsi="Calibri" w:cs="Times New Roman"/>
                <w:sz w:val="16"/>
                <w:szCs w:val="16"/>
              </w:rPr>
              <w:t>,</w:t>
            </w:r>
            <w:r w:rsidRPr="00B273DC">
              <w:rPr>
                <w:rFonts w:ascii="Calibri" w:eastAsia="Calibri" w:hAnsi="Calibri" w:cs="Times New Roman"/>
                <w:sz w:val="16"/>
                <w:szCs w:val="16"/>
              </w:rPr>
              <w:t xml:space="preserve"> 2021</w:t>
            </w:r>
          </w:p>
        </w:tc>
        <w:tc>
          <w:tcPr>
            <w:tcW w:w="1107" w:type="dxa"/>
          </w:tcPr>
          <w:p w14:paraId="5436A451"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Baseline, with average of 2.2 years to last scan</w:t>
            </w:r>
          </w:p>
        </w:tc>
        <w:tc>
          <w:tcPr>
            <w:tcW w:w="1505" w:type="dxa"/>
          </w:tcPr>
          <w:p w14:paraId="4F4A9D07"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Examination of the spatial correlation map of hippocampal subfield atrophy. </w:t>
            </w:r>
          </w:p>
          <w:p w14:paraId="7C76FB11" w14:textId="77777777" w:rsidR="008627E4" w:rsidRPr="00B273DC" w:rsidRDefault="008627E4" w:rsidP="004B37A9">
            <w:pPr>
              <w:spacing w:before="0" w:after="0"/>
              <w:rPr>
                <w:rFonts w:ascii="Calibri" w:eastAsia="Calibri" w:hAnsi="Calibri" w:cs="Times New Roman"/>
                <w:sz w:val="16"/>
                <w:szCs w:val="16"/>
              </w:rPr>
            </w:pPr>
          </w:p>
          <w:p w14:paraId="7B8AC018"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3D T-1-weighted scans-</w:t>
            </w:r>
          </w:p>
          <w:p w14:paraId="14F861EA" w14:textId="77777777" w:rsidR="008627E4" w:rsidRPr="00B273DC" w:rsidRDefault="008627E4" w:rsidP="008627E4">
            <w:pPr>
              <w:numPr>
                <w:ilvl w:val="0"/>
                <w:numId w:val="20"/>
              </w:numPr>
              <w:spacing w:before="0" w:after="0"/>
              <w:ind w:left="164" w:hanging="180"/>
              <w:contextualSpacing/>
              <w:rPr>
                <w:rFonts w:ascii="Calibri" w:eastAsia="Calibri" w:hAnsi="Calibri" w:cs="Times New Roman"/>
                <w:sz w:val="16"/>
                <w:szCs w:val="16"/>
              </w:rPr>
            </w:pPr>
            <w:r w:rsidRPr="00B273DC">
              <w:rPr>
                <w:rFonts w:ascii="Calibri" w:eastAsia="Calibri" w:hAnsi="Calibri" w:cs="Times New Roman"/>
                <w:sz w:val="16"/>
                <w:szCs w:val="16"/>
              </w:rPr>
              <w:t>ADNI-1 = 1.5T MRI</w:t>
            </w:r>
          </w:p>
          <w:p w14:paraId="17D117F7" w14:textId="77777777" w:rsidR="008627E4" w:rsidRPr="00B273DC" w:rsidRDefault="008627E4" w:rsidP="008627E4">
            <w:pPr>
              <w:numPr>
                <w:ilvl w:val="0"/>
                <w:numId w:val="20"/>
              </w:numPr>
              <w:spacing w:before="0" w:after="0"/>
              <w:ind w:left="164" w:hanging="180"/>
              <w:contextualSpacing/>
              <w:rPr>
                <w:rFonts w:ascii="Calibri" w:eastAsia="Calibri" w:hAnsi="Calibri" w:cs="Times New Roman"/>
                <w:sz w:val="16"/>
                <w:szCs w:val="16"/>
              </w:rPr>
            </w:pPr>
            <w:r w:rsidRPr="00B273DC">
              <w:rPr>
                <w:rFonts w:ascii="Calibri" w:eastAsia="Calibri" w:hAnsi="Calibri" w:cs="Times New Roman"/>
                <w:sz w:val="16"/>
                <w:szCs w:val="16"/>
              </w:rPr>
              <w:t>ADNI-2 &amp; ADNI-GO = 3T MRI</w:t>
            </w:r>
          </w:p>
          <w:p w14:paraId="4B911CEC" w14:textId="77777777" w:rsidR="008627E4" w:rsidRPr="00B273DC" w:rsidRDefault="008627E4" w:rsidP="004B37A9">
            <w:pPr>
              <w:spacing w:before="0" w:after="0"/>
              <w:ind w:left="-16"/>
              <w:rPr>
                <w:rFonts w:ascii="Calibri" w:eastAsia="Calibri" w:hAnsi="Calibri" w:cs="Times New Roman"/>
                <w:sz w:val="16"/>
                <w:szCs w:val="16"/>
              </w:rPr>
            </w:pPr>
            <w:r w:rsidRPr="00B273DC">
              <w:rPr>
                <w:rFonts w:ascii="Calibri" w:eastAsia="Calibri" w:hAnsi="Calibri" w:cs="Times New Roman"/>
                <w:sz w:val="16"/>
                <w:szCs w:val="16"/>
              </w:rPr>
              <w:t>Each subject had 1-12 scans for a total of 6525 scans</w:t>
            </w:r>
          </w:p>
          <w:p w14:paraId="190F5A6F" w14:textId="77777777" w:rsidR="008627E4" w:rsidRPr="00B273DC" w:rsidRDefault="008627E4" w:rsidP="004B37A9">
            <w:pPr>
              <w:spacing w:before="0" w:after="0"/>
              <w:ind w:left="-16"/>
              <w:rPr>
                <w:rFonts w:ascii="Calibri" w:eastAsia="Calibri" w:hAnsi="Calibri" w:cs="Times New Roman"/>
                <w:sz w:val="16"/>
                <w:szCs w:val="16"/>
              </w:rPr>
            </w:pPr>
          </w:p>
          <w:p w14:paraId="7D0D1FD9" w14:textId="77777777" w:rsidR="008627E4" w:rsidRPr="00B273DC" w:rsidRDefault="008627E4" w:rsidP="004B37A9">
            <w:pPr>
              <w:spacing w:before="0" w:after="0"/>
              <w:ind w:left="-16"/>
              <w:rPr>
                <w:rFonts w:ascii="Calibri" w:eastAsia="Calibri" w:hAnsi="Calibri" w:cs="Times New Roman"/>
                <w:sz w:val="16"/>
                <w:szCs w:val="16"/>
              </w:rPr>
            </w:pPr>
            <w:proofErr w:type="spellStart"/>
            <w:r w:rsidRPr="00B273DC">
              <w:rPr>
                <w:rFonts w:ascii="Calibri" w:eastAsia="Calibri" w:hAnsi="Calibri" w:cs="Times New Roman"/>
                <w:sz w:val="16"/>
                <w:szCs w:val="16"/>
              </w:rPr>
              <w:t>FreeSurfer</w:t>
            </w:r>
            <w:proofErr w:type="spellEnd"/>
            <w:r w:rsidRPr="00B273DC">
              <w:rPr>
                <w:rFonts w:ascii="Calibri" w:eastAsia="Calibri" w:hAnsi="Calibri" w:cs="Times New Roman"/>
                <w:sz w:val="16"/>
                <w:szCs w:val="16"/>
              </w:rPr>
              <w:t xml:space="preserve"> longitudinal analysis pipeline was used to delineate hippocampal subfields</w:t>
            </w:r>
          </w:p>
          <w:p w14:paraId="7B8BCBA1" w14:textId="77777777" w:rsidR="008627E4" w:rsidRPr="00B273DC" w:rsidRDefault="008627E4" w:rsidP="004B37A9">
            <w:pPr>
              <w:spacing w:before="0" w:after="0"/>
              <w:ind w:left="-16"/>
              <w:rPr>
                <w:rFonts w:ascii="Calibri" w:eastAsia="Calibri" w:hAnsi="Calibri" w:cs="Times New Roman"/>
                <w:sz w:val="16"/>
                <w:szCs w:val="16"/>
              </w:rPr>
            </w:pPr>
          </w:p>
          <w:p w14:paraId="3D0FCCCF" w14:textId="77777777" w:rsidR="008627E4" w:rsidRPr="00B273DC" w:rsidRDefault="008627E4" w:rsidP="004B37A9">
            <w:pPr>
              <w:spacing w:before="0" w:after="0"/>
              <w:ind w:left="-16"/>
              <w:rPr>
                <w:rFonts w:ascii="Calibri" w:eastAsia="Calibri" w:hAnsi="Calibri" w:cs="Times New Roman"/>
                <w:sz w:val="16"/>
                <w:szCs w:val="16"/>
              </w:rPr>
            </w:pPr>
            <w:r w:rsidRPr="00B273DC">
              <w:rPr>
                <w:rFonts w:ascii="Calibri" w:eastAsia="Calibri" w:hAnsi="Calibri" w:cs="Times New Roman"/>
                <w:sz w:val="16"/>
                <w:szCs w:val="16"/>
              </w:rPr>
              <w:t>Results reported as % atrophy rate of HP subfield volume ratio per year</w:t>
            </w:r>
          </w:p>
          <w:p w14:paraId="2230FBA4" w14:textId="77777777" w:rsidR="008627E4" w:rsidRPr="00B273DC" w:rsidRDefault="008627E4" w:rsidP="004B37A9">
            <w:pPr>
              <w:spacing w:before="0" w:after="0"/>
              <w:ind w:left="-16"/>
              <w:rPr>
                <w:rFonts w:ascii="Calibri" w:eastAsia="Calibri" w:hAnsi="Calibri" w:cs="Times New Roman"/>
                <w:sz w:val="16"/>
                <w:szCs w:val="16"/>
              </w:rPr>
            </w:pPr>
          </w:p>
          <w:p w14:paraId="4C327F45" w14:textId="77777777" w:rsidR="008627E4" w:rsidRPr="00B273DC" w:rsidRDefault="008627E4" w:rsidP="004B37A9">
            <w:pPr>
              <w:spacing w:before="0" w:after="0"/>
              <w:ind w:left="-16"/>
              <w:rPr>
                <w:rFonts w:ascii="Calibri" w:eastAsia="Calibri" w:hAnsi="Calibri" w:cs="Times New Roman"/>
                <w:sz w:val="16"/>
                <w:szCs w:val="16"/>
              </w:rPr>
            </w:pPr>
            <w:r w:rsidRPr="00B273DC">
              <w:rPr>
                <w:rFonts w:ascii="Calibri" w:eastAsia="Calibri" w:hAnsi="Calibri" w:cs="Times New Roman"/>
                <w:sz w:val="16"/>
                <w:szCs w:val="16"/>
              </w:rPr>
              <w:t>CSF biomarkers were available for n = 972 subjects, plus cognitive data at all available timepoints.</w:t>
            </w:r>
          </w:p>
        </w:tc>
        <w:tc>
          <w:tcPr>
            <w:tcW w:w="1154" w:type="dxa"/>
          </w:tcPr>
          <w:p w14:paraId="484958D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ADNI-1, ADNI-2, ADNI-GO databases</w:t>
            </w:r>
          </w:p>
        </w:tc>
        <w:tc>
          <w:tcPr>
            <w:tcW w:w="1228" w:type="dxa"/>
          </w:tcPr>
          <w:p w14:paraId="40E2746B"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1523</w:t>
            </w:r>
          </w:p>
          <w:p w14:paraId="4A9902D0" w14:textId="622DD5D9" w:rsidR="008627E4" w:rsidRPr="00B273DC" w:rsidRDefault="00C05E03" w:rsidP="008627E4">
            <w:pPr>
              <w:numPr>
                <w:ilvl w:val="0"/>
                <w:numId w:val="21"/>
              </w:numPr>
              <w:spacing w:before="0" w:after="0"/>
              <w:ind w:left="171" w:hanging="180"/>
              <w:contextualSpacing/>
              <w:rPr>
                <w:rFonts w:ascii="Calibri" w:eastAsia="Calibri" w:hAnsi="Calibri" w:cs="Times New Roman"/>
                <w:sz w:val="16"/>
                <w:szCs w:val="16"/>
              </w:rPr>
            </w:pPr>
            <w:r>
              <w:rPr>
                <w:rFonts w:ascii="Calibri" w:eastAsia="Calibri" w:hAnsi="Calibri" w:cs="Times New Roman"/>
                <w:sz w:val="16"/>
                <w:szCs w:val="16"/>
              </w:rPr>
              <w:t>HC</w:t>
            </w:r>
            <w:r w:rsidR="008627E4" w:rsidRPr="00B273DC">
              <w:rPr>
                <w:rFonts w:ascii="Calibri" w:eastAsia="Calibri" w:hAnsi="Calibri" w:cs="Times New Roman"/>
                <w:sz w:val="16"/>
                <w:szCs w:val="16"/>
              </w:rPr>
              <w:t>, n = 421</w:t>
            </w:r>
          </w:p>
          <w:p w14:paraId="6B0DCC83" w14:textId="77777777" w:rsidR="008627E4" w:rsidRPr="00B273DC" w:rsidRDefault="008627E4" w:rsidP="008627E4">
            <w:pPr>
              <w:numPr>
                <w:ilvl w:val="0"/>
                <w:numId w:val="21"/>
              </w:numPr>
              <w:spacing w:before="0" w:after="0"/>
              <w:ind w:left="171" w:hanging="180"/>
              <w:contextualSpacing/>
              <w:rPr>
                <w:rFonts w:ascii="Calibri" w:eastAsia="Calibri" w:hAnsi="Calibri" w:cs="Times New Roman"/>
                <w:sz w:val="16"/>
                <w:szCs w:val="16"/>
              </w:rPr>
            </w:pPr>
            <w:r w:rsidRPr="00B273DC">
              <w:rPr>
                <w:rFonts w:ascii="Calibri" w:eastAsia="Calibri" w:hAnsi="Calibri" w:cs="Times New Roman"/>
                <w:sz w:val="16"/>
                <w:szCs w:val="16"/>
              </w:rPr>
              <w:t>Stable-MCI, n = 557</w:t>
            </w:r>
          </w:p>
          <w:p w14:paraId="0B6BAD76" w14:textId="77777777" w:rsidR="008627E4" w:rsidRPr="00B273DC" w:rsidRDefault="008627E4" w:rsidP="008627E4">
            <w:pPr>
              <w:numPr>
                <w:ilvl w:val="0"/>
                <w:numId w:val="21"/>
              </w:numPr>
              <w:spacing w:before="0" w:after="0"/>
              <w:ind w:left="171" w:hanging="180"/>
              <w:contextualSpacing/>
              <w:rPr>
                <w:rFonts w:ascii="Calibri" w:eastAsia="Calibri" w:hAnsi="Calibri" w:cs="Times New Roman"/>
                <w:sz w:val="16"/>
                <w:szCs w:val="16"/>
              </w:rPr>
            </w:pPr>
            <w:r w:rsidRPr="00B273DC">
              <w:rPr>
                <w:rFonts w:ascii="Calibri" w:eastAsia="Calibri" w:hAnsi="Calibri" w:cs="Times New Roman"/>
                <w:sz w:val="16"/>
                <w:szCs w:val="16"/>
              </w:rPr>
              <w:t>Converted to AD-MCI, n = 241</w:t>
            </w:r>
          </w:p>
          <w:p w14:paraId="3CEA42B0" w14:textId="77777777" w:rsidR="008627E4" w:rsidRPr="00B273DC" w:rsidRDefault="008627E4" w:rsidP="008627E4">
            <w:pPr>
              <w:numPr>
                <w:ilvl w:val="0"/>
                <w:numId w:val="21"/>
              </w:numPr>
              <w:spacing w:before="0" w:after="0"/>
              <w:ind w:left="171" w:hanging="180"/>
              <w:contextualSpacing/>
              <w:rPr>
                <w:rFonts w:ascii="Calibri" w:eastAsia="Calibri" w:hAnsi="Calibri" w:cs="Times New Roman"/>
                <w:sz w:val="16"/>
                <w:szCs w:val="16"/>
              </w:rPr>
            </w:pPr>
            <w:r w:rsidRPr="00B273DC">
              <w:rPr>
                <w:rFonts w:ascii="Calibri" w:eastAsia="Calibri" w:hAnsi="Calibri" w:cs="Times New Roman"/>
                <w:sz w:val="16"/>
                <w:szCs w:val="16"/>
              </w:rPr>
              <w:t>AD, n = 304</w:t>
            </w:r>
          </w:p>
        </w:tc>
        <w:tc>
          <w:tcPr>
            <w:tcW w:w="1248" w:type="dxa"/>
          </w:tcPr>
          <w:p w14:paraId="020D23F9"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73.8; M/F = 825/698</w:t>
            </w:r>
          </w:p>
          <w:p w14:paraId="4D29A641" w14:textId="1371D999" w:rsidR="008627E4" w:rsidRPr="00B273DC" w:rsidRDefault="00C05E03" w:rsidP="008627E4">
            <w:pPr>
              <w:numPr>
                <w:ilvl w:val="0"/>
                <w:numId w:val="21"/>
              </w:numPr>
              <w:spacing w:before="0" w:after="0"/>
              <w:ind w:left="171" w:hanging="180"/>
              <w:contextualSpacing/>
              <w:rPr>
                <w:rFonts w:ascii="Calibri" w:eastAsia="Calibri" w:hAnsi="Calibri" w:cs="Times New Roman"/>
                <w:sz w:val="16"/>
                <w:szCs w:val="16"/>
              </w:rPr>
            </w:pPr>
            <w:r>
              <w:rPr>
                <w:rFonts w:ascii="Calibri" w:eastAsia="Calibri" w:hAnsi="Calibri" w:cs="Times New Roman"/>
                <w:sz w:val="16"/>
                <w:szCs w:val="16"/>
              </w:rPr>
              <w:t>HC</w:t>
            </w:r>
            <w:r w:rsidR="008627E4" w:rsidRPr="00B273DC">
              <w:rPr>
                <w:rFonts w:ascii="Calibri" w:eastAsia="Calibri" w:hAnsi="Calibri" w:cs="Times New Roman"/>
                <w:sz w:val="16"/>
                <w:szCs w:val="16"/>
              </w:rPr>
              <w:t xml:space="preserve"> = 740; M/F = 199/222</w:t>
            </w:r>
          </w:p>
          <w:p w14:paraId="51DBD831" w14:textId="77777777" w:rsidR="008627E4" w:rsidRPr="00B273DC" w:rsidRDefault="008627E4" w:rsidP="008627E4">
            <w:pPr>
              <w:numPr>
                <w:ilvl w:val="0"/>
                <w:numId w:val="21"/>
              </w:numPr>
              <w:spacing w:before="0" w:after="0"/>
              <w:ind w:left="171" w:hanging="180"/>
              <w:contextualSpacing/>
              <w:rPr>
                <w:rFonts w:ascii="Calibri" w:eastAsia="Calibri" w:hAnsi="Calibri" w:cs="Times New Roman"/>
                <w:sz w:val="16"/>
                <w:szCs w:val="16"/>
              </w:rPr>
            </w:pPr>
            <w:r w:rsidRPr="00B273DC">
              <w:rPr>
                <w:rFonts w:ascii="Calibri" w:eastAsia="Calibri" w:hAnsi="Calibri" w:cs="Times New Roman"/>
                <w:sz w:val="16"/>
                <w:szCs w:val="16"/>
              </w:rPr>
              <w:t>Stable-MCI = 73.0; M/F = 321/236</w:t>
            </w:r>
          </w:p>
          <w:p w14:paraId="7A01B2B4" w14:textId="77777777" w:rsidR="008627E4" w:rsidRPr="00B273DC" w:rsidRDefault="008627E4" w:rsidP="008627E4">
            <w:pPr>
              <w:numPr>
                <w:ilvl w:val="0"/>
                <w:numId w:val="21"/>
              </w:numPr>
              <w:spacing w:before="0" w:after="0"/>
              <w:ind w:left="171" w:hanging="180"/>
              <w:contextualSpacing/>
              <w:rPr>
                <w:rFonts w:ascii="Calibri" w:eastAsia="Calibri" w:hAnsi="Calibri" w:cs="Times New Roman"/>
                <w:sz w:val="16"/>
                <w:szCs w:val="16"/>
              </w:rPr>
            </w:pPr>
            <w:r w:rsidRPr="00B273DC">
              <w:rPr>
                <w:rFonts w:ascii="Calibri" w:eastAsia="Calibri" w:hAnsi="Calibri" w:cs="Times New Roman"/>
                <w:sz w:val="16"/>
                <w:szCs w:val="16"/>
              </w:rPr>
              <w:t>Converted to AD-MCI = 73.8; M/F = 142/99</w:t>
            </w:r>
          </w:p>
          <w:p w14:paraId="2E319A9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AD = 75.0; M/F = 163/141</w:t>
            </w:r>
          </w:p>
        </w:tc>
        <w:tc>
          <w:tcPr>
            <w:tcW w:w="1787" w:type="dxa"/>
          </w:tcPr>
          <w:p w14:paraId="4004DF7C" w14:textId="77777777" w:rsidR="008627E4" w:rsidRPr="00B273DC" w:rsidRDefault="008627E4" w:rsidP="008627E4">
            <w:pPr>
              <w:numPr>
                <w:ilvl w:val="0"/>
                <w:numId w:val="22"/>
              </w:numPr>
              <w:spacing w:before="0" w:after="0"/>
              <w:ind w:left="111" w:hanging="180"/>
              <w:contextualSpacing/>
              <w:rPr>
                <w:rFonts w:ascii="Calibri" w:eastAsia="Calibri" w:hAnsi="Calibri" w:cs="Times New Roman"/>
                <w:sz w:val="16"/>
                <w:szCs w:val="16"/>
              </w:rPr>
            </w:pPr>
            <w:r w:rsidRPr="00B273DC">
              <w:rPr>
                <w:rFonts w:ascii="Calibri" w:eastAsia="Calibri" w:hAnsi="Calibri" w:cs="Times New Roman"/>
                <w:sz w:val="16"/>
                <w:szCs w:val="16"/>
              </w:rPr>
              <w:t xml:space="preserve">The atrophy rate of HP subfields in cognitively stable normal individuals, patients with stable MCI, patients who converted from MCI to AD, and patients with AD </w:t>
            </w:r>
          </w:p>
          <w:p w14:paraId="15FE7436" w14:textId="77777777" w:rsidR="008627E4" w:rsidRPr="00B273DC" w:rsidRDefault="008627E4" w:rsidP="008627E4">
            <w:pPr>
              <w:numPr>
                <w:ilvl w:val="0"/>
                <w:numId w:val="22"/>
              </w:numPr>
              <w:spacing w:before="0" w:after="0"/>
              <w:ind w:left="111" w:hanging="180"/>
              <w:contextualSpacing/>
              <w:rPr>
                <w:rFonts w:ascii="Calibri" w:eastAsia="Calibri" w:hAnsi="Calibri" w:cs="Times New Roman"/>
                <w:sz w:val="16"/>
                <w:szCs w:val="16"/>
              </w:rPr>
            </w:pPr>
            <w:r w:rsidRPr="00B273DC">
              <w:rPr>
                <w:rFonts w:ascii="Calibri" w:eastAsia="Calibri" w:hAnsi="Calibri" w:cs="Times New Roman"/>
                <w:sz w:val="16"/>
                <w:szCs w:val="16"/>
              </w:rPr>
              <w:t>To what extent atrophy rate of HP subfields predicts the onset age of AD</w:t>
            </w:r>
          </w:p>
          <w:p w14:paraId="5DBCFF20" w14:textId="77777777" w:rsidR="008627E4" w:rsidRPr="00B273DC" w:rsidRDefault="008627E4" w:rsidP="008627E4">
            <w:pPr>
              <w:numPr>
                <w:ilvl w:val="0"/>
                <w:numId w:val="22"/>
              </w:numPr>
              <w:spacing w:before="0" w:after="0"/>
              <w:ind w:left="111" w:hanging="180"/>
              <w:contextualSpacing/>
              <w:rPr>
                <w:rFonts w:ascii="Calibri" w:eastAsia="Calibri" w:hAnsi="Calibri" w:cs="Times New Roman"/>
                <w:sz w:val="16"/>
                <w:szCs w:val="16"/>
              </w:rPr>
            </w:pPr>
            <w:r w:rsidRPr="00B273DC">
              <w:rPr>
                <w:rFonts w:ascii="Calibri" w:eastAsia="Calibri" w:hAnsi="Calibri" w:cs="Times New Roman"/>
                <w:sz w:val="16"/>
                <w:szCs w:val="16"/>
              </w:rPr>
              <w:t>To what extent atrophy rate of HP subfields is associated with AD-related pathology</w:t>
            </w:r>
          </w:p>
          <w:p w14:paraId="369461B7" w14:textId="77777777" w:rsidR="008627E4" w:rsidRPr="00B273DC" w:rsidRDefault="008627E4" w:rsidP="008627E4">
            <w:pPr>
              <w:numPr>
                <w:ilvl w:val="0"/>
                <w:numId w:val="22"/>
              </w:numPr>
              <w:spacing w:before="0" w:after="0"/>
              <w:ind w:left="111" w:hanging="180"/>
              <w:contextualSpacing/>
              <w:rPr>
                <w:rFonts w:ascii="Calibri" w:eastAsia="Calibri" w:hAnsi="Calibri" w:cs="Times New Roman"/>
                <w:sz w:val="16"/>
                <w:szCs w:val="16"/>
              </w:rPr>
            </w:pPr>
            <w:r w:rsidRPr="00B273DC">
              <w:rPr>
                <w:rFonts w:ascii="Calibri" w:eastAsia="Calibri" w:hAnsi="Calibri" w:cs="Times New Roman"/>
                <w:sz w:val="16"/>
                <w:szCs w:val="16"/>
              </w:rPr>
              <w:t>To what extent atrophy rate of HP subfields is correlated with cognitive decline</w:t>
            </w:r>
          </w:p>
        </w:tc>
        <w:tc>
          <w:tcPr>
            <w:tcW w:w="1386" w:type="dxa"/>
          </w:tcPr>
          <w:p w14:paraId="75758351"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Not applicable since study used existing data</w:t>
            </w:r>
          </w:p>
        </w:tc>
        <w:tc>
          <w:tcPr>
            <w:tcW w:w="1960" w:type="dxa"/>
          </w:tcPr>
          <w:p w14:paraId="383BB276"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Adjusted for gender and education</w:t>
            </w:r>
          </w:p>
          <w:p w14:paraId="653A3268" w14:textId="77777777" w:rsidR="008627E4" w:rsidRPr="00B273DC" w:rsidRDefault="008627E4" w:rsidP="004B37A9">
            <w:pPr>
              <w:spacing w:before="0" w:after="0"/>
              <w:rPr>
                <w:rFonts w:ascii="Calibri" w:eastAsia="Calibri" w:hAnsi="Calibri" w:cs="Times New Roman"/>
                <w:sz w:val="16"/>
                <w:szCs w:val="16"/>
              </w:rPr>
            </w:pPr>
          </w:p>
          <w:p w14:paraId="04AC9BF2"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Almost all HP subfields showed an increase in atrophy rate: HC &lt; stable-MCI &lt; converted-MCI &lt; AD (values not provided</w:t>
            </w:r>
          </w:p>
          <w:p w14:paraId="6CE7566C" w14:textId="77777777" w:rsidR="008627E4" w:rsidRPr="00B273DC" w:rsidRDefault="008627E4" w:rsidP="004B37A9">
            <w:pPr>
              <w:spacing w:before="0" w:after="0"/>
              <w:rPr>
                <w:rFonts w:ascii="Calibri" w:eastAsia="Calibri" w:hAnsi="Calibri" w:cs="Times New Roman"/>
                <w:sz w:val="16"/>
                <w:szCs w:val="16"/>
              </w:rPr>
            </w:pPr>
          </w:p>
          <w:p w14:paraId="01EB6054"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Atrophy rate of whole HP was greater in stable-MCI compared to control and converted-MCI compared to stable-MCI and comparable between converted-MCI and AD</w:t>
            </w:r>
          </w:p>
          <w:p w14:paraId="3DDB29FE" w14:textId="77777777" w:rsidR="008627E4" w:rsidRPr="00B273DC" w:rsidRDefault="008627E4" w:rsidP="004B37A9">
            <w:pPr>
              <w:spacing w:before="0" w:after="0"/>
              <w:rPr>
                <w:rFonts w:ascii="Calibri" w:eastAsia="Calibri" w:hAnsi="Calibri" w:cs="Times New Roman"/>
                <w:sz w:val="16"/>
                <w:szCs w:val="16"/>
              </w:rPr>
            </w:pPr>
          </w:p>
          <w:p w14:paraId="1BE6C6F3"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Atrophy was selectively associated with declines in certain cognitive domains.</w:t>
            </w:r>
          </w:p>
          <w:p w14:paraId="7F6B224E" w14:textId="77777777" w:rsidR="008627E4" w:rsidRPr="00B273DC" w:rsidRDefault="008627E4" w:rsidP="004B37A9">
            <w:pPr>
              <w:spacing w:before="0" w:after="0"/>
              <w:rPr>
                <w:rFonts w:ascii="Calibri" w:eastAsia="Calibri" w:hAnsi="Calibri" w:cs="Times New Roman"/>
                <w:sz w:val="16"/>
                <w:szCs w:val="16"/>
              </w:rPr>
            </w:pPr>
          </w:p>
          <w:p w14:paraId="4C0FF5DC" w14:textId="77777777" w:rsidR="008627E4" w:rsidRPr="00B273DC" w:rsidRDefault="008627E4" w:rsidP="004B37A9">
            <w:pPr>
              <w:spacing w:before="0" w:after="0"/>
              <w:rPr>
                <w:rFonts w:ascii="Calibri" w:eastAsia="Calibri" w:hAnsi="Calibri" w:cs="Times New Roman"/>
                <w:sz w:val="16"/>
                <w:szCs w:val="16"/>
              </w:rPr>
            </w:pPr>
            <w:proofErr w:type="spellStart"/>
            <w:r w:rsidRPr="00B273DC">
              <w:rPr>
                <w:rFonts w:ascii="Calibri" w:eastAsia="Calibri" w:hAnsi="Calibri" w:cs="Times New Roman"/>
                <w:sz w:val="16"/>
                <w:szCs w:val="16"/>
              </w:rPr>
              <w:t>Presubiculm</w:t>
            </w:r>
            <w:proofErr w:type="spellEnd"/>
            <w:r w:rsidRPr="00B273DC">
              <w:rPr>
                <w:rFonts w:ascii="Calibri" w:eastAsia="Calibri" w:hAnsi="Calibri" w:cs="Times New Roman"/>
                <w:sz w:val="16"/>
                <w:szCs w:val="16"/>
              </w:rPr>
              <w:t xml:space="preserve"> atrophy in converted-MCI patients was associated with CSF tau and corresponded with age on AD onset</w:t>
            </w:r>
          </w:p>
        </w:tc>
        <w:tc>
          <w:tcPr>
            <w:tcW w:w="1558" w:type="dxa"/>
          </w:tcPr>
          <w:p w14:paraId="1B57C593"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Observational study, using existing data</w:t>
            </w:r>
          </w:p>
          <w:p w14:paraId="11436B47"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ADNI subjects are volunteers and from clinics, with good general health</w:t>
            </w:r>
          </w:p>
          <w:p w14:paraId="62773239"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Not all subjects had multiple MRI scans</w:t>
            </w:r>
          </w:p>
          <w:p w14:paraId="11CE8DBA"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Mix of 1.5 and 3T MRI</w:t>
            </w:r>
          </w:p>
        </w:tc>
        <w:tc>
          <w:tcPr>
            <w:tcW w:w="1239" w:type="dxa"/>
          </w:tcPr>
          <w:p w14:paraId="3C1FC3F4"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Yes</w:t>
            </w:r>
          </w:p>
        </w:tc>
      </w:tr>
      <w:tr w:rsidR="008627E4" w:rsidRPr="00B273DC" w14:paraId="1FAD67CD" w14:textId="77777777" w:rsidTr="004B37A9">
        <w:tc>
          <w:tcPr>
            <w:tcW w:w="988" w:type="dxa"/>
          </w:tcPr>
          <w:p w14:paraId="77AFF21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Tabatabaei-Jafari et al., 2019</w:t>
            </w:r>
          </w:p>
        </w:tc>
        <w:tc>
          <w:tcPr>
            <w:tcW w:w="1107" w:type="dxa"/>
          </w:tcPr>
          <w:p w14:paraId="33E7C1F0" w14:textId="77777777" w:rsidR="008627E4" w:rsidRPr="00B273DC" w:rsidRDefault="008627E4" w:rsidP="004B37A9">
            <w:pPr>
              <w:spacing w:before="0" w:after="0"/>
              <w:rPr>
                <w:rFonts w:ascii="Calibri" w:eastAsia="Calibri" w:hAnsi="Calibri" w:cs="Times New Roman"/>
                <w:sz w:val="16"/>
                <w:szCs w:val="16"/>
              </w:rPr>
            </w:pPr>
          </w:p>
        </w:tc>
        <w:tc>
          <w:tcPr>
            <w:tcW w:w="1505" w:type="dxa"/>
          </w:tcPr>
          <w:p w14:paraId="5D07DCA4" w14:textId="77777777" w:rsidR="008627E4" w:rsidRPr="00B273DC" w:rsidRDefault="008627E4" w:rsidP="004B37A9">
            <w:pPr>
              <w:spacing w:before="0" w:after="0"/>
              <w:rPr>
                <w:rFonts w:ascii="Calibri" w:eastAsia="Calibri" w:hAnsi="Calibri" w:cs="Times New Roman"/>
                <w:sz w:val="16"/>
                <w:szCs w:val="16"/>
              </w:rPr>
            </w:pPr>
          </w:p>
        </w:tc>
        <w:tc>
          <w:tcPr>
            <w:tcW w:w="1154" w:type="dxa"/>
          </w:tcPr>
          <w:p w14:paraId="11A87239" w14:textId="77777777" w:rsidR="008627E4" w:rsidRPr="00B273DC" w:rsidRDefault="008627E4" w:rsidP="004B37A9">
            <w:pPr>
              <w:spacing w:before="0" w:after="0"/>
              <w:rPr>
                <w:rFonts w:ascii="Calibri" w:eastAsia="Calibri" w:hAnsi="Calibri" w:cs="Times New Roman"/>
                <w:sz w:val="16"/>
                <w:szCs w:val="16"/>
              </w:rPr>
            </w:pPr>
          </w:p>
        </w:tc>
        <w:tc>
          <w:tcPr>
            <w:tcW w:w="1228" w:type="dxa"/>
          </w:tcPr>
          <w:p w14:paraId="0632A4BD" w14:textId="77777777" w:rsidR="008627E4" w:rsidRPr="00B273DC" w:rsidRDefault="008627E4" w:rsidP="004B37A9">
            <w:pPr>
              <w:spacing w:before="0" w:after="0"/>
              <w:rPr>
                <w:rFonts w:ascii="Calibri" w:eastAsia="Calibri" w:hAnsi="Calibri" w:cs="Times New Roman"/>
                <w:sz w:val="16"/>
                <w:szCs w:val="16"/>
              </w:rPr>
            </w:pPr>
          </w:p>
        </w:tc>
        <w:tc>
          <w:tcPr>
            <w:tcW w:w="1248" w:type="dxa"/>
          </w:tcPr>
          <w:p w14:paraId="5FE6AAB2" w14:textId="77777777" w:rsidR="008627E4" w:rsidRPr="00B273DC" w:rsidRDefault="008627E4" w:rsidP="004B37A9">
            <w:pPr>
              <w:spacing w:before="0" w:after="0"/>
              <w:rPr>
                <w:rFonts w:ascii="Calibri" w:eastAsia="Calibri" w:hAnsi="Calibri" w:cs="Times New Roman"/>
                <w:sz w:val="16"/>
                <w:szCs w:val="16"/>
              </w:rPr>
            </w:pPr>
          </w:p>
        </w:tc>
        <w:tc>
          <w:tcPr>
            <w:tcW w:w="1787" w:type="dxa"/>
          </w:tcPr>
          <w:p w14:paraId="2F2F45CF" w14:textId="77777777" w:rsidR="008627E4" w:rsidRPr="00B273DC" w:rsidRDefault="008627E4" w:rsidP="004B37A9">
            <w:pPr>
              <w:spacing w:before="0" w:after="0"/>
              <w:rPr>
                <w:rFonts w:ascii="Calibri" w:eastAsia="Calibri" w:hAnsi="Calibri" w:cs="Times New Roman"/>
                <w:sz w:val="16"/>
                <w:szCs w:val="16"/>
              </w:rPr>
            </w:pPr>
          </w:p>
        </w:tc>
        <w:tc>
          <w:tcPr>
            <w:tcW w:w="1386" w:type="dxa"/>
          </w:tcPr>
          <w:p w14:paraId="4395D331" w14:textId="77777777" w:rsidR="008627E4" w:rsidRPr="00B273DC" w:rsidRDefault="008627E4" w:rsidP="004B37A9">
            <w:pPr>
              <w:spacing w:before="0" w:after="0"/>
              <w:rPr>
                <w:rFonts w:ascii="Calibri" w:eastAsia="Calibri" w:hAnsi="Calibri" w:cs="Times New Roman"/>
                <w:sz w:val="16"/>
                <w:szCs w:val="16"/>
              </w:rPr>
            </w:pPr>
          </w:p>
        </w:tc>
        <w:tc>
          <w:tcPr>
            <w:tcW w:w="1960" w:type="dxa"/>
          </w:tcPr>
          <w:p w14:paraId="65D3D318" w14:textId="77777777" w:rsidR="008627E4" w:rsidRPr="00B273DC" w:rsidRDefault="008627E4" w:rsidP="004B37A9">
            <w:pPr>
              <w:spacing w:before="0" w:after="0"/>
              <w:rPr>
                <w:rFonts w:ascii="Calibri" w:eastAsia="Calibri" w:hAnsi="Calibri" w:cs="Times New Roman"/>
                <w:sz w:val="16"/>
                <w:szCs w:val="16"/>
              </w:rPr>
            </w:pPr>
          </w:p>
        </w:tc>
        <w:tc>
          <w:tcPr>
            <w:tcW w:w="1558" w:type="dxa"/>
          </w:tcPr>
          <w:p w14:paraId="0A5626D3" w14:textId="77777777" w:rsidR="008627E4" w:rsidRPr="00B273DC" w:rsidRDefault="008627E4" w:rsidP="004B37A9">
            <w:pPr>
              <w:spacing w:before="0" w:after="0"/>
              <w:rPr>
                <w:rFonts w:ascii="Calibri" w:eastAsia="Calibri" w:hAnsi="Calibri" w:cs="Times New Roman"/>
                <w:sz w:val="16"/>
                <w:szCs w:val="16"/>
              </w:rPr>
            </w:pPr>
          </w:p>
        </w:tc>
        <w:tc>
          <w:tcPr>
            <w:tcW w:w="1239" w:type="dxa"/>
            <w:shd w:val="clear" w:color="auto" w:fill="FFFFFF" w:themeFill="background1"/>
          </w:tcPr>
          <w:p w14:paraId="261C1DBB" w14:textId="11B58E6A"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No – Study does not include aged </w:t>
            </w:r>
            <w:r w:rsidR="00C05E03">
              <w:rPr>
                <w:rFonts w:ascii="Calibri" w:eastAsia="Calibri" w:hAnsi="Calibri" w:cs="Times New Roman"/>
                <w:sz w:val="16"/>
                <w:szCs w:val="16"/>
              </w:rPr>
              <w:t>HC</w:t>
            </w:r>
            <w:r w:rsidRPr="00B273DC">
              <w:rPr>
                <w:rFonts w:ascii="Calibri" w:eastAsia="Calibri" w:hAnsi="Calibri" w:cs="Times New Roman"/>
                <w:sz w:val="16"/>
                <w:szCs w:val="16"/>
              </w:rPr>
              <w:t xml:space="preserve"> group</w:t>
            </w:r>
          </w:p>
        </w:tc>
      </w:tr>
      <w:tr w:rsidR="008627E4" w:rsidRPr="00B273DC" w14:paraId="44791CA9" w14:textId="77777777" w:rsidTr="004B37A9">
        <w:tc>
          <w:tcPr>
            <w:tcW w:w="988" w:type="dxa"/>
          </w:tcPr>
          <w:p w14:paraId="5A73E748"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lastRenderedPageBreak/>
              <w:t>Platero et al, 2019</w:t>
            </w:r>
          </w:p>
        </w:tc>
        <w:tc>
          <w:tcPr>
            <w:tcW w:w="1107" w:type="dxa"/>
          </w:tcPr>
          <w:p w14:paraId="2B7C9DC2" w14:textId="77777777" w:rsidR="008627E4" w:rsidRPr="00B273DC" w:rsidRDefault="008627E4" w:rsidP="004B37A9">
            <w:pPr>
              <w:spacing w:before="0" w:after="0"/>
              <w:rPr>
                <w:rFonts w:ascii="Calibri" w:eastAsia="Calibri" w:hAnsi="Calibri" w:cs="Times New Roman"/>
                <w:sz w:val="16"/>
                <w:szCs w:val="16"/>
              </w:rPr>
            </w:pPr>
          </w:p>
        </w:tc>
        <w:tc>
          <w:tcPr>
            <w:tcW w:w="1505" w:type="dxa"/>
          </w:tcPr>
          <w:p w14:paraId="66BCE4D4" w14:textId="77777777" w:rsidR="008627E4" w:rsidRPr="00B273DC" w:rsidRDefault="008627E4" w:rsidP="004B37A9">
            <w:pPr>
              <w:spacing w:before="0" w:after="0"/>
              <w:rPr>
                <w:rFonts w:ascii="Calibri" w:eastAsia="Calibri" w:hAnsi="Calibri" w:cs="Times New Roman"/>
                <w:sz w:val="16"/>
                <w:szCs w:val="16"/>
              </w:rPr>
            </w:pPr>
          </w:p>
        </w:tc>
        <w:tc>
          <w:tcPr>
            <w:tcW w:w="1154" w:type="dxa"/>
          </w:tcPr>
          <w:p w14:paraId="77A3928C" w14:textId="77777777" w:rsidR="008627E4" w:rsidRPr="00B273DC" w:rsidRDefault="008627E4" w:rsidP="004B37A9">
            <w:pPr>
              <w:spacing w:before="0" w:after="0"/>
              <w:rPr>
                <w:rFonts w:ascii="Calibri" w:eastAsia="Calibri" w:hAnsi="Calibri" w:cs="Times New Roman"/>
                <w:sz w:val="16"/>
                <w:szCs w:val="16"/>
              </w:rPr>
            </w:pPr>
          </w:p>
        </w:tc>
        <w:tc>
          <w:tcPr>
            <w:tcW w:w="1228" w:type="dxa"/>
          </w:tcPr>
          <w:p w14:paraId="5939F686" w14:textId="77777777" w:rsidR="008627E4" w:rsidRPr="00B273DC" w:rsidRDefault="008627E4" w:rsidP="004B37A9">
            <w:pPr>
              <w:spacing w:before="0" w:after="0"/>
              <w:rPr>
                <w:rFonts w:ascii="Calibri" w:eastAsia="Calibri" w:hAnsi="Calibri" w:cs="Times New Roman"/>
                <w:sz w:val="16"/>
                <w:szCs w:val="16"/>
              </w:rPr>
            </w:pPr>
          </w:p>
        </w:tc>
        <w:tc>
          <w:tcPr>
            <w:tcW w:w="1248" w:type="dxa"/>
          </w:tcPr>
          <w:p w14:paraId="1FB361A7" w14:textId="77777777" w:rsidR="008627E4" w:rsidRPr="00B273DC" w:rsidRDefault="008627E4" w:rsidP="004B37A9">
            <w:pPr>
              <w:spacing w:before="0" w:after="0"/>
              <w:rPr>
                <w:rFonts w:ascii="Calibri" w:eastAsia="Calibri" w:hAnsi="Calibri" w:cs="Times New Roman"/>
                <w:sz w:val="16"/>
                <w:szCs w:val="16"/>
              </w:rPr>
            </w:pPr>
          </w:p>
        </w:tc>
        <w:tc>
          <w:tcPr>
            <w:tcW w:w="1787" w:type="dxa"/>
          </w:tcPr>
          <w:p w14:paraId="3FB5F785" w14:textId="77777777" w:rsidR="008627E4" w:rsidRPr="00B273DC" w:rsidRDefault="008627E4" w:rsidP="004B37A9">
            <w:pPr>
              <w:spacing w:before="0" w:after="0"/>
              <w:rPr>
                <w:rFonts w:ascii="Calibri" w:eastAsia="Calibri" w:hAnsi="Calibri" w:cs="Times New Roman"/>
                <w:sz w:val="16"/>
                <w:szCs w:val="16"/>
              </w:rPr>
            </w:pPr>
          </w:p>
        </w:tc>
        <w:tc>
          <w:tcPr>
            <w:tcW w:w="1386" w:type="dxa"/>
          </w:tcPr>
          <w:p w14:paraId="42E57777" w14:textId="77777777" w:rsidR="008627E4" w:rsidRPr="00B273DC" w:rsidRDefault="008627E4" w:rsidP="004B37A9">
            <w:pPr>
              <w:spacing w:before="0" w:after="0"/>
              <w:rPr>
                <w:rFonts w:ascii="Calibri" w:eastAsia="Calibri" w:hAnsi="Calibri" w:cs="Times New Roman"/>
                <w:sz w:val="16"/>
                <w:szCs w:val="16"/>
              </w:rPr>
            </w:pPr>
          </w:p>
        </w:tc>
        <w:tc>
          <w:tcPr>
            <w:tcW w:w="1960" w:type="dxa"/>
          </w:tcPr>
          <w:p w14:paraId="7824FB60" w14:textId="77777777" w:rsidR="008627E4" w:rsidRPr="00B273DC" w:rsidRDefault="008627E4" w:rsidP="004B37A9">
            <w:pPr>
              <w:spacing w:before="0" w:after="0"/>
              <w:rPr>
                <w:rFonts w:ascii="Calibri" w:eastAsia="Calibri" w:hAnsi="Calibri" w:cs="Times New Roman"/>
                <w:sz w:val="16"/>
                <w:szCs w:val="16"/>
              </w:rPr>
            </w:pPr>
          </w:p>
        </w:tc>
        <w:tc>
          <w:tcPr>
            <w:tcW w:w="1558" w:type="dxa"/>
          </w:tcPr>
          <w:p w14:paraId="3DCC8856" w14:textId="77777777" w:rsidR="008627E4" w:rsidRPr="00B273DC" w:rsidRDefault="008627E4" w:rsidP="004B37A9">
            <w:pPr>
              <w:spacing w:before="0" w:after="0"/>
              <w:rPr>
                <w:rFonts w:ascii="Calibri" w:eastAsia="Calibri" w:hAnsi="Calibri" w:cs="Times New Roman"/>
                <w:sz w:val="16"/>
                <w:szCs w:val="16"/>
              </w:rPr>
            </w:pPr>
          </w:p>
        </w:tc>
        <w:tc>
          <w:tcPr>
            <w:tcW w:w="1239" w:type="dxa"/>
            <w:shd w:val="clear" w:color="auto" w:fill="FFFFFF" w:themeFill="background1"/>
          </w:tcPr>
          <w:p w14:paraId="6A972BD3"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No – Only MCI patients followed longitudinally</w:t>
            </w:r>
          </w:p>
        </w:tc>
      </w:tr>
      <w:bookmarkEnd w:id="0"/>
      <w:tr w:rsidR="008627E4" w:rsidRPr="00B273DC" w14:paraId="0CC45FBD" w14:textId="77777777" w:rsidTr="004B37A9">
        <w:tc>
          <w:tcPr>
            <w:tcW w:w="988" w:type="dxa"/>
          </w:tcPr>
          <w:p w14:paraId="754D6585" w14:textId="77777777" w:rsidR="008627E4" w:rsidRPr="00B273DC" w:rsidRDefault="008627E4" w:rsidP="004B37A9">
            <w:pPr>
              <w:spacing w:before="0" w:after="0"/>
              <w:rPr>
                <w:rFonts w:ascii="Calibri" w:eastAsia="Calibri" w:hAnsi="Calibri" w:cs="Times New Roman"/>
                <w:sz w:val="16"/>
                <w:szCs w:val="16"/>
              </w:rPr>
            </w:pPr>
            <w:proofErr w:type="spellStart"/>
            <w:r w:rsidRPr="00B273DC">
              <w:rPr>
                <w:rFonts w:ascii="Calibri" w:eastAsia="Calibri" w:hAnsi="Calibri" w:cs="Times New Roman"/>
                <w:sz w:val="16"/>
                <w:szCs w:val="16"/>
              </w:rPr>
              <w:t>Fiford</w:t>
            </w:r>
            <w:proofErr w:type="spellEnd"/>
            <w:r w:rsidRPr="00B273DC">
              <w:rPr>
                <w:rFonts w:ascii="Calibri" w:eastAsia="Calibri" w:hAnsi="Calibri" w:cs="Times New Roman"/>
                <w:sz w:val="16"/>
                <w:szCs w:val="16"/>
              </w:rPr>
              <w:t xml:space="preserve"> et al., 2019</w:t>
            </w:r>
          </w:p>
        </w:tc>
        <w:tc>
          <w:tcPr>
            <w:tcW w:w="1107" w:type="dxa"/>
          </w:tcPr>
          <w:p w14:paraId="353C8F43"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Imaging data from all available ADNI-1 timepoints up to 36 months (0-, 6-, 12-, 18-, 24-, and 36-month scans)</w:t>
            </w:r>
          </w:p>
        </w:tc>
        <w:tc>
          <w:tcPr>
            <w:tcW w:w="1505" w:type="dxa"/>
          </w:tcPr>
          <w:p w14:paraId="6F50BF33"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Examination of variation in progressive atrophy patterns with age, with a total of 2972 images</w:t>
            </w:r>
          </w:p>
          <w:p w14:paraId="07C3FAC5" w14:textId="77777777" w:rsidR="008627E4" w:rsidRPr="00B273DC" w:rsidRDefault="008627E4" w:rsidP="004B37A9">
            <w:pPr>
              <w:spacing w:before="0" w:after="0"/>
              <w:rPr>
                <w:rFonts w:ascii="Calibri" w:eastAsia="Calibri" w:hAnsi="Calibri" w:cs="Times New Roman"/>
                <w:sz w:val="16"/>
                <w:szCs w:val="16"/>
              </w:rPr>
            </w:pPr>
          </w:p>
          <w:p w14:paraId="04781922"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Proton density, T1-, and T2-weighted scans</w:t>
            </w:r>
          </w:p>
          <w:p w14:paraId="0E68DE5C" w14:textId="77777777" w:rsidR="008627E4" w:rsidRPr="00B273DC" w:rsidRDefault="008627E4" w:rsidP="008627E4">
            <w:pPr>
              <w:numPr>
                <w:ilvl w:val="0"/>
                <w:numId w:val="24"/>
              </w:numPr>
              <w:spacing w:before="0" w:after="0"/>
              <w:ind w:left="195" w:hanging="195"/>
              <w:contextualSpacing/>
              <w:rPr>
                <w:rFonts w:ascii="Calibri" w:eastAsia="Calibri" w:hAnsi="Calibri" w:cs="Times New Roman"/>
                <w:sz w:val="16"/>
                <w:szCs w:val="16"/>
              </w:rPr>
            </w:pPr>
            <w:r w:rsidRPr="00B273DC">
              <w:rPr>
                <w:rFonts w:ascii="Calibri" w:eastAsia="Calibri" w:hAnsi="Calibri" w:cs="Times New Roman"/>
                <w:sz w:val="16"/>
                <w:szCs w:val="16"/>
              </w:rPr>
              <w:t>ADNI-1 = 1.5T MRI</w:t>
            </w:r>
          </w:p>
          <w:p w14:paraId="68271AF4" w14:textId="77777777" w:rsidR="008627E4" w:rsidRPr="00B273DC" w:rsidRDefault="008627E4" w:rsidP="004B37A9">
            <w:pPr>
              <w:spacing w:before="0" w:after="0"/>
              <w:rPr>
                <w:rFonts w:ascii="Calibri" w:eastAsia="Calibri" w:hAnsi="Calibri" w:cs="Times New Roman"/>
                <w:sz w:val="16"/>
                <w:szCs w:val="16"/>
              </w:rPr>
            </w:pPr>
          </w:p>
          <w:p w14:paraId="3F41F0EF"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Results reported as HP volume atrophy mL/year</w:t>
            </w:r>
          </w:p>
          <w:p w14:paraId="5FC4E90C" w14:textId="77777777" w:rsidR="008627E4" w:rsidRPr="00B273DC" w:rsidRDefault="008627E4" w:rsidP="004B37A9">
            <w:pPr>
              <w:spacing w:before="0" w:after="0"/>
              <w:rPr>
                <w:rFonts w:ascii="Calibri" w:eastAsia="Calibri" w:hAnsi="Calibri" w:cs="Times New Roman"/>
                <w:sz w:val="16"/>
                <w:szCs w:val="16"/>
              </w:rPr>
            </w:pPr>
          </w:p>
          <w:p w14:paraId="202D649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Amyloid pathology confirmed from CSF data</w:t>
            </w:r>
          </w:p>
        </w:tc>
        <w:tc>
          <w:tcPr>
            <w:tcW w:w="1154" w:type="dxa"/>
          </w:tcPr>
          <w:p w14:paraId="0879295D"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ADNI-1 database</w:t>
            </w:r>
          </w:p>
        </w:tc>
        <w:tc>
          <w:tcPr>
            <w:tcW w:w="1228" w:type="dxa"/>
          </w:tcPr>
          <w:p w14:paraId="2B3477D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683</w:t>
            </w:r>
          </w:p>
          <w:p w14:paraId="16E6C056" w14:textId="77777777" w:rsidR="008627E4" w:rsidRPr="00B273DC" w:rsidRDefault="008627E4" w:rsidP="008627E4">
            <w:pPr>
              <w:numPr>
                <w:ilvl w:val="0"/>
                <w:numId w:val="24"/>
              </w:numPr>
              <w:spacing w:before="0" w:after="0"/>
              <w:ind w:left="115" w:hanging="115"/>
              <w:contextualSpacing/>
              <w:rPr>
                <w:rFonts w:ascii="Calibri" w:eastAsia="Calibri" w:hAnsi="Calibri" w:cs="Times New Roman"/>
                <w:sz w:val="16"/>
                <w:szCs w:val="16"/>
              </w:rPr>
            </w:pPr>
            <w:r w:rsidRPr="00B273DC">
              <w:rPr>
                <w:rFonts w:ascii="Calibri" w:eastAsia="Calibri" w:hAnsi="Calibri" w:cs="Times New Roman"/>
                <w:sz w:val="16"/>
                <w:szCs w:val="16"/>
              </w:rPr>
              <w:t>Control, n = 191</w:t>
            </w:r>
          </w:p>
          <w:p w14:paraId="2D6D6A6D" w14:textId="77777777" w:rsidR="008627E4" w:rsidRPr="00B273DC" w:rsidRDefault="008627E4" w:rsidP="008627E4">
            <w:pPr>
              <w:numPr>
                <w:ilvl w:val="0"/>
                <w:numId w:val="24"/>
              </w:numPr>
              <w:spacing w:before="0" w:after="0"/>
              <w:ind w:left="115" w:hanging="115"/>
              <w:contextualSpacing/>
              <w:rPr>
                <w:rFonts w:ascii="Calibri" w:eastAsia="Calibri" w:hAnsi="Calibri" w:cs="Times New Roman"/>
                <w:sz w:val="16"/>
                <w:szCs w:val="16"/>
              </w:rPr>
            </w:pPr>
            <w:r w:rsidRPr="00B273DC">
              <w:rPr>
                <w:rFonts w:ascii="Calibri" w:eastAsia="Calibri" w:hAnsi="Calibri" w:cs="Times New Roman"/>
                <w:sz w:val="16"/>
                <w:szCs w:val="16"/>
              </w:rPr>
              <w:t>MCI, n = 339</w:t>
            </w:r>
          </w:p>
          <w:p w14:paraId="5998A080" w14:textId="77777777" w:rsidR="008627E4" w:rsidRPr="00B273DC" w:rsidRDefault="008627E4" w:rsidP="008627E4">
            <w:pPr>
              <w:numPr>
                <w:ilvl w:val="0"/>
                <w:numId w:val="24"/>
              </w:numPr>
              <w:spacing w:before="0" w:after="0"/>
              <w:ind w:left="115" w:hanging="115"/>
              <w:contextualSpacing/>
              <w:rPr>
                <w:rFonts w:ascii="Calibri" w:eastAsia="Calibri" w:hAnsi="Calibri" w:cs="Times New Roman"/>
                <w:sz w:val="16"/>
                <w:szCs w:val="16"/>
              </w:rPr>
            </w:pPr>
            <w:r w:rsidRPr="00B273DC">
              <w:rPr>
                <w:rFonts w:ascii="Calibri" w:eastAsia="Calibri" w:hAnsi="Calibri" w:cs="Times New Roman"/>
                <w:sz w:val="16"/>
                <w:szCs w:val="16"/>
              </w:rPr>
              <w:t>AD, n = 153</w:t>
            </w:r>
          </w:p>
        </w:tc>
        <w:tc>
          <w:tcPr>
            <w:tcW w:w="1248" w:type="dxa"/>
          </w:tcPr>
          <w:p w14:paraId="4F524496" w14:textId="77777777" w:rsidR="008627E4" w:rsidRPr="00B273DC" w:rsidRDefault="008627E4" w:rsidP="008627E4">
            <w:pPr>
              <w:numPr>
                <w:ilvl w:val="0"/>
                <w:numId w:val="24"/>
              </w:numPr>
              <w:spacing w:before="0" w:after="0"/>
              <w:ind w:left="115" w:hanging="115"/>
              <w:contextualSpacing/>
              <w:rPr>
                <w:rFonts w:ascii="Calibri" w:eastAsia="Calibri" w:hAnsi="Calibri" w:cs="Times New Roman"/>
                <w:sz w:val="16"/>
                <w:szCs w:val="16"/>
              </w:rPr>
            </w:pPr>
            <w:r w:rsidRPr="00B273DC">
              <w:rPr>
                <w:rFonts w:ascii="Calibri" w:eastAsia="Calibri" w:hAnsi="Calibri" w:cs="Times New Roman"/>
                <w:sz w:val="16"/>
                <w:szCs w:val="16"/>
              </w:rPr>
              <w:t>Control = 75.9; M/F = 51.8%/48.2%</w:t>
            </w:r>
          </w:p>
          <w:p w14:paraId="221E1286" w14:textId="77777777" w:rsidR="008627E4" w:rsidRPr="00B273DC" w:rsidRDefault="008627E4" w:rsidP="008627E4">
            <w:pPr>
              <w:numPr>
                <w:ilvl w:val="0"/>
                <w:numId w:val="24"/>
              </w:numPr>
              <w:spacing w:before="0" w:after="0"/>
              <w:ind w:left="115" w:hanging="115"/>
              <w:contextualSpacing/>
              <w:rPr>
                <w:rFonts w:ascii="Calibri" w:eastAsia="Calibri" w:hAnsi="Calibri" w:cs="Times New Roman"/>
                <w:sz w:val="16"/>
                <w:szCs w:val="16"/>
              </w:rPr>
            </w:pPr>
            <w:r w:rsidRPr="00B273DC">
              <w:rPr>
                <w:rFonts w:ascii="Calibri" w:eastAsia="Calibri" w:hAnsi="Calibri" w:cs="Times New Roman"/>
                <w:sz w:val="16"/>
                <w:szCs w:val="16"/>
              </w:rPr>
              <w:t>MCI = 75.0; M/F = 62.5%/47.5%</w:t>
            </w:r>
          </w:p>
          <w:p w14:paraId="76B964F6" w14:textId="77777777" w:rsidR="008627E4" w:rsidRPr="00B273DC" w:rsidRDefault="008627E4" w:rsidP="008627E4">
            <w:pPr>
              <w:numPr>
                <w:ilvl w:val="0"/>
                <w:numId w:val="24"/>
              </w:numPr>
              <w:spacing w:before="0" w:after="0"/>
              <w:ind w:left="115" w:hanging="115"/>
              <w:contextualSpacing/>
              <w:rPr>
                <w:rFonts w:ascii="Calibri" w:eastAsia="Calibri" w:hAnsi="Calibri" w:cs="Times New Roman"/>
                <w:sz w:val="16"/>
                <w:szCs w:val="16"/>
              </w:rPr>
            </w:pPr>
            <w:r w:rsidRPr="00B273DC">
              <w:rPr>
                <w:rFonts w:ascii="Calibri" w:eastAsia="Calibri" w:hAnsi="Calibri" w:cs="Times New Roman"/>
                <w:sz w:val="16"/>
                <w:szCs w:val="16"/>
              </w:rPr>
              <w:t>AD = 75.0; M/F = 54.2%/45.8%</w:t>
            </w:r>
          </w:p>
        </w:tc>
        <w:tc>
          <w:tcPr>
            <w:tcW w:w="1787" w:type="dxa"/>
          </w:tcPr>
          <w:p w14:paraId="416319BE" w14:textId="77777777" w:rsidR="008627E4" w:rsidRPr="00B273DC" w:rsidRDefault="008627E4" w:rsidP="008627E4">
            <w:pPr>
              <w:numPr>
                <w:ilvl w:val="0"/>
                <w:numId w:val="25"/>
              </w:numPr>
              <w:spacing w:before="0" w:after="0"/>
              <w:ind w:left="122" w:hanging="167"/>
              <w:contextualSpacing/>
              <w:rPr>
                <w:rFonts w:ascii="Calibri" w:eastAsia="Calibri" w:hAnsi="Calibri" w:cs="Times New Roman"/>
                <w:sz w:val="16"/>
                <w:szCs w:val="16"/>
              </w:rPr>
            </w:pPr>
            <w:r w:rsidRPr="00B273DC">
              <w:rPr>
                <w:rFonts w:ascii="Calibri" w:eastAsia="Calibri" w:hAnsi="Calibri" w:cs="Times New Roman"/>
                <w:sz w:val="16"/>
                <w:szCs w:val="16"/>
              </w:rPr>
              <w:t>The effect of age on atrophy rate patterns in MCI and AD</w:t>
            </w:r>
          </w:p>
          <w:p w14:paraId="11DF68EA" w14:textId="77777777" w:rsidR="008627E4" w:rsidRPr="00B273DC" w:rsidRDefault="008627E4" w:rsidP="008627E4">
            <w:pPr>
              <w:numPr>
                <w:ilvl w:val="0"/>
                <w:numId w:val="25"/>
              </w:numPr>
              <w:spacing w:before="0" w:after="0"/>
              <w:ind w:left="122" w:hanging="167"/>
              <w:contextualSpacing/>
              <w:rPr>
                <w:rFonts w:ascii="Calibri" w:eastAsia="Calibri" w:hAnsi="Calibri" w:cs="Times New Roman"/>
                <w:sz w:val="16"/>
                <w:szCs w:val="16"/>
              </w:rPr>
            </w:pPr>
            <w:r w:rsidRPr="00B273DC">
              <w:rPr>
                <w:rFonts w:ascii="Calibri" w:eastAsia="Calibri" w:hAnsi="Calibri" w:cs="Times New Roman"/>
                <w:sz w:val="16"/>
                <w:szCs w:val="16"/>
              </w:rPr>
              <w:t>To determine whether any differences in age remained in individuals with confirmed AD pathology (CSF)</w:t>
            </w:r>
          </w:p>
        </w:tc>
        <w:tc>
          <w:tcPr>
            <w:tcW w:w="1386" w:type="dxa"/>
          </w:tcPr>
          <w:p w14:paraId="42C89926"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Not applicable since study used existing data</w:t>
            </w:r>
          </w:p>
        </w:tc>
        <w:tc>
          <w:tcPr>
            <w:tcW w:w="1960" w:type="dxa"/>
          </w:tcPr>
          <w:p w14:paraId="24A80CDD"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Greater age at baseline was associated with significantly increased HP atrophy rate. The increase in HP atrophy rate in controls was equivalent to an acceleration of 50% for a decade increase in age, for someone of average age at baseline (75 years).</w:t>
            </w:r>
          </w:p>
          <w:p w14:paraId="5E024DC1" w14:textId="77777777" w:rsidR="008627E4" w:rsidRPr="00B273DC" w:rsidRDefault="008627E4" w:rsidP="004B37A9">
            <w:pPr>
              <w:spacing w:before="0" w:after="0"/>
              <w:rPr>
                <w:rFonts w:ascii="Calibri" w:eastAsia="Calibri" w:hAnsi="Calibri" w:cs="Times New Roman"/>
                <w:sz w:val="16"/>
                <w:szCs w:val="16"/>
              </w:rPr>
            </w:pPr>
          </w:p>
          <w:p w14:paraId="196DCC4B"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In contrast to controls, younger age was associated with greater HP atrophy rate in AD and MCI patients.</w:t>
            </w:r>
          </w:p>
          <w:p w14:paraId="2443114B" w14:textId="77777777" w:rsidR="008627E4" w:rsidRPr="00B273DC" w:rsidRDefault="008627E4" w:rsidP="004B37A9">
            <w:pPr>
              <w:spacing w:before="0" w:after="0"/>
              <w:rPr>
                <w:rFonts w:ascii="Calibri" w:eastAsia="Calibri" w:hAnsi="Calibri" w:cs="Times New Roman"/>
                <w:sz w:val="16"/>
                <w:szCs w:val="16"/>
              </w:rPr>
            </w:pPr>
          </w:p>
          <w:p w14:paraId="3BFB3EFE"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AD patients had the highest atrophy rates of 14mL/year for the whole brain and 0.2 mL/year for HP, MCI followed with rates of 10 mL/year for the whole brain and o.1 mL/year for the HP, for APOE negative individuals. Controls had an average atrophy rate of 6 mL/year for the whole brain and 0.06 mL/year for the HP, for APOE negative individuals.</w:t>
            </w:r>
          </w:p>
        </w:tc>
        <w:tc>
          <w:tcPr>
            <w:tcW w:w="1558" w:type="dxa"/>
          </w:tcPr>
          <w:p w14:paraId="30AC5A76" w14:textId="77777777" w:rsidR="008627E4" w:rsidRPr="00B273DC" w:rsidRDefault="008627E4" w:rsidP="008627E4">
            <w:pPr>
              <w:numPr>
                <w:ilvl w:val="0"/>
                <w:numId w:val="26"/>
              </w:numPr>
              <w:spacing w:before="0" w:after="0"/>
              <w:ind w:left="38" w:hanging="90"/>
              <w:contextualSpacing/>
              <w:rPr>
                <w:rFonts w:ascii="Calibri" w:eastAsia="Calibri" w:hAnsi="Calibri" w:cs="Times New Roman"/>
                <w:sz w:val="16"/>
                <w:szCs w:val="16"/>
              </w:rPr>
            </w:pPr>
            <w:r w:rsidRPr="00B273DC">
              <w:rPr>
                <w:rFonts w:ascii="Calibri" w:eastAsia="Calibri" w:hAnsi="Calibri" w:cs="Times New Roman"/>
                <w:sz w:val="16"/>
                <w:szCs w:val="16"/>
              </w:rPr>
              <w:t>Observational study, using existing data</w:t>
            </w:r>
          </w:p>
          <w:p w14:paraId="5F171F95"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ADNI subjects are volunteers and from clinics, with good general health</w:t>
            </w:r>
          </w:p>
          <w:p w14:paraId="1523723F" w14:textId="77777777" w:rsidR="008627E4" w:rsidRPr="00B273DC" w:rsidRDefault="008627E4" w:rsidP="008627E4">
            <w:pPr>
              <w:numPr>
                <w:ilvl w:val="0"/>
                <w:numId w:val="26"/>
              </w:numPr>
              <w:spacing w:before="0" w:after="0"/>
              <w:ind w:left="38" w:hanging="90"/>
              <w:contextualSpacing/>
              <w:rPr>
                <w:rFonts w:ascii="Calibri" w:eastAsia="Calibri" w:hAnsi="Calibri" w:cs="Times New Roman"/>
                <w:sz w:val="16"/>
                <w:szCs w:val="16"/>
              </w:rPr>
            </w:pPr>
            <w:r w:rsidRPr="00B273DC">
              <w:rPr>
                <w:rFonts w:ascii="Calibri" w:eastAsia="Calibri" w:hAnsi="Calibri" w:cs="Times New Roman"/>
                <w:sz w:val="16"/>
                <w:szCs w:val="16"/>
              </w:rPr>
              <w:t>Methodological limitations</w:t>
            </w:r>
          </w:p>
        </w:tc>
        <w:tc>
          <w:tcPr>
            <w:tcW w:w="1239" w:type="dxa"/>
          </w:tcPr>
          <w:p w14:paraId="0BE28992"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Yes</w:t>
            </w:r>
          </w:p>
        </w:tc>
      </w:tr>
      <w:tr w:rsidR="008627E4" w:rsidRPr="00B273DC" w14:paraId="17989354" w14:textId="77777777" w:rsidTr="004B37A9">
        <w:tc>
          <w:tcPr>
            <w:tcW w:w="988" w:type="dxa"/>
          </w:tcPr>
          <w:p w14:paraId="649983E4"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Reas et al</w:t>
            </w:r>
            <w:r>
              <w:rPr>
                <w:rFonts w:ascii="Calibri" w:eastAsia="Calibri" w:hAnsi="Calibri" w:cs="Times New Roman"/>
                <w:sz w:val="16"/>
                <w:szCs w:val="16"/>
              </w:rPr>
              <w:t>.</w:t>
            </w:r>
            <w:r w:rsidRPr="00B273DC">
              <w:rPr>
                <w:rFonts w:ascii="Calibri" w:eastAsia="Calibri" w:hAnsi="Calibri" w:cs="Times New Roman"/>
                <w:sz w:val="16"/>
                <w:szCs w:val="16"/>
              </w:rPr>
              <w:t>, 2018</w:t>
            </w:r>
          </w:p>
        </w:tc>
        <w:tc>
          <w:tcPr>
            <w:tcW w:w="1107" w:type="dxa"/>
          </w:tcPr>
          <w:p w14:paraId="70659E7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Baseline and 2-year follow-up</w:t>
            </w:r>
          </w:p>
        </w:tc>
        <w:tc>
          <w:tcPr>
            <w:tcW w:w="1505" w:type="dxa"/>
          </w:tcPr>
          <w:p w14:paraId="057C1C03"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Examination of brain microstructure using restriction spectrum imaging MRI</w:t>
            </w:r>
          </w:p>
          <w:p w14:paraId="054B532B" w14:textId="77777777" w:rsidR="008627E4" w:rsidRPr="00B273DC" w:rsidRDefault="008627E4" w:rsidP="004B37A9">
            <w:pPr>
              <w:spacing w:before="0" w:after="0"/>
              <w:rPr>
                <w:rFonts w:ascii="Calibri" w:eastAsia="Calibri" w:hAnsi="Calibri" w:cs="Times New Roman"/>
                <w:sz w:val="16"/>
                <w:szCs w:val="16"/>
              </w:rPr>
            </w:pPr>
          </w:p>
          <w:p w14:paraId="35C2555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3D T1-weight scans</w:t>
            </w:r>
          </w:p>
          <w:p w14:paraId="7B4FBCD8" w14:textId="77777777" w:rsidR="008627E4" w:rsidRPr="00B273DC" w:rsidRDefault="008627E4" w:rsidP="008627E4">
            <w:pPr>
              <w:numPr>
                <w:ilvl w:val="0"/>
                <w:numId w:val="26"/>
              </w:numPr>
              <w:spacing w:before="0" w:after="0"/>
              <w:ind w:left="132" w:hanging="180"/>
              <w:contextualSpacing/>
              <w:rPr>
                <w:rFonts w:ascii="Calibri" w:eastAsia="Calibri" w:hAnsi="Calibri" w:cs="Times New Roman"/>
                <w:sz w:val="16"/>
                <w:szCs w:val="16"/>
              </w:rPr>
            </w:pPr>
            <w:r w:rsidRPr="00B273DC">
              <w:rPr>
                <w:rFonts w:ascii="Calibri" w:eastAsia="Calibri" w:hAnsi="Calibri" w:cs="Times New Roman"/>
                <w:sz w:val="16"/>
                <w:szCs w:val="16"/>
              </w:rPr>
              <w:t>3T MRI</w:t>
            </w:r>
          </w:p>
          <w:p w14:paraId="3D0CA20E" w14:textId="77777777" w:rsidR="008627E4" w:rsidRPr="00B273DC" w:rsidRDefault="008627E4" w:rsidP="004B37A9">
            <w:pPr>
              <w:spacing w:before="0" w:after="0"/>
              <w:ind w:left="-48"/>
              <w:rPr>
                <w:rFonts w:ascii="Calibri" w:eastAsia="Calibri" w:hAnsi="Calibri" w:cs="Times New Roman"/>
                <w:sz w:val="16"/>
                <w:szCs w:val="16"/>
              </w:rPr>
            </w:pPr>
          </w:p>
          <w:p w14:paraId="28B1C908" w14:textId="77777777" w:rsidR="008627E4" w:rsidRPr="00B273DC" w:rsidRDefault="008627E4" w:rsidP="004B37A9">
            <w:pPr>
              <w:spacing w:before="0" w:after="0"/>
              <w:ind w:left="-48"/>
              <w:rPr>
                <w:rFonts w:ascii="Calibri" w:eastAsia="Calibri" w:hAnsi="Calibri" w:cs="Times New Roman"/>
                <w:sz w:val="16"/>
                <w:szCs w:val="16"/>
              </w:rPr>
            </w:pPr>
            <w:r w:rsidRPr="00B273DC">
              <w:rPr>
                <w:rFonts w:ascii="Calibri" w:eastAsia="Calibri" w:hAnsi="Calibri" w:cs="Times New Roman"/>
                <w:sz w:val="16"/>
                <w:szCs w:val="16"/>
              </w:rPr>
              <w:t xml:space="preserve">Underwent clinical evaluation and cognitive </w:t>
            </w:r>
            <w:r w:rsidRPr="00B273DC">
              <w:rPr>
                <w:rFonts w:ascii="Calibri" w:eastAsia="Calibri" w:hAnsi="Calibri" w:cs="Times New Roman"/>
                <w:sz w:val="16"/>
                <w:szCs w:val="16"/>
              </w:rPr>
              <w:lastRenderedPageBreak/>
              <w:t>assessment at baseline and follow-up</w:t>
            </w:r>
          </w:p>
        </w:tc>
        <w:tc>
          <w:tcPr>
            <w:tcW w:w="1154" w:type="dxa"/>
          </w:tcPr>
          <w:p w14:paraId="4779F87F"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lastRenderedPageBreak/>
              <w:t>University of California, San Diego Shiley-Marcos Alzheimer’s Disease Research Center and from the community</w:t>
            </w:r>
          </w:p>
        </w:tc>
        <w:tc>
          <w:tcPr>
            <w:tcW w:w="1228" w:type="dxa"/>
          </w:tcPr>
          <w:p w14:paraId="2D3EE9A5"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50</w:t>
            </w:r>
          </w:p>
          <w:p w14:paraId="619619AF"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Health control, n = 29</w:t>
            </w:r>
          </w:p>
          <w:p w14:paraId="566437FF"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Impaired, n = 21</w:t>
            </w:r>
          </w:p>
        </w:tc>
        <w:tc>
          <w:tcPr>
            <w:tcW w:w="1248" w:type="dxa"/>
          </w:tcPr>
          <w:p w14:paraId="5DC52147"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Health control = 75.4; M/F = 31%/69%</w:t>
            </w:r>
          </w:p>
          <w:p w14:paraId="6E9A935B"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Impaired = 77.5; M/F = 71%/29%</w:t>
            </w:r>
          </w:p>
        </w:tc>
        <w:tc>
          <w:tcPr>
            <w:tcW w:w="1787" w:type="dxa"/>
          </w:tcPr>
          <w:p w14:paraId="3B13FFD9" w14:textId="77777777" w:rsidR="008627E4" w:rsidRPr="00B273DC" w:rsidRDefault="008627E4" w:rsidP="008627E4">
            <w:pPr>
              <w:numPr>
                <w:ilvl w:val="0"/>
                <w:numId w:val="27"/>
              </w:numPr>
              <w:spacing w:before="0" w:after="0"/>
              <w:ind w:left="189" w:hanging="180"/>
              <w:contextualSpacing/>
              <w:rPr>
                <w:rFonts w:ascii="Calibri" w:eastAsia="Calibri" w:hAnsi="Calibri" w:cs="Times New Roman"/>
                <w:sz w:val="16"/>
                <w:szCs w:val="16"/>
              </w:rPr>
            </w:pPr>
            <w:r w:rsidRPr="00B273DC">
              <w:rPr>
                <w:rFonts w:ascii="Calibri" w:eastAsia="Calibri" w:hAnsi="Calibri" w:cs="Times New Roman"/>
                <w:sz w:val="16"/>
                <w:szCs w:val="16"/>
              </w:rPr>
              <w:t>To evaluate whether baseline measures of brain microstructure predict cognitive change and whether change in microstructure over time correlates with change in cognitive function.</w:t>
            </w:r>
          </w:p>
          <w:p w14:paraId="094AEFFE" w14:textId="77777777" w:rsidR="008627E4" w:rsidRPr="00B273DC" w:rsidRDefault="008627E4" w:rsidP="008627E4">
            <w:pPr>
              <w:numPr>
                <w:ilvl w:val="0"/>
                <w:numId w:val="27"/>
              </w:numPr>
              <w:spacing w:before="0" w:after="0"/>
              <w:ind w:left="189" w:hanging="180"/>
              <w:contextualSpacing/>
              <w:rPr>
                <w:rFonts w:ascii="Calibri" w:eastAsia="Calibri" w:hAnsi="Calibri" w:cs="Times New Roman"/>
                <w:sz w:val="16"/>
                <w:szCs w:val="16"/>
              </w:rPr>
            </w:pPr>
            <w:r w:rsidRPr="00B273DC">
              <w:rPr>
                <w:rFonts w:ascii="Calibri" w:eastAsia="Calibri" w:hAnsi="Calibri" w:cs="Times New Roman"/>
                <w:sz w:val="16"/>
                <w:szCs w:val="16"/>
              </w:rPr>
              <w:t>To characterize changes in aging and early AD.</w:t>
            </w:r>
          </w:p>
          <w:p w14:paraId="1AE593AE" w14:textId="77777777" w:rsidR="008627E4" w:rsidRPr="00B273DC" w:rsidRDefault="008627E4" w:rsidP="008627E4">
            <w:pPr>
              <w:numPr>
                <w:ilvl w:val="0"/>
                <w:numId w:val="27"/>
              </w:numPr>
              <w:spacing w:before="0" w:after="0"/>
              <w:ind w:left="189" w:hanging="180"/>
              <w:contextualSpacing/>
              <w:rPr>
                <w:rFonts w:ascii="Calibri" w:eastAsia="Calibri" w:hAnsi="Calibri" w:cs="Times New Roman"/>
                <w:sz w:val="16"/>
                <w:szCs w:val="16"/>
              </w:rPr>
            </w:pPr>
            <w:r w:rsidRPr="00B273DC">
              <w:rPr>
                <w:rFonts w:ascii="Calibri" w:eastAsia="Calibri" w:hAnsi="Calibri" w:cs="Times New Roman"/>
                <w:sz w:val="16"/>
                <w:szCs w:val="16"/>
              </w:rPr>
              <w:lastRenderedPageBreak/>
              <w:t>To examine how microstructural changes are associated with normal cognitive aging among individuals without evidence of cognitive impairment.</w:t>
            </w:r>
          </w:p>
        </w:tc>
        <w:tc>
          <w:tcPr>
            <w:tcW w:w="1386" w:type="dxa"/>
          </w:tcPr>
          <w:p w14:paraId="745F3AB9" w14:textId="13E9B463"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lastRenderedPageBreak/>
              <w:t xml:space="preserve">Follow-up MRI completed by n = 26 </w:t>
            </w:r>
            <w:r w:rsidR="00C05E03">
              <w:rPr>
                <w:rFonts w:ascii="Calibri" w:eastAsia="Calibri" w:hAnsi="Calibri" w:cs="Times New Roman"/>
                <w:sz w:val="16"/>
                <w:szCs w:val="16"/>
              </w:rPr>
              <w:t>HCs</w:t>
            </w:r>
            <w:r w:rsidRPr="00B273DC">
              <w:rPr>
                <w:rFonts w:ascii="Calibri" w:eastAsia="Calibri" w:hAnsi="Calibri" w:cs="Times New Roman"/>
                <w:sz w:val="16"/>
                <w:szCs w:val="16"/>
              </w:rPr>
              <w:t>, n = 10 MCI, and n = 4 AD</w:t>
            </w:r>
          </w:p>
        </w:tc>
        <w:tc>
          <w:tcPr>
            <w:tcW w:w="1960" w:type="dxa"/>
          </w:tcPr>
          <w:p w14:paraId="045CB41C"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Baseline HP measures predicted cognitive decline and change in HP measures correlated with cognitive decline.</w:t>
            </w:r>
          </w:p>
          <w:p w14:paraId="73765509" w14:textId="77777777" w:rsidR="008627E4" w:rsidRPr="00B273DC" w:rsidRDefault="008627E4" w:rsidP="004B37A9">
            <w:pPr>
              <w:spacing w:before="0" w:after="0"/>
              <w:rPr>
                <w:rFonts w:ascii="Calibri" w:eastAsia="Calibri" w:hAnsi="Calibri" w:cs="Times New Roman"/>
                <w:sz w:val="16"/>
                <w:szCs w:val="16"/>
              </w:rPr>
            </w:pPr>
          </w:p>
          <w:p w14:paraId="1DA92352" w14:textId="07B9EDF8"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Specifically, in </w:t>
            </w:r>
            <w:proofErr w:type="spellStart"/>
            <w:r w:rsidR="00C05E03">
              <w:rPr>
                <w:rFonts w:ascii="Calibri" w:eastAsia="Calibri" w:hAnsi="Calibri" w:cs="Times New Roman"/>
                <w:sz w:val="16"/>
                <w:szCs w:val="16"/>
              </w:rPr>
              <w:t>HCs</w:t>
            </w:r>
            <w:r w:rsidRPr="00B273DC">
              <w:rPr>
                <w:rFonts w:ascii="Calibri" w:eastAsia="Calibri" w:hAnsi="Calibri" w:cs="Times New Roman"/>
                <w:sz w:val="16"/>
                <w:szCs w:val="16"/>
              </w:rPr>
              <w:t>ls</w:t>
            </w:r>
            <w:proofErr w:type="spellEnd"/>
            <w:r w:rsidRPr="00B273DC">
              <w:rPr>
                <w:rFonts w:ascii="Calibri" w:eastAsia="Calibri" w:hAnsi="Calibri" w:cs="Times New Roman"/>
                <w:sz w:val="16"/>
                <w:szCs w:val="16"/>
              </w:rPr>
              <w:t>, higher baseline hippocampal cingulum restricted oriented measures predicted more rapid logical memory immediate recall decline.</w:t>
            </w:r>
          </w:p>
        </w:tc>
        <w:tc>
          <w:tcPr>
            <w:tcW w:w="1558" w:type="dxa"/>
          </w:tcPr>
          <w:p w14:paraId="7CBCCDBD" w14:textId="77777777" w:rsidR="008627E4" w:rsidRPr="00B273DC" w:rsidRDefault="008627E4" w:rsidP="008627E4">
            <w:pPr>
              <w:numPr>
                <w:ilvl w:val="0"/>
                <w:numId w:val="28"/>
              </w:numPr>
              <w:spacing w:before="0" w:after="0"/>
              <w:ind w:left="116" w:hanging="180"/>
              <w:contextualSpacing/>
              <w:rPr>
                <w:rFonts w:ascii="Calibri" w:eastAsia="Calibri" w:hAnsi="Calibri" w:cs="Times New Roman"/>
                <w:sz w:val="16"/>
                <w:szCs w:val="16"/>
              </w:rPr>
            </w:pPr>
            <w:r w:rsidRPr="00B273DC">
              <w:rPr>
                <w:rFonts w:ascii="Calibri" w:eastAsia="Calibri" w:hAnsi="Calibri" w:cs="Times New Roman"/>
                <w:sz w:val="16"/>
                <w:szCs w:val="16"/>
              </w:rPr>
              <w:t>Individuals with MCI and AD were combined into an “impaired” group for analysis</w:t>
            </w:r>
          </w:p>
          <w:p w14:paraId="722DBA67" w14:textId="77777777" w:rsidR="008627E4" w:rsidRPr="00B273DC" w:rsidRDefault="008627E4" w:rsidP="008627E4">
            <w:pPr>
              <w:numPr>
                <w:ilvl w:val="0"/>
                <w:numId w:val="28"/>
              </w:numPr>
              <w:spacing w:before="0" w:after="0"/>
              <w:ind w:left="116" w:hanging="180"/>
              <w:contextualSpacing/>
              <w:rPr>
                <w:rFonts w:ascii="Calibri" w:eastAsia="Calibri" w:hAnsi="Calibri" w:cs="Times New Roman"/>
                <w:sz w:val="16"/>
                <w:szCs w:val="16"/>
              </w:rPr>
            </w:pPr>
            <w:r w:rsidRPr="00B273DC">
              <w:rPr>
                <w:rFonts w:ascii="Calibri" w:eastAsia="Calibri" w:hAnsi="Calibri" w:cs="Times New Roman"/>
                <w:sz w:val="16"/>
                <w:szCs w:val="16"/>
              </w:rPr>
              <w:t>Small sample, with loss of some participants to follow-up</w:t>
            </w:r>
          </w:p>
          <w:p w14:paraId="5F54ED3D" w14:textId="77777777" w:rsidR="008627E4" w:rsidRPr="00B273DC" w:rsidRDefault="008627E4" w:rsidP="008627E4">
            <w:pPr>
              <w:numPr>
                <w:ilvl w:val="0"/>
                <w:numId w:val="28"/>
              </w:numPr>
              <w:spacing w:before="0" w:after="0"/>
              <w:ind w:left="116" w:hanging="180"/>
              <w:contextualSpacing/>
              <w:rPr>
                <w:rFonts w:ascii="Calibri" w:eastAsia="Calibri" w:hAnsi="Calibri" w:cs="Times New Roman"/>
                <w:sz w:val="16"/>
                <w:szCs w:val="16"/>
              </w:rPr>
            </w:pPr>
            <w:r w:rsidRPr="00B273DC">
              <w:rPr>
                <w:rFonts w:ascii="Calibri" w:eastAsia="Calibri" w:hAnsi="Calibri" w:cs="Times New Roman"/>
                <w:sz w:val="16"/>
                <w:szCs w:val="16"/>
              </w:rPr>
              <w:t>Unequal proportions of men and women</w:t>
            </w:r>
          </w:p>
        </w:tc>
        <w:tc>
          <w:tcPr>
            <w:tcW w:w="1239" w:type="dxa"/>
          </w:tcPr>
          <w:p w14:paraId="581E25AF"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Yes</w:t>
            </w:r>
          </w:p>
        </w:tc>
      </w:tr>
      <w:tr w:rsidR="008627E4" w:rsidRPr="00B273DC" w14:paraId="5824BE4A" w14:textId="77777777" w:rsidTr="004B37A9">
        <w:tc>
          <w:tcPr>
            <w:tcW w:w="988" w:type="dxa"/>
          </w:tcPr>
          <w:p w14:paraId="5358AE71"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Insel et al., 2015</w:t>
            </w:r>
          </w:p>
        </w:tc>
        <w:tc>
          <w:tcPr>
            <w:tcW w:w="1107" w:type="dxa"/>
          </w:tcPr>
          <w:p w14:paraId="0C291659"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Up to 4-year follow-up of MRI data</w:t>
            </w:r>
          </w:p>
        </w:tc>
        <w:tc>
          <w:tcPr>
            <w:tcW w:w="1505" w:type="dxa"/>
          </w:tcPr>
          <w:p w14:paraId="1F4AFA06" w14:textId="0F9EB269"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Examination of relationship between CSF </w:t>
            </w:r>
            <w:proofErr w:type="spellStart"/>
            <w:r w:rsidRPr="00B273DC">
              <w:rPr>
                <w:rFonts w:ascii="Calibri" w:eastAsia="Calibri" w:hAnsi="Calibri" w:cs="Times New Roman"/>
                <w:sz w:val="16"/>
                <w:szCs w:val="16"/>
              </w:rPr>
              <w:t>A</w:t>
            </w:r>
            <w:r w:rsidRPr="00B273DC">
              <w:rPr>
                <w:rFonts w:ascii="Calibri" w:eastAsia="Calibri" w:hAnsi="Calibri" w:cs="Calibri"/>
                <w:sz w:val="16"/>
                <w:szCs w:val="16"/>
              </w:rPr>
              <w:t>ß</w:t>
            </w:r>
            <w:proofErr w:type="spellEnd"/>
            <w:r w:rsidRPr="00B273DC">
              <w:rPr>
                <w:rFonts w:ascii="Calibri" w:eastAsia="Calibri" w:hAnsi="Calibri" w:cs="Times New Roman"/>
                <w:sz w:val="16"/>
                <w:szCs w:val="16"/>
              </w:rPr>
              <w:t xml:space="preserve"> and brain atrophy</w:t>
            </w:r>
          </w:p>
          <w:p w14:paraId="1A6679AB" w14:textId="77777777" w:rsidR="008627E4" w:rsidRPr="00B273DC" w:rsidRDefault="008627E4" w:rsidP="008627E4">
            <w:pPr>
              <w:numPr>
                <w:ilvl w:val="0"/>
                <w:numId w:val="29"/>
              </w:numPr>
              <w:spacing w:before="0" w:after="0"/>
              <w:ind w:left="42" w:hanging="90"/>
              <w:contextualSpacing/>
              <w:rPr>
                <w:rFonts w:ascii="Calibri" w:eastAsia="Calibri" w:hAnsi="Calibri" w:cs="Times New Roman"/>
                <w:sz w:val="16"/>
                <w:szCs w:val="16"/>
              </w:rPr>
            </w:pPr>
            <w:r w:rsidRPr="00B273DC">
              <w:rPr>
                <w:rFonts w:ascii="Calibri" w:eastAsia="Calibri" w:hAnsi="Calibri" w:cs="Times New Roman"/>
                <w:sz w:val="16"/>
                <w:szCs w:val="16"/>
              </w:rPr>
              <w:t>Up to four years of repeated measures of 47 regional volumes of grey matter were averaged over right and left hemispheres.</w:t>
            </w:r>
          </w:p>
          <w:p w14:paraId="68566584" w14:textId="77777777" w:rsidR="008627E4" w:rsidRPr="00B273DC" w:rsidRDefault="008627E4" w:rsidP="008627E4">
            <w:pPr>
              <w:numPr>
                <w:ilvl w:val="0"/>
                <w:numId w:val="29"/>
              </w:numPr>
              <w:spacing w:before="0" w:after="0"/>
              <w:ind w:left="42" w:hanging="90"/>
              <w:contextualSpacing/>
              <w:rPr>
                <w:rFonts w:ascii="Calibri" w:eastAsia="Calibri" w:hAnsi="Calibri" w:cs="Times New Roman"/>
                <w:sz w:val="16"/>
                <w:szCs w:val="16"/>
              </w:rPr>
            </w:pPr>
            <w:r w:rsidRPr="00B273DC">
              <w:rPr>
                <w:rFonts w:ascii="Calibri" w:eastAsia="Calibri" w:hAnsi="Calibri" w:cs="Times New Roman"/>
                <w:sz w:val="16"/>
                <w:szCs w:val="16"/>
              </w:rPr>
              <w:t>ADNI-1 = 1.5T MRI</w:t>
            </w:r>
          </w:p>
          <w:p w14:paraId="55817555" w14:textId="77777777" w:rsidR="008627E4" w:rsidRPr="00B273DC" w:rsidRDefault="008627E4" w:rsidP="004B37A9">
            <w:pPr>
              <w:spacing w:before="0" w:after="0"/>
              <w:ind w:left="-48"/>
              <w:rPr>
                <w:rFonts w:ascii="Calibri" w:eastAsia="Calibri" w:hAnsi="Calibri" w:cs="Times New Roman"/>
                <w:sz w:val="16"/>
                <w:szCs w:val="16"/>
              </w:rPr>
            </w:pPr>
          </w:p>
          <w:p w14:paraId="627F2BCC" w14:textId="77777777" w:rsidR="008627E4" w:rsidRPr="00B273DC" w:rsidRDefault="008627E4" w:rsidP="004B37A9">
            <w:pPr>
              <w:spacing w:before="0" w:after="0"/>
              <w:ind w:left="-48"/>
              <w:rPr>
                <w:rFonts w:ascii="Calibri" w:eastAsia="Calibri" w:hAnsi="Calibri" w:cs="Times New Roman"/>
                <w:sz w:val="16"/>
                <w:szCs w:val="16"/>
              </w:rPr>
            </w:pPr>
            <w:r w:rsidRPr="00B273DC">
              <w:rPr>
                <w:rFonts w:ascii="Calibri" w:eastAsia="Calibri" w:hAnsi="Calibri" w:cs="Times New Roman"/>
                <w:sz w:val="16"/>
                <w:szCs w:val="16"/>
              </w:rPr>
              <w:t>Results reported atrophy rate mm</w:t>
            </w:r>
            <w:r w:rsidRPr="00B273DC">
              <w:rPr>
                <w:rFonts w:ascii="Calibri" w:eastAsia="Calibri" w:hAnsi="Calibri" w:cs="Times New Roman"/>
                <w:sz w:val="16"/>
                <w:szCs w:val="16"/>
                <w:vertAlign w:val="superscript"/>
              </w:rPr>
              <w:t>3</w:t>
            </w:r>
            <w:r w:rsidRPr="00B273DC">
              <w:rPr>
                <w:rFonts w:ascii="Calibri" w:eastAsia="Calibri" w:hAnsi="Calibri" w:cs="Times New Roman"/>
                <w:sz w:val="16"/>
                <w:szCs w:val="16"/>
              </w:rPr>
              <w:t>/year</w:t>
            </w:r>
          </w:p>
          <w:p w14:paraId="43C01CDB" w14:textId="77777777" w:rsidR="008627E4" w:rsidRPr="00B273DC" w:rsidRDefault="008627E4" w:rsidP="004B37A9">
            <w:pPr>
              <w:spacing w:before="0" w:after="0"/>
              <w:ind w:left="-48"/>
              <w:rPr>
                <w:rFonts w:ascii="Calibri" w:eastAsia="Calibri" w:hAnsi="Calibri" w:cs="Times New Roman"/>
                <w:sz w:val="16"/>
                <w:szCs w:val="16"/>
              </w:rPr>
            </w:pPr>
          </w:p>
          <w:p w14:paraId="3C1FDF0A" w14:textId="77777777" w:rsidR="008627E4" w:rsidRPr="00B273DC" w:rsidRDefault="008627E4" w:rsidP="004B37A9">
            <w:pPr>
              <w:spacing w:before="0" w:after="0"/>
              <w:ind w:left="-48"/>
              <w:rPr>
                <w:rFonts w:ascii="Calibri" w:eastAsia="Calibri" w:hAnsi="Calibri" w:cs="Times New Roman"/>
                <w:sz w:val="16"/>
                <w:szCs w:val="16"/>
              </w:rPr>
            </w:pPr>
            <w:r w:rsidRPr="00B273DC">
              <w:rPr>
                <w:rFonts w:ascii="Calibri" w:eastAsia="Calibri" w:hAnsi="Calibri" w:cs="Times New Roman"/>
                <w:sz w:val="16"/>
                <w:szCs w:val="16"/>
              </w:rPr>
              <w:t>At baseline, CSF sample was collected by lumbar puncture and A</w:t>
            </w:r>
            <w:r w:rsidRPr="00B273DC">
              <w:rPr>
                <w:rFonts w:ascii="Calibri" w:eastAsia="Calibri" w:hAnsi="Calibri" w:cs="Calibri"/>
                <w:sz w:val="16"/>
                <w:szCs w:val="16"/>
              </w:rPr>
              <w:t>ß42 measured.</w:t>
            </w:r>
          </w:p>
        </w:tc>
        <w:tc>
          <w:tcPr>
            <w:tcW w:w="1154" w:type="dxa"/>
          </w:tcPr>
          <w:p w14:paraId="2DBC6889"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ADNI-1 database</w:t>
            </w:r>
          </w:p>
        </w:tc>
        <w:tc>
          <w:tcPr>
            <w:tcW w:w="1228" w:type="dxa"/>
          </w:tcPr>
          <w:p w14:paraId="30032ACF"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291</w:t>
            </w:r>
          </w:p>
          <w:p w14:paraId="048E1547"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Control, n = 108</w:t>
            </w:r>
          </w:p>
          <w:p w14:paraId="59D3029C"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MCI, n = 183</w:t>
            </w:r>
          </w:p>
        </w:tc>
        <w:tc>
          <w:tcPr>
            <w:tcW w:w="1248" w:type="dxa"/>
          </w:tcPr>
          <w:p w14:paraId="0F17EEE5"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74.8; M/F = 61%/39%</w:t>
            </w:r>
          </w:p>
          <w:p w14:paraId="243480F7"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Control = 75.5; M/F = 52%/48%</w:t>
            </w:r>
          </w:p>
          <w:p w14:paraId="0D4438EF"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MCI = 74.4; M/F = 66%/34%</w:t>
            </w:r>
          </w:p>
        </w:tc>
        <w:tc>
          <w:tcPr>
            <w:tcW w:w="1787" w:type="dxa"/>
          </w:tcPr>
          <w:p w14:paraId="0D48DAF4"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Estimation of the association between CSF A</w:t>
            </w:r>
            <w:r w:rsidRPr="00B273DC">
              <w:rPr>
                <w:rFonts w:ascii="Calibri" w:eastAsia="Calibri" w:hAnsi="Calibri" w:cs="Calibri"/>
                <w:sz w:val="16"/>
                <w:szCs w:val="16"/>
              </w:rPr>
              <w:t>ß42 and brain atrophy in each of the 47 regions, including HP</w:t>
            </w:r>
          </w:p>
        </w:tc>
        <w:tc>
          <w:tcPr>
            <w:tcW w:w="1386" w:type="dxa"/>
          </w:tcPr>
          <w:p w14:paraId="3F0489F9"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Not applicable since study used existing data</w:t>
            </w:r>
          </w:p>
        </w:tc>
        <w:tc>
          <w:tcPr>
            <w:tcW w:w="1960" w:type="dxa"/>
          </w:tcPr>
          <w:p w14:paraId="2C2DEC4D" w14:textId="77777777" w:rsidR="008627E4" w:rsidRPr="00B273DC" w:rsidRDefault="008627E4" w:rsidP="004B37A9">
            <w:pPr>
              <w:spacing w:before="0" w:after="0"/>
              <w:rPr>
                <w:rFonts w:ascii="Calibri" w:eastAsia="Calibri" w:hAnsi="Calibri" w:cs="Calibri"/>
                <w:sz w:val="16"/>
                <w:szCs w:val="16"/>
              </w:rPr>
            </w:pPr>
            <w:r w:rsidRPr="00B273DC">
              <w:rPr>
                <w:rFonts w:ascii="Calibri" w:eastAsia="Calibri" w:hAnsi="Calibri" w:cs="Times New Roman"/>
                <w:sz w:val="16"/>
                <w:szCs w:val="16"/>
              </w:rPr>
              <w:t xml:space="preserve">In MCI, periods of atrophy acceleration are evident in several brain regions, including HP over the course of CSF </w:t>
            </w:r>
            <w:proofErr w:type="spellStart"/>
            <w:r w:rsidRPr="00B273DC">
              <w:rPr>
                <w:rFonts w:ascii="Calibri" w:eastAsia="Calibri" w:hAnsi="Calibri" w:cs="Times New Roman"/>
                <w:sz w:val="16"/>
                <w:szCs w:val="16"/>
              </w:rPr>
              <w:t>A</w:t>
            </w:r>
            <w:r w:rsidRPr="00B273DC">
              <w:rPr>
                <w:rFonts w:ascii="Calibri" w:eastAsia="Calibri" w:hAnsi="Calibri" w:cs="Calibri"/>
                <w:sz w:val="16"/>
                <w:szCs w:val="16"/>
              </w:rPr>
              <w:t>ß</w:t>
            </w:r>
            <w:proofErr w:type="spellEnd"/>
            <w:r w:rsidRPr="00B273DC">
              <w:rPr>
                <w:rFonts w:ascii="Calibri" w:eastAsia="Calibri" w:hAnsi="Calibri" w:cs="Calibri"/>
                <w:sz w:val="16"/>
                <w:szCs w:val="16"/>
              </w:rPr>
              <w:t xml:space="preserve"> accumulation. </w:t>
            </w:r>
          </w:p>
          <w:p w14:paraId="78CF0D73" w14:textId="77777777" w:rsidR="008627E4" w:rsidRPr="00B273DC" w:rsidRDefault="008627E4" w:rsidP="004B37A9">
            <w:pPr>
              <w:spacing w:before="0" w:after="0"/>
              <w:rPr>
                <w:rFonts w:ascii="Calibri" w:eastAsia="Calibri" w:hAnsi="Calibri" w:cs="Times New Roman"/>
                <w:sz w:val="16"/>
                <w:szCs w:val="16"/>
              </w:rPr>
            </w:pPr>
          </w:p>
          <w:p w14:paraId="3A43FFEB"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Although a high number of control subjects were beyond the clinical threshold for </w:t>
            </w:r>
            <w:proofErr w:type="spellStart"/>
            <w:r w:rsidRPr="00B273DC">
              <w:rPr>
                <w:rFonts w:ascii="Calibri" w:eastAsia="Calibri" w:hAnsi="Calibri" w:cs="Times New Roman"/>
                <w:sz w:val="16"/>
                <w:szCs w:val="16"/>
              </w:rPr>
              <w:t>A</w:t>
            </w:r>
            <w:r w:rsidRPr="00B273DC">
              <w:rPr>
                <w:rFonts w:ascii="Calibri" w:eastAsia="Calibri" w:hAnsi="Calibri" w:cs="Calibri"/>
                <w:sz w:val="16"/>
                <w:szCs w:val="16"/>
              </w:rPr>
              <w:t>ß</w:t>
            </w:r>
            <w:proofErr w:type="spellEnd"/>
            <w:r w:rsidRPr="00B273DC">
              <w:rPr>
                <w:rFonts w:ascii="Calibri" w:eastAsia="Calibri" w:hAnsi="Calibri" w:cs="Calibri"/>
                <w:sz w:val="16"/>
                <w:szCs w:val="16"/>
              </w:rPr>
              <w:t xml:space="preserve"> positivity, excess accumulation did not necessarily result in an immediate increase in atrophy rate.</w:t>
            </w:r>
          </w:p>
        </w:tc>
        <w:tc>
          <w:tcPr>
            <w:tcW w:w="1558" w:type="dxa"/>
          </w:tcPr>
          <w:p w14:paraId="5DBDC00C" w14:textId="77777777" w:rsidR="008627E4" w:rsidRPr="00B273DC" w:rsidRDefault="008627E4" w:rsidP="008627E4">
            <w:pPr>
              <w:numPr>
                <w:ilvl w:val="0"/>
                <w:numId w:val="26"/>
              </w:numPr>
              <w:spacing w:before="0" w:after="0"/>
              <w:ind w:left="38" w:hanging="90"/>
              <w:contextualSpacing/>
              <w:rPr>
                <w:rFonts w:ascii="Calibri" w:eastAsia="Calibri" w:hAnsi="Calibri" w:cs="Times New Roman"/>
                <w:sz w:val="16"/>
                <w:szCs w:val="16"/>
              </w:rPr>
            </w:pPr>
            <w:r w:rsidRPr="00B273DC">
              <w:rPr>
                <w:rFonts w:ascii="Calibri" w:eastAsia="Calibri" w:hAnsi="Calibri" w:cs="Times New Roman"/>
                <w:sz w:val="16"/>
                <w:szCs w:val="16"/>
              </w:rPr>
              <w:t>Observational study, using existing data</w:t>
            </w:r>
          </w:p>
          <w:p w14:paraId="537D78DB"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ADNI subjects are volunteers and from clinics, with good general health</w:t>
            </w:r>
          </w:p>
          <w:p w14:paraId="0F924400"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Not all subjects had multiple MRI scans up to 4 years</w:t>
            </w:r>
          </w:p>
          <w:p w14:paraId="794770B0" w14:textId="77777777" w:rsidR="008627E4" w:rsidRPr="00B273DC" w:rsidRDefault="008627E4" w:rsidP="008627E4">
            <w:pPr>
              <w:numPr>
                <w:ilvl w:val="0"/>
                <w:numId w:val="23"/>
              </w:numPr>
              <w:spacing w:before="0" w:after="0"/>
              <w:ind w:left="128" w:hanging="180"/>
              <w:contextualSpacing/>
              <w:rPr>
                <w:rFonts w:ascii="Calibri" w:eastAsia="Calibri" w:hAnsi="Calibri" w:cs="Times New Roman"/>
                <w:sz w:val="16"/>
                <w:szCs w:val="16"/>
              </w:rPr>
            </w:pPr>
            <w:r w:rsidRPr="00B273DC">
              <w:rPr>
                <w:rFonts w:ascii="Calibri" w:eastAsia="Calibri" w:hAnsi="Calibri" w:cs="Times New Roman"/>
                <w:sz w:val="16"/>
                <w:szCs w:val="16"/>
              </w:rPr>
              <w:t>Limited A</w:t>
            </w:r>
            <w:r w:rsidRPr="00B273DC">
              <w:rPr>
                <w:rFonts w:ascii="Calibri" w:eastAsia="Calibri" w:hAnsi="Calibri" w:cs="Calibri"/>
                <w:sz w:val="16"/>
                <w:szCs w:val="16"/>
              </w:rPr>
              <w:t>ß42 data</w:t>
            </w:r>
            <w:r w:rsidRPr="00B273DC">
              <w:rPr>
                <w:rFonts w:ascii="Calibri" w:eastAsia="Calibri" w:hAnsi="Calibri" w:cs="Times New Roman"/>
                <w:sz w:val="16"/>
                <w:szCs w:val="16"/>
              </w:rPr>
              <w:t xml:space="preserve"> </w:t>
            </w:r>
          </w:p>
        </w:tc>
        <w:tc>
          <w:tcPr>
            <w:tcW w:w="1239" w:type="dxa"/>
          </w:tcPr>
          <w:p w14:paraId="44BB1516"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Yes</w:t>
            </w:r>
          </w:p>
        </w:tc>
      </w:tr>
      <w:tr w:rsidR="008627E4" w:rsidRPr="00B273DC" w14:paraId="2F4CDB6A" w14:textId="77777777" w:rsidTr="004B37A9">
        <w:tc>
          <w:tcPr>
            <w:tcW w:w="988" w:type="dxa"/>
          </w:tcPr>
          <w:p w14:paraId="14A4F9CC" w14:textId="77777777" w:rsidR="008627E4" w:rsidRPr="00B273DC" w:rsidRDefault="008627E4" w:rsidP="004B37A9">
            <w:pPr>
              <w:spacing w:before="0" w:after="0"/>
              <w:rPr>
                <w:rFonts w:ascii="Calibri" w:eastAsia="Calibri" w:hAnsi="Calibri" w:cs="Times New Roman"/>
                <w:sz w:val="16"/>
                <w:szCs w:val="16"/>
              </w:rPr>
            </w:pPr>
            <w:proofErr w:type="spellStart"/>
            <w:r w:rsidRPr="00B273DC">
              <w:rPr>
                <w:rFonts w:ascii="Calibri" w:eastAsia="Calibri" w:hAnsi="Calibri" w:cs="Times New Roman"/>
                <w:sz w:val="16"/>
                <w:szCs w:val="16"/>
              </w:rPr>
              <w:t>Tarawneh</w:t>
            </w:r>
            <w:proofErr w:type="spellEnd"/>
            <w:r w:rsidRPr="00B273DC">
              <w:rPr>
                <w:rFonts w:ascii="Calibri" w:eastAsia="Calibri" w:hAnsi="Calibri" w:cs="Times New Roman"/>
                <w:sz w:val="16"/>
                <w:szCs w:val="16"/>
              </w:rPr>
              <w:t xml:space="preserve"> et al.</w:t>
            </w:r>
            <w:r>
              <w:rPr>
                <w:rFonts w:ascii="Calibri" w:eastAsia="Calibri" w:hAnsi="Calibri" w:cs="Times New Roman"/>
                <w:sz w:val="16"/>
                <w:szCs w:val="16"/>
              </w:rPr>
              <w:t>,</w:t>
            </w:r>
            <w:r w:rsidRPr="00B273DC">
              <w:rPr>
                <w:rFonts w:ascii="Calibri" w:eastAsia="Calibri" w:hAnsi="Calibri" w:cs="Times New Roman"/>
                <w:sz w:val="16"/>
                <w:szCs w:val="16"/>
              </w:rPr>
              <w:t xml:space="preserve"> 2015</w:t>
            </w:r>
          </w:p>
        </w:tc>
        <w:tc>
          <w:tcPr>
            <w:tcW w:w="1107" w:type="dxa"/>
          </w:tcPr>
          <w:p w14:paraId="180FC394"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Follow-up of 2 to 3 years (mean duration = 2.7 years)</w:t>
            </w:r>
          </w:p>
        </w:tc>
        <w:tc>
          <w:tcPr>
            <w:tcW w:w="1505" w:type="dxa"/>
          </w:tcPr>
          <w:p w14:paraId="2FCECEA5"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Examination of CSF biomarkers in predicting brain atrophy</w:t>
            </w:r>
          </w:p>
          <w:p w14:paraId="2BDA6D87" w14:textId="77777777" w:rsidR="008627E4" w:rsidRPr="00B273DC" w:rsidRDefault="008627E4" w:rsidP="004B37A9">
            <w:pPr>
              <w:spacing w:before="0" w:after="0"/>
              <w:rPr>
                <w:rFonts w:ascii="Calibri" w:eastAsia="Calibri" w:hAnsi="Calibri" w:cs="Times New Roman"/>
                <w:sz w:val="16"/>
                <w:szCs w:val="16"/>
              </w:rPr>
            </w:pPr>
          </w:p>
          <w:p w14:paraId="75A8A8DC"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Structural MRI</w:t>
            </w:r>
          </w:p>
          <w:p w14:paraId="6262F170" w14:textId="77777777" w:rsidR="008627E4" w:rsidRPr="00B273DC" w:rsidRDefault="008627E4" w:rsidP="008627E4">
            <w:pPr>
              <w:numPr>
                <w:ilvl w:val="0"/>
                <w:numId w:val="30"/>
              </w:numPr>
              <w:spacing w:before="0" w:after="0"/>
              <w:ind w:left="42" w:hanging="90"/>
              <w:contextualSpacing/>
              <w:rPr>
                <w:rFonts w:ascii="Calibri" w:eastAsia="Calibri" w:hAnsi="Calibri" w:cs="Times New Roman"/>
                <w:sz w:val="16"/>
                <w:szCs w:val="16"/>
              </w:rPr>
            </w:pPr>
            <w:r w:rsidRPr="00B273DC">
              <w:rPr>
                <w:rFonts w:ascii="Calibri" w:eastAsia="Calibri" w:hAnsi="Calibri" w:cs="Times New Roman"/>
                <w:sz w:val="16"/>
                <w:szCs w:val="16"/>
              </w:rPr>
              <w:t>3T or 1.5T MRI, results reported as volume mm</w:t>
            </w:r>
            <w:r w:rsidRPr="00B273DC">
              <w:rPr>
                <w:rFonts w:ascii="Calibri" w:eastAsia="Calibri" w:hAnsi="Calibri" w:cs="Times New Roman"/>
                <w:sz w:val="16"/>
                <w:szCs w:val="16"/>
                <w:vertAlign w:val="superscript"/>
              </w:rPr>
              <w:t>3</w:t>
            </w:r>
          </w:p>
          <w:p w14:paraId="08D536B9" w14:textId="77777777" w:rsidR="008627E4" w:rsidRPr="00B273DC" w:rsidRDefault="008627E4" w:rsidP="004B37A9">
            <w:pPr>
              <w:spacing w:before="0" w:after="0"/>
              <w:ind w:left="-48"/>
              <w:rPr>
                <w:rFonts w:ascii="Calibri" w:eastAsia="Calibri" w:hAnsi="Calibri" w:cs="Times New Roman"/>
                <w:sz w:val="16"/>
                <w:szCs w:val="16"/>
              </w:rPr>
            </w:pPr>
          </w:p>
          <w:p w14:paraId="76A1134C" w14:textId="77777777" w:rsidR="008627E4" w:rsidRPr="00B273DC" w:rsidRDefault="008627E4" w:rsidP="004B37A9">
            <w:pPr>
              <w:spacing w:before="0" w:after="0"/>
              <w:ind w:left="-48"/>
              <w:rPr>
                <w:rFonts w:ascii="Calibri" w:eastAsia="Calibri" w:hAnsi="Calibri" w:cs="Times New Roman"/>
                <w:sz w:val="16"/>
                <w:szCs w:val="16"/>
              </w:rPr>
            </w:pPr>
            <w:r w:rsidRPr="00B273DC">
              <w:rPr>
                <w:rFonts w:ascii="Calibri" w:eastAsia="Calibri" w:hAnsi="Calibri" w:cs="Times New Roman"/>
                <w:sz w:val="16"/>
                <w:szCs w:val="16"/>
              </w:rPr>
              <w:t>n = 192 participants underwent MRI within 1.1 years of baseline CSF biomarker measurements (lumbar puncture)</w:t>
            </w:r>
          </w:p>
        </w:tc>
        <w:tc>
          <w:tcPr>
            <w:tcW w:w="1154" w:type="dxa"/>
          </w:tcPr>
          <w:p w14:paraId="1C6E3E6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Charles F. and Joanne Knight Alzheimer’s Disease Research Center, Washing University School of Medicine</w:t>
            </w:r>
          </w:p>
        </w:tc>
        <w:tc>
          <w:tcPr>
            <w:tcW w:w="1228" w:type="dxa"/>
          </w:tcPr>
          <w:p w14:paraId="4C5BB4C7"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87</w:t>
            </w:r>
          </w:p>
          <w:p w14:paraId="75331034" w14:textId="02EAF8D2"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 xml:space="preserve">Cognitively </w:t>
            </w:r>
            <w:r w:rsidR="00C05E03">
              <w:rPr>
                <w:rFonts w:ascii="Calibri" w:eastAsia="Calibri" w:hAnsi="Calibri" w:cs="Times New Roman"/>
                <w:sz w:val="16"/>
                <w:szCs w:val="16"/>
              </w:rPr>
              <w:t>NC</w:t>
            </w:r>
            <w:r w:rsidRPr="00B273DC">
              <w:rPr>
                <w:rFonts w:ascii="Calibri" w:eastAsia="Calibri" w:hAnsi="Calibri" w:cs="Times New Roman"/>
                <w:sz w:val="16"/>
                <w:szCs w:val="16"/>
              </w:rPr>
              <w:t>, n = 64</w:t>
            </w:r>
          </w:p>
          <w:p w14:paraId="430199E5"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AD, n = 23</w:t>
            </w:r>
          </w:p>
        </w:tc>
        <w:tc>
          <w:tcPr>
            <w:tcW w:w="1248" w:type="dxa"/>
          </w:tcPr>
          <w:p w14:paraId="2F79BB89"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 Total = 72.6 (at lumbar puncture)</w:t>
            </w:r>
          </w:p>
          <w:p w14:paraId="6C1C4C56" w14:textId="0B584CD6"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 xml:space="preserve">Cognitively </w:t>
            </w:r>
            <w:r w:rsidR="00C05E03">
              <w:rPr>
                <w:rFonts w:ascii="Calibri" w:eastAsia="Calibri" w:hAnsi="Calibri" w:cs="Times New Roman"/>
                <w:sz w:val="16"/>
                <w:szCs w:val="16"/>
              </w:rPr>
              <w:t>NC</w:t>
            </w:r>
            <w:r w:rsidRPr="00B273DC">
              <w:rPr>
                <w:rFonts w:ascii="Calibri" w:eastAsia="Calibri" w:hAnsi="Calibri" w:cs="Times New Roman"/>
                <w:sz w:val="16"/>
                <w:szCs w:val="16"/>
              </w:rPr>
              <w:t xml:space="preserve"> = 72.3; M/F =19/45</w:t>
            </w:r>
          </w:p>
          <w:p w14:paraId="14A969B8" w14:textId="77777777" w:rsidR="008627E4" w:rsidRPr="00B273DC" w:rsidRDefault="008627E4" w:rsidP="008627E4">
            <w:pPr>
              <w:numPr>
                <w:ilvl w:val="0"/>
                <w:numId w:val="26"/>
              </w:numPr>
              <w:spacing w:before="0" w:after="0"/>
              <w:ind w:left="155" w:hanging="155"/>
              <w:contextualSpacing/>
              <w:rPr>
                <w:rFonts w:ascii="Calibri" w:eastAsia="Calibri" w:hAnsi="Calibri" w:cs="Times New Roman"/>
                <w:sz w:val="16"/>
                <w:szCs w:val="16"/>
              </w:rPr>
            </w:pPr>
            <w:r w:rsidRPr="00B273DC">
              <w:rPr>
                <w:rFonts w:ascii="Calibri" w:eastAsia="Calibri" w:hAnsi="Calibri" w:cs="Times New Roman"/>
                <w:sz w:val="16"/>
                <w:szCs w:val="16"/>
              </w:rPr>
              <w:t xml:space="preserve">AD = 73.6; M/F = 9/14 </w:t>
            </w:r>
          </w:p>
        </w:tc>
        <w:tc>
          <w:tcPr>
            <w:tcW w:w="1787" w:type="dxa"/>
          </w:tcPr>
          <w:p w14:paraId="42496FA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Correlation between baseline CSF biomarker measures (VILIP-1, tau, p-tau 181, A</w:t>
            </w:r>
            <w:r w:rsidRPr="00B273DC">
              <w:rPr>
                <w:rFonts w:ascii="Calibri" w:eastAsia="Calibri" w:hAnsi="Calibri" w:cs="Calibri"/>
                <w:sz w:val="16"/>
                <w:szCs w:val="16"/>
              </w:rPr>
              <w:t>ß42) atrophy over the follow-up period</w:t>
            </w:r>
          </w:p>
        </w:tc>
        <w:tc>
          <w:tcPr>
            <w:tcW w:w="1386" w:type="dxa"/>
          </w:tcPr>
          <w:p w14:paraId="164DB2F6"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Follow-up completed by all, mean duration of follow-up 2.7 years (0.9-7.9 years)</w:t>
            </w:r>
          </w:p>
        </w:tc>
        <w:tc>
          <w:tcPr>
            <w:tcW w:w="1960" w:type="dxa"/>
          </w:tcPr>
          <w:p w14:paraId="3DD757E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In AD, baseline levels of VILIP-1, tau, p-tau predicted whole brain and HP atrophy. </w:t>
            </w:r>
          </w:p>
          <w:p w14:paraId="09548FF7" w14:textId="77777777" w:rsidR="008627E4" w:rsidRPr="00B273DC" w:rsidRDefault="008627E4" w:rsidP="004B37A9">
            <w:pPr>
              <w:spacing w:before="0" w:after="0"/>
              <w:rPr>
                <w:rFonts w:ascii="Calibri" w:eastAsia="Calibri" w:hAnsi="Calibri" w:cs="Times New Roman"/>
                <w:sz w:val="16"/>
                <w:szCs w:val="16"/>
              </w:rPr>
            </w:pPr>
          </w:p>
          <w:p w14:paraId="0C23B60C" w14:textId="5588583A"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Cognitively </w:t>
            </w:r>
            <w:r w:rsidR="00C05E03">
              <w:rPr>
                <w:rFonts w:ascii="Calibri" w:eastAsia="Calibri" w:hAnsi="Calibri" w:cs="Times New Roman"/>
                <w:sz w:val="16"/>
                <w:szCs w:val="16"/>
              </w:rPr>
              <w:t>NCs</w:t>
            </w:r>
            <w:r w:rsidRPr="00B273DC">
              <w:rPr>
                <w:rFonts w:ascii="Calibri" w:eastAsia="Calibri" w:hAnsi="Calibri" w:cs="Times New Roman"/>
                <w:sz w:val="16"/>
                <w:szCs w:val="16"/>
              </w:rPr>
              <w:t xml:space="preserve"> with CSF markers in the upper tercile had higher rates of whole brain and HP atrophy compared to those with lower levels (adjusting for age, sex, imaging system type, and APOE4 genotype).</w:t>
            </w:r>
          </w:p>
          <w:p w14:paraId="510BB07E" w14:textId="77777777" w:rsidR="008627E4" w:rsidRPr="00B273DC" w:rsidRDefault="008627E4" w:rsidP="004B37A9">
            <w:pPr>
              <w:spacing w:before="0" w:after="0"/>
              <w:rPr>
                <w:rFonts w:ascii="Calibri" w:eastAsia="Calibri" w:hAnsi="Calibri" w:cs="Times New Roman"/>
                <w:sz w:val="16"/>
                <w:szCs w:val="16"/>
              </w:rPr>
            </w:pPr>
          </w:p>
          <w:p w14:paraId="487EAC36"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CSF biomarker levels and rates of whole-brain and </w:t>
            </w:r>
            <w:r w:rsidRPr="00B273DC">
              <w:rPr>
                <w:rFonts w:ascii="Calibri" w:eastAsia="Calibri" w:hAnsi="Calibri" w:cs="Times New Roman"/>
                <w:sz w:val="16"/>
                <w:szCs w:val="16"/>
              </w:rPr>
              <w:lastRenderedPageBreak/>
              <w:t>regional atrophy in this subset of controls were similar to those with AD.</w:t>
            </w:r>
          </w:p>
          <w:p w14:paraId="3EA176AC" w14:textId="77777777" w:rsidR="008627E4" w:rsidRPr="00B273DC" w:rsidRDefault="008627E4" w:rsidP="004B37A9">
            <w:pPr>
              <w:spacing w:before="0" w:after="0"/>
              <w:rPr>
                <w:rFonts w:ascii="Calibri" w:eastAsia="Calibri" w:hAnsi="Calibri" w:cs="Times New Roman"/>
                <w:sz w:val="16"/>
                <w:szCs w:val="16"/>
              </w:rPr>
            </w:pPr>
          </w:p>
          <w:p w14:paraId="53528345"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The mean (SE) adjusted rate of atrophy in control cohort was 0.003 (0.001) points per year to normalized whole-brain volume (-0.4% annual change from baseline) -100 (25) mm</w:t>
            </w:r>
            <w:r w:rsidRPr="00B273DC">
              <w:rPr>
                <w:rFonts w:ascii="Calibri" w:eastAsia="Calibri" w:hAnsi="Calibri" w:cs="Times New Roman"/>
                <w:sz w:val="16"/>
                <w:szCs w:val="16"/>
                <w:vertAlign w:val="superscript"/>
              </w:rPr>
              <w:t xml:space="preserve">3 </w:t>
            </w:r>
            <w:r w:rsidRPr="00B273DC">
              <w:rPr>
                <w:rFonts w:ascii="Calibri" w:eastAsia="Calibri" w:hAnsi="Calibri" w:cs="Times New Roman"/>
                <w:sz w:val="16"/>
                <w:szCs w:val="16"/>
              </w:rPr>
              <w:t>per year for HP volume (-1,3% annual change from baseline) and 0.05% (0.02) mm per year for entorhinal thickness (-1.3% annual change from baseline.</w:t>
            </w:r>
          </w:p>
        </w:tc>
        <w:tc>
          <w:tcPr>
            <w:tcW w:w="1558" w:type="dxa"/>
          </w:tcPr>
          <w:p w14:paraId="1F82BF4A" w14:textId="77777777" w:rsidR="008627E4" w:rsidRPr="00B273DC" w:rsidRDefault="008627E4" w:rsidP="008627E4">
            <w:pPr>
              <w:numPr>
                <w:ilvl w:val="0"/>
                <w:numId w:val="31"/>
              </w:numPr>
              <w:spacing w:before="0" w:after="0"/>
              <w:ind w:left="116" w:hanging="90"/>
              <w:contextualSpacing/>
              <w:rPr>
                <w:rFonts w:ascii="Calibri" w:eastAsia="Calibri" w:hAnsi="Calibri" w:cs="Times New Roman"/>
                <w:sz w:val="16"/>
                <w:szCs w:val="16"/>
              </w:rPr>
            </w:pPr>
            <w:r w:rsidRPr="00B273DC">
              <w:rPr>
                <w:rFonts w:ascii="Calibri" w:eastAsia="Calibri" w:hAnsi="Calibri" w:cs="Times New Roman"/>
                <w:sz w:val="16"/>
                <w:szCs w:val="16"/>
              </w:rPr>
              <w:lastRenderedPageBreak/>
              <w:t>Relatively short follow-up and varied years of follow-up</w:t>
            </w:r>
          </w:p>
          <w:p w14:paraId="75F14FD3" w14:textId="77777777" w:rsidR="008627E4" w:rsidRPr="00B273DC" w:rsidRDefault="008627E4" w:rsidP="008627E4">
            <w:pPr>
              <w:numPr>
                <w:ilvl w:val="0"/>
                <w:numId w:val="31"/>
              </w:numPr>
              <w:spacing w:before="0" w:after="0"/>
              <w:ind w:left="116" w:hanging="90"/>
              <w:contextualSpacing/>
              <w:rPr>
                <w:rFonts w:ascii="Calibri" w:eastAsia="Calibri" w:hAnsi="Calibri" w:cs="Times New Roman"/>
                <w:sz w:val="16"/>
                <w:szCs w:val="16"/>
              </w:rPr>
            </w:pPr>
            <w:r w:rsidRPr="00B273DC">
              <w:rPr>
                <w:rFonts w:ascii="Calibri" w:eastAsia="Calibri" w:hAnsi="Calibri" w:cs="Times New Roman"/>
                <w:sz w:val="16"/>
                <w:szCs w:val="16"/>
              </w:rPr>
              <w:t>Small sample size</w:t>
            </w:r>
          </w:p>
          <w:p w14:paraId="4590389B" w14:textId="3B19DD1F" w:rsidR="008627E4" w:rsidRPr="00B273DC" w:rsidRDefault="008627E4" w:rsidP="008627E4">
            <w:pPr>
              <w:numPr>
                <w:ilvl w:val="0"/>
                <w:numId w:val="31"/>
              </w:numPr>
              <w:spacing w:before="0" w:after="0"/>
              <w:ind w:left="116" w:hanging="90"/>
              <w:contextualSpacing/>
              <w:rPr>
                <w:rFonts w:ascii="Calibri" w:eastAsia="Calibri" w:hAnsi="Calibri" w:cs="Times New Roman"/>
                <w:sz w:val="16"/>
                <w:szCs w:val="16"/>
              </w:rPr>
            </w:pPr>
            <w:r w:rsidRPr="00B273DC">
              <w:rPr>
                <w:rFonts w:ascii="Calibri" w:eastAsia="Calibri" w:hAnsi="Calibri" w:cs="Times New Roman"/>
                <w:sz w:val="16"/>
                <w:szCs w:val="16"/>
              </w:rPr>
              <w:t xml:space="preserve">Mix of 3T and 1.5T for structural </w:t>
            </w:r>
            <w:r w:rsidR="00753E4F">
              <w:rPr>
                <w:rFonts w:ascii="Calibri" w:eastAsia="Calibri" w:hAnsi="Calibri" w:cs="Times New Roman"/>
                <w:sz w:val="16"/>
                <w:szCs w:val="16"/>
              </w:rPr>
              <w:t>M</w:t>
            </w:r>
            <w:r w:rsidRPr="00B273DC">
              <w:rPr>
                <w:rFonts w:ascii="Calibri" w:eastAsia="Calibri" w:hAnsi="Calibri" w:cs="Times New Roman"/>
                <w:sz w:val="16"/>
                <w:szCs w:val="16"/>
              </w:rPr>
              <w:t>RI</w:t>
            </w:r>
          </w:p>
        </w:tc>
        <w:tc>
          <w:tcPr>
            <w:tcW w:w="1239" w:type="dxa"/>
          </w:tcPr>
          <w:p w14:paraId="48D85BF7"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Yes</w:t>
            </w:r>
          </w:p>
        </w:tc>
      </w:tr>
      <w:tr w:rsidR="008627E4" w:rsidRPr="00B273DC" w14:paraId="61353C27" w14:textId="77777777" w:rsidTr="004B37A9">
        <w:tc>
          <w:tcPr>
            <w:tcW w:w="988" w:type="dxa"/>
          </w:tcPr>
          <w:p w14:paraId="328A2C54"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Lo et al., 2011</w:t>
            </w:r>
          </w:p>
        </w:tc>
        <w:tc>
          <w:tcPr>
            <w:tcW w:w="1107" w:type="dxa"/>
          </w:tcPr>
          <w:p w14:paraId="79D35C8B"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After the baseline visit, visits occurred at 6- or 12-month intervals. Control or MCI subjects were followed up for 3 years, whereas those with AD were followed up for 2 years at maximum. </w:t>
            </w:r>
          </w:p>
        </w:tc>
        <w:tc>
          <w:tcPr>
            <w:tcW w:w="1505" w:type="dxa"/>
          </w:tcPr>
          <w:p w14:paraId="3C922C05" w14:textId="59240FB3"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Examination of the trajectories of Aβ42 level in </w:t>
            </w:r>
            <w:proofErr w:type="gramStart"/>
            <w:r w:rsidRPr="00B273DC">
              <w:rPr>
                <w:rFonts w:ascii="Calibri" w:eastAsia="Calibri" w:hAnsi="Calibri" w:cs="Times New Roman"/>
                <w:sz w:val="16"/>
                <w:szCs w:val="16"/>
              </w:rPr>
              <w:t>CSF,  FDG</w:t>
            </w:r>
            <w:proofErr w:type="gramEnd"/>
            <w:r w:rsidRPr="00B273DC">
              <w:rPr>
                <w:rFonts w:ascii="Calibri" w:eastAsia="Calibri" w:hAnsi="Calibri" w:cs="Times New Roman"/>
                <w:sz w:val="16"/>
                <w:szCs w:val="16"/>
              </w:rPr>
              <w:t xml:space="preserve"> uptake using PET, and HP volume using MRI and their relative associations with cognitive change at different stages in aging and Alzheimer disease</w:t>
            </w:r>
          </w:p>
          <w:p w14:paraId="4EAF8878" w14:textId="77777777" w:rsidR="008627E4" w:rsidRPr="00B273DC" w:rsidRDefault="008627E4" w:rsidP="004B37A9">
            <w:pPr>
              <w:spacing w:before="0" w:after="0"/>
              <w:rPr>
                <w:rFonts w:ascii="Calibri" w:eastAsia="Calibri" w:hAnsi="Calibri" w:cs="Times New Roman"/>
                <w:sz w:val="16"/>
                <w:szCs w:val="16"/>
              </w:rPr>
            </w:pPr>
          </w:p>
          <w:p w14:paraId="3F133677"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T1-weighted scans-</w:t>
            </w:r>
          </w:p>
          <w:p w14:paraId="5F1D4906"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1.5T MRI, reported as HP volume, mm³/month</w:t>
            </w:r>
          </w:p>
        </w:tc>
        <w:tc>
          <w:tcPr>
            <w:tcW w:w="1154" w:type="dxa"/>
          </w:tcPr>
          <w:p w14:paraId="01874433"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ADNI database</w:t>
            </w:r>
          </w:p>
        </w:tc>
        <w:tc>
          <w:tcPr>
            <w:tcW w:w="1228" w:type="dxa"/>
          </w:tcPr>
          <w:p w14:paraId="3D5003E9" w14:textId="77777777" w:rsidR="008627E4" w:rsidRPr="00B273DC" w:rsidRDefault="008627E4" w:rsidP="004B37A9">
            <w:pPr>
              <w:spacing w:before="0" w:after="0"/>
              <w:rPr>
                <w:rFonts w:ascii="Calibri" w:eastAsia="Calibri" w:hAnsi="Calibri" w:cs="Times New Roman"/>
                <w:sz w:val="16"/>
                <w:szCs w:val="16"/>
                <w:lang w:val="pt-BR"/>
              </w:rPr>
            </w:pPr>
            <w:r w:rsidRPr="00B273DC">
              <w:rPr>
                <w:rFonts w:ascii="Calibri" w:eastAsia="Calibri" w:hAnsi="Calibri" w:cs="Times New Roman"/>
                <w:sz w:val="16"/>
                <w:szCs w:val="16"/>
                <w:lang w:val="pt-BR"/>
              </w:rPr>
              <w:t>N Total = 819</w:t>
            </w:r>
          </w:p>
          <w:p w14:paraId="41B2E201" w14:textId="6AAD9987" w:rsidR="008627E4" w:rsidRPr="00B273DC" w:rsidRDefault="008627E4" w:rsidP="004B37A9">
            <w:pPr>
              <w:spacing w:before="0" w:after="0"/>
              <w:rPr>
                <w:rFonts w:ascii="Calibri" w:eastAsia="Calibri" w:hAnsi="Calibri" w:cs="Times New Roman"/>
                <w:sz w:val="16"/>
                <w:szCs w:val="16"/>
                <w:lang w:val="pt-BR"/>
              </w:rPr>
            </w:pPr>
            <w:r w:rsidRPr="00B273DC">
              <w:rPr>
                <w:rFonts w:ascii="Calibri" w:eastAsia="Calibri" w:hAnsi="Calibri" w:cs="Times New Roman"/>
                <w:sz w:val="16"/>
                <w:szCs w:val="16"/>
                <w:lang w:val="pt-BR"/>
              </w:rPr>
              <w:t xml:space="preserve">• </w:t>
            </w:r>
            <w:r w:rsidR="00C05E03">
              <w:rPr>
                <w:rFonts w:ascii="Calibri" w:eastAsia="Calibri" w:hAnsi="Calibri" w:cs="Times New Roman"/>
                <w:sz w:val="16"/>
                <w:szCs w:val="16"/>
                <w:lang w:val="pt-BR"/>
              </w:rPr>
              <w:t>NC</w:t>
            </w:r>
            <w:r w:rsidRPr="00B273DC">
              <w:rPr>
                <w:rFonts w:ascii="Calibri" w:eastAsia="Calibri" w:hAnsi="Calibri" w:cs="Times New Roman"/>
                <w:sz w:val="16"/>
                <w:szCs w:val="16"/>
                <w:lang w:val="pt-BR"/>
              </w:rPr>
              <w:t>, n = 229</w:t>
            </w:r>
          </w:p>
          <w:p w14:paraId="069515EF"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MCI, n = 397</w:t>
            </w:r>
          </w:p>
          <w:p w14:paraId="207735F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AD, n = 193</w:t>
            </w:r>
          </w:p>
        </w:tc>
        <w:tc>
          <w:tcPr>
            <w:tcW w:w="1248" w:type="dxa"/>
          </w:tcPr>
          <w:p w14:paraId="185CEFF0" w14:textId="20E7B340"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xml:space="preserve">• </w:t>
            </w:r>
            <w:r w:rsidR="00C05E03">
              <w:rPr>
                <w:rFonts w:ascii="Calibri" w:eastAsia="Calibri" w:hAnsi="Calibri" w:cs="Times New Roman"/>
                <w:sz w:val="16"/>
                <w:szCs w:val="16"/>
              </w:rPr>
              <w:t>NC</w:t>
            </w:r>
            <w:r w:rsidRPr="00B273DC">
              <w:rPr>
                <w:rFonts w:ascii="Calibri" w:eastAsia="Calibri" w:hAnsi="Calibri" w:cs="Times New Roman"/>
                <w:sz w:val="16"/>
                <w:szCs w:val="16"/>
              </w:rPr>
              <w:t xml:space="preserve"> = 75.1; M/F = 119/110</w:t>
            </w:r>
            <w:r w:rsidRPr="00B273DC">
              <w:rPr>
                <w:rFonts w:ascii="Calibri" w:eastAsia="Calibri" w:hAnsi="Calibri" w:cs="Times New Roman"/>
                <w:sz w:val="16"/>
                <w:szCs w:val="16"/>
              </w:rPr>
              <w:br/>
              <w:t>• MCI = 74.0; M/F = 256/141</w:t>
            </w:r>
            <w:r w:rsidRPr="00B273DC">
              <w:rPr>
                <w:rFonts w:ascii="Calibri" w:eastAsia="Calibri" w:hAnsi="Calibri" w:cs="Times New Roman"/>
                <w:sz w:val="16"/>
                <w:szCs w:val="16"/>
              </w:rPr>
              <w:br/>
              <w:t>• AD = 74.6; M/F = 102/91</w:t>
            </w:r>
          </w:p>
          <w:p w14:paraId="406D830F" w14:textId="77777777" w:rsidR="008627E4" w:rsidRPr="00B273DC" w:rsidRDefault="008627E4" w:rsidP="004B37A9">
            <w:pPr>
              <w:spacing w:before="0" w:after="0"/>
              <w:rPr>
                <w:rFonts w:ascii="Calibri" w:eastAsia="Calibri" w:hAnsi="Calibri" w:cs="Times New Roman"/>
                <w:sz w:val="16"/>
                <w:szCs w:val="16"/>
              </w:rPr>
            </w:pPr>
          </w:p>
        </w:tc>
        <w:tc>
          <w:tcPr>
            <w:tcW w:w="1787" w:type="dxa"/>
          </w:tcPr>
          <w:p w14:paraId="4449AB1E"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Rates of change in level of Aβ42 in CSF, FDG uptake, HP volume, and the Alzheimer Disease’s Assessment Scale- cognitive subscale score during up to 36 months of follow-up</w:t>
            </w:r>
          </w:p>
          <w:p w14:paraId="5936817A" w14:textId="77777777" w:rsidR="008627E4" w:rsidRPr="00B273DC" w:rsidRDefault="008627E4" w:rsidP="004B37A9">
            <w:pPr>
              <w:spacing w:before="0" w:after="0"/>
              <w:rPr>
                <w:rFonts w:ascii="Calibri" w:eastAsia="Calibri" w:hAnsi="Calibri" w:cs="Times New Roman"/>
                <w:sz w:val="16"/>
                <w:szCs w:val="16"/>
              </w:rPr>
            </w:pPr>
          </w:p>
        </w:tc>
        <w:tc>
          <w:tcPr>
            <w:tcW w:w="1386" w:type="dxa"/>
          </w:tcPr>
          <w:p w14:paraId="1B120E86"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Not applicable since study used existing data</w:t>
            </w:r>
          </w:p>
        </w:tc>
        <w:tc>
          <w:tcPr>
            <w:tcW w:w="1960" w:type="dxa"/>
          </w:tcPr>
          <w:p w14:paraId="1EC3DF0F"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The rate of MRI HP atrophy was significantly slower in participants with NC (-2.95 mm³/month) than in participants with MCI (-5.52 mm³/month) or AD (-8.01 mm³/month) and slower in participants with MCI than in participants with AD.</w:t>
            </w:r>
            <w:r w:rsidRPr="00B273DC">
              <w:rPr>
                <w:rFonts w:ascii="Calibri" w:eastAsia="Calibri" w:hAnsi="Calibri" w:cs="Times New Roman"/>
                <w:sz w:val="16"/>
                <w:szCs w:val="16"/>
              </w:rPr>
              <w:br/>
            </w:r>
            <w:r w:rsidRPr="00B273DC">
              <w:rPr>
                <w:rFonts w:ascii="Calibri" w:eastAsia="Calibri" w:hAnsi="Calibri" w:cs="Times New Roman"/>
                <w:sz w:val="16"/>
                <w:szCs w:val="16"/>
              </w:rPr>
              <w:br/>
              <w:t>Positive APOE4 accelerated HP atrophy in the MCI and AD groups.</w:t>
            </w:r>
          </w:p>
          <w:p w14:paraId="5B50F4A6" w14:textId="77777777" w:rsidR="008627E4" w:rsidRPr="00B273DC" w:rsidRDefault="008627E4" w:rsidP="004B37A9">
            <w:pPr>
              <w:spacing w:before="0" w:after="0"/>
              <w:rPr>
                <w:rFonts w:ascii="Calibri" w:eastAsia="Calibri" w:hAnsi="Calibri" w:cs="Times New Roman"/>
                <w:sz w:val="16"/>
                <w:szCs w:val="16"/>
              </w:rPr>
            </w:pPr>
          </w:p>
        </w:tc>
        <w:tc>
          <w:tcPr>
            <w:tcW w:w="1558" w:type="dxa"/>
          </w:tcPr>
          <w:p w14:paraId="4BC678F8"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Observational study, using existing data</w:t>
            </w:r>
          </w:p>
          <w:p w14:paraId="181B94D1"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ADNI subjects are volunteers and from clinics, with good general health</w:t>
            </w:r>
          </w:p>
          <w:p w14:paraId="7528DDC7"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 The number of repeated measures available for longitudinal analysis varied across different biomarkers and diagnostic groups</w:t>
            </w:r>
          </w:p>
        </w:tc>
        <w:tc>
          <w:tcPr>
            <w:tcW w:w="1239" w:type="dxa"/>
          </w:tcPr>
          <w:p w14:paraId="3BD122EA"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Yes</w:t>
            </w:r>
          </w:p>
        </w:tc>
      </w:tr>
      <w:tr w:rsidR="008627E4" w:rsidRPr="00B273DC" w14:paraId="44B59375" w14:textId="77777777" w:rsidTr="004B37A9">
        <w:tc>
          <w:tcPr>
            <w:tcW w:w="988" w:type="dxa"/>
          </w:tcPr>
          <w:p w14:paraId="52519981"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Li et al., 2011</w:t>
            </w:r>
          </w:p>
        </w:tc>
        <w:tc>
          <w:tcPr>
            <w:tcW w:w="1107" w:type="dxa"/>
          </w:tcPr>
          <w:p w14:paraId="1F7AD4F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Varied, one or more years later- Each subject was scanned on two or more visits. All scan intervals were rounded to the nearest year (e.g.</w:t>
            </w:r>
            <w:proofErr w:type="gramStart"/>
            <w:r w:rsidRPr="00B273DC">
              <w:rPr>
                <w:rFonts w:ascii="Calibri" w:eastAsia="Calibri" w:hAnsi="Calibri" w:cs="Times New Roman"/>
                <w:sz w:val="16"/>
                <w:szCs w:val="16"/>
              </w:rPr>
              <w:t>,  a</w:t>
            </w:r>
            <w:proofErr w:type="gramEnd"/>
            <w:r w:rsidRPr="00B273DC">
              <w:rPr>
                <w:rFonts w:ascii="Calibri" w:eastAsia="Calibri" w:hAnsi="Calibri" w:cs="Times New Roman"/>
                <w:sz w:val="16"/>
                <w:szCs w:val="16"/>
              </w:rPr>
              <w:t xml:space="preserve"> </w:t>
            </w:r>
            <w:r w:rsidRPr="00B273DC">
              <w:rPr>
                <w:rFonts w:ascii="Calibri" w:eastAsia="Calibri" w:hAnsi="Calibri" w:cs="Times New Roman"/>
                <w:sz w:val="16"/>
                <w:szCs w:val="16"/>
              </w:rPr>
              <w:lastRenderedPageBreak/>
              <w:t>scan occurring 6 months or more from initial scan would be classified as year 1)</w:t>
            </w:r>
          </w:p>
        </w:tc>
        <w:tc>
          <w:tcPr>
            <w:tcW w:w="1505" w:type="dxa"/>
          </w:tcPr>
          <w:p w14:paraId="4647C451"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lastRenderedPageBreak/>
              <w:t>Examination of gray matter changes in AD progression</w:t>
            </w:r>
            <w:r w:rsidRPr="00B273DC">
              <w:rPr>
                <w:rFonts w:ascii="Calibri" w:eastAsia="Calibri" w:hAnsi="Calibri" w:cs="Times New Roman"/>
                <w:sz w:val="16"/>
                <w:szCs w:val="16"/>
              </w:rPr>
              <w:br/>
            </w:r>
            <w:r w:rsidRPr="00B273DC">
              <w:rPr>
                <w:rFonts w:ascii="Calibri" w:eastAsia="Calibri" w:hAnsi="Calibri" w:cs="Times New Roman"/>
                <w:sz w:val="16"/>
                <w:szCs w:val="16"/>
              </w:rPr>
              <w:br/>
              <w:t>T1-weighted scans-</w:t>
            </w:r>
            <w:r w:rsidRPr="00B273DC">
              <w:rPr>
                <w:rFonts w:ascii="Calibri" w:eastAsia="Calibri" w:hAnsi="Calibri" w:cs="Times New Roman"/>
                <w:sz w:val="16"/>
                <w:szCs w:val="16"/>
              </w:rPr>
              <w:br/>
              <w:t>• 1.5T MRI, reported as annual rate of atrophy</w:t>
            </w:r>
          </w:p>
          <w:p w14:paraId="4A433C0E" w14:textId="77777777" w:rsidR="008627E4" w:rsidRPr="00B273DC" w:rsidRDefault="008627E4" w:rsidP="004B37A9">
            <w:pPr>
              <w:spacing w:before="0" w:after="0"/>
              <w:rPr>
                <w:rFonts w:ascii="Calibri" w:eastAsia="Calibri" w:hAnsi="Calibri" w:cs="Times New Roman"/>
                <w:sz w:val="16"/>
                <w:szCs w:val="16"/>
              </w:rPr>
            </w:pPr>
          </w:p>
        </w:tc>
        <w:tc>
          <w:tcPr>
            <w:tcW w:w="1154" w:type="dxa"/>
          </w:tcPr>
          <w:p w14:paraId="1063BCC1" w14:textId="36247DA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OASIS</w:t>
            </w:r>
          </w:p>
          <w:p w14:paraId="5D4CFF85" w14:textId="77777777" w:rsidR="008627E4" w:rsidRPr="00B273DC" w:rsidRDefault="008627E4" w:rsidP="004B37A9">
            <w:pPr>
              <w:spacing w:before="0" w:after="0"/>
              <w:rPr>
                <w:rFonts w:ascii="Calibri" w:eastAsia="Calibri" w:hAnsi="Calibri" w:cs="Times New Roman"/>
                <w:sz w:val="16"/>
                <w:szCs w:val="16"/>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DF36F2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N Total = 150</w:t>
            </w:r>
            <w:r w:rsidRPr="00B273DC">
              <w:rPr>
                <w:rFonts w:ascii="Calibri" w:eastAsia="Calibri" w:hAnsi="Calibri" w:cs="Calibri"/>
                <w:color w:val="000000"/>
                <w:sz w:val="16"/>
                <w:szCs w:val="16"/>
              </w:rPr>
              <w:br/>
              <w:t>• Normal aging, n = 72</w:t>
            </w:r>
            <w:r w:rsidRPr="00B273DC">
              <w:rPr>
                <w:rFonts w:ascii="Calibri" w:eastAsia="Calibri" w:hAnsi="Calibri" w:cs="Calibri"/>
                <w:color w:val="000000"/>
                <w:sz w:val="16"/>
                <w:szCs w:val="16"/>
              </w:rPr>
              <w:br/>
              <w:t xml:space="preserve">• AD, n = 64, plus n = 14 subjects converted from normal aging during the study </w:t>
            </w:r>
          </w:p>
        </w:tc>
        <w:tc>
          <w:tcPr>
            <w:tcW w:w="1248" w:type="dxa"/>
            <w:tcBorders>
              <w:top w:val="single" w:sz="4" w:space="0" w:color="auto"/>
              <w:left w:val="nil"/>
              <w:bottom w:val="single" w:sz="4" w:space="0" w:color="auto"/>
              <w:right w:val="single" w:sz="4" w:space="0" w:color="auto"/>
            </w:tcBorders>
            <w:shd w:val="clear" w:color="auto" w:fill="auto"/>
            <w:vAlign w:val="center"/>
          </w:tcPr>
          <w:p w14:paraId="2EFB085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Normal aging = 71.8; M/F = 19/53</w:t>
            </w:r>
            <w:r w:rsidRPr="00B273DC">
              <w:rPr>
                <w:rFonts w:ascii="Calibri" w:eastAsia="Calibri" w:hAnsi="Calibri" w:cs="Calibri"/>
                <w:color w:val="000000"/>
                <w:sz w:val="16"/>
                <w:szCs w:val="16"/>
              </w:rPr>
              <w:br/>
              <w:t>• AD = 77.0; M/F = 40/38</w:t>
            </w:r>
          </w:p>
        </w:tc>
        <w:tc>
          <w:tcPr>
            <w:tcW w:w="1787" w:type="dxa"/>
          </w:tcPr>
          <w:p w14:paraId="6F7C238F"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 To determine the pattern of neuropathological expansion in AD and which regions show earliest disease effects</w:t>
            </w:r>
            <w:r w:rsidRPr="00B273DC">
              <w:rPr>
                <w:rFonts w:ascii="Calibri" w:eastAsia="Calibri" w:hAnsi="Calibri" w:cs="Times New Roman"/>
                <w:sz w:val="16"/>
                <w:szCs w:val="16"/>
              </w:rPr>
              <w:br/>
              <w:t>B) To determine whether the atrophy rates in AD are similar or different across affected regions</w:t>
            </w:r>
            <w:r w:rsidRPr="00B273DC">
              <w:rPr>
                <w:rFonts w:ascii="Calibri" w:eastAsia="Calibri" w:hAnsi="Calibri" w:cs="Times New Roman"/>
                <w:sz w:val="16"/>
                <w:szCs w:val="16"/>
              </w:rPr>
              <w:br/>
              <w:t xml:space="preserve">C) To determine whether patterns of </w:t>
            </w:r>
            <w:r w:rsidRPr="00B273DC">
              <w:rPr>
                <w:rFonts w:ascii="Calibri" w:eastAsia="Calibri" w:hAnsi="Calibri" w:cs="Times New Roman"/>
                <w:sz w:val="16"/>
                <w:szCs w:val="16"/>
              </w:rPr>
              <w:lastRenderedPageBreak/>
              <w:t>atrophy across affected regions are inter-dependent or independent</w:t>
            </w:r>
          </w:p>
          <w:p w14:paraId="086D0E01" w14:textId="77777777" w:rsidR="008627E4" w:rsidRPr="00B273DC" w:rsidRDefault="008627E4" w:rsidP="004B37A9">
            <w:pPr>
              <w:spacing w:before="0" w:after="0"/>
              <w:rPr>
                <w:rFonts w:ascii="Calibri" w:eastAsia="Calibri" w:hAnsi="Calibri" w:cs="Times New Roman"/>
                <w:sz w:val="16"/>
                <w:szCs w:val="16"/>
              </w:rPr>
            </w:pPr>
          </w:p>
        </w:tc>
        <w:tc>
          <w:tcPr>
            <w:tcW w:w="1386" w:type="dxa"/>
          </w:tcPr>
          <w:p w14:paraId="5ABEE2F3" w14:textId="77777777" w:rsidR="008627E4" w:rsidRPr="00B273DC" w:rsidRDefault="008627E4" w:rsidP="004B37A9">
            <w:pPr>
              <w:spacing w:before="0" w:after="0"/>
              <w:rPr>
                <w:rFonts w:ascii="Calibri" w:eastAsia="Calibri" w:hAnsi="Calibri" w:cs="Times New Roman"/>
                <w:sz w:val="16"/>
                <w:szCs w:val="16"/>
              </w:rPr>
            </w:pPr>
          </w:p>
          <w:p w14:paraId="68157305" w14:textId="77777777" w:rsidR="008627E4" w:rsidRPr="00B273DC" w:rsidRDefault="008627E4" w:rsidP="004B37A9">
            <w:pPr>
              <w:spacing w:before="0" w:after="0"/>
              <w:rPr>
                <w:rFonts w:ascii="Calibri" w:eastAsia="Calibri" w:hAnsi="Calibri" w:cs="Times New Roman"/>
                <w:sz w:val="16"/>
                <w:szCs w:val="16"/>
              </w:rPr>
            </w:pPr>
          </w:p>
          <w:p w14:paraId="19EA727E" w14:textId="77777777" w:rsidR="008627E4" w:rsidRPr="00B273DC" w:rsidRDefault="008627E4" w:rsidP="004B37A9">
            <w:pPr>
              <w:spacing w:before="0" w:after="0"/>
              <w:rPr>
                <w:rFonts w:ascii="Calibri" w:eastAsia="Calibri" w:hAnsi="Calibri" w:cs="Times New Roman"/>
                <w:sz w:val="16"/>
                <w:szCs w:val="16"/>
              </w:rPr>
            </w:pPr>
          </w:p>
          <w:p w14:paraId="5236FFEC" w14:textId="77777777" w:rsidR="008627E4" w:rsidRPr="00B273DC" w:rsidRDefault="008627E4" w:rsidP="004B37A9">
            <w:pPr>
              <w:spacing w:before="0" w:after="0"/>
              <w:rPr>
                <w:rFonts w:ascii="Calibri" w:eastAsia="Calibri" w:hAnsi="Calibri" w:cs="Times New Roman"/>
                <w:sz w:val="16"/>
                <w:szCs w:val="16"/>
              </w:rPr>
            </w:pPr>
          </w:p>
          <w:p w14:paraId="2304EAC3" w14:textId="77777777" w:rsidR="008627E4" w:rsidRPr="00B273DC" w:rsidRDefault="008627E4" w:rsidP="004B37A9">
            <w:pPr>
              <w:spacing w:before="0" w:after="0"/>
              <w:rPr>
                <w:rFonts w:ascii="Calibri" w:eastAsia="Calibri" w:hAnsi="Calibri" w:cs="Times New Roman"/>
                <w:sz w:val="16"/>
                <w:szCs w:val="16"/>
              </w:rPr>
            </w:pPr>
          </w:p>
          <w:p w14:paraId="0EAEEF25" w14:textId="77777777" w:rsidR="008627E4" w:rsidRPr="00B273DC" w:rsidRDefault="008627E4" w:rsidP="004B37A9">
            <w:pPr>
              <w:spacing w:before="0" w:after="0"/>
              <w:rPr>
                <w:rFonts w:ascii="Calibri" w:eastAsia="Calibri" w:hAnsi="Calibri" w:cs="Times New Roman"/>
                <w:sz w:val="16"/>
                <w:szCs w:val="16"/>
              </w:rPr>
            </w:pPr>
          </w:p>
          <w:p w14:paraId="681909AC" w14:textId="77777777" w:rsidR="008627E4" w:rsidRPr="00B273DC" w:rsidRDefault="008627E4" w:rsidP="004B37A9">
            <w:pPr>
              <w:spacing w:before="0" w:after="0"/>
              <w:rPr>
                <w:rFonts w:ascii="Calibri" w:eastAsia="Calibri" w:hAnsi="Calibri" w:cs="Times New Roman"/>
                <w:sz w:val="16"/>
                <w:szCs w:val="16"/>
              </w:rPr>
            </w:pPr>
          </w:p>
          <w:p w14:paraId="23950445" w14:textId="77777777" w:rsidR="008627E4" w:rsidRPr="00B273DC" w:rsidRDefault="008627E4" w:rsidP="004B37A9">
            <w:pPr>
              <w:spacing w:before="0" w:after="0"/>
              <w:rPr>
                <w:rFonts w:ascii="Calibri" w:eastAsia="Calibri" w:hAnsi="Calibri" w:cs="Times New Roman"/>
                <w:sz w:val="16"/>
                <w:szCs w:val="16"/>
              </w:rPr>
            </w:pPr>
          </w:p>
          <w:p w14:paraId="26D19D6A" w14:textId="77777777" w:rsidR="008627E4" w:rsidRPr="00B273DC" w:rsidRDefault="008627E4" w:rsidP="004B37A9">
            <w:pPr>
              <w:spacing w:before="0" w:after="0"/>
              <w:rPr>
                <w:rFonts w:ascii="Calibri" w:eastAsia="Calibri" w:hAnsi="Calibri" w:cs="Times New Roman"/>
                <w:sz w:val="16"/>
                <w:szCs w:val="16"/>
              </w:rPr>
            </w:pPr>
          </w:p>
          <w:p w14:paraId="5290B6E3"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Not applicable since study used existing data</w:t>
            </w:r>
          </w:p>
          <w:p w14:paraId="14C4F1F7" w14:textId="77777777" w:rsidR="008627E4" w:rsidRPr="00B273DC" w:rsidRDefault="008627E4" w:rsidP="004B37A9">
            <w:pPr>
              <w:spacing w:before="0" w:after="0"/>
              <w:jc w:val="center"/>
              <w:rPr>
                <w:rFonts w:ascii="Calibri" w:eastAsia="Calibri" w:hAnsi="Calibri" w:cs="Times New Roman"/>
                <w:sz w:val="16"/>
                <w:szCs w:val="16"/>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62835FDA" w14:textId="4C9ED712"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xml:space="preserve">A) The initial gray matter deficits </w:t>
            </w:r>
            <w:proofErr w:type="gramStart"/>
            <w:r w:rsidRPr="00B273DC">
              <w:rPr>
                <w:rFonts w:ascii="Calibri" w:eastAsia="Calibri" w:hAnsi="Calibri" w:cs="Calibri"/>
                <w:color w:val="000000"/>
                <w:sz w:val="16"/>
                <w:szCs w:val="16"/>
              </w:rPr>
              <w:t>was</w:t>
            </w:r>
            <w:proofErr w:type="gramEnd"/>
            <w:r w:rsidRPr="00B273DC">
              <w:rPr>
                <w:rFonts w:ascii="Calibri" w:eastAsia="Calibri" w:hAnsi="Calibri" w:cs="Calibri"/>
                <w:color w:val="000000"/>
                <w:sz w:val="16"/>
                <w:szCs w:val="16"/>
              </w:rPr>
              <w:t xml:space="preserve"> generally bilateral, located in anterior regions of the HP and entorhinal cortex. By time point 2, there was a progression of atrophy in the medial temporal regions. HP gray matter loss extended so that most of the structure was affected.  </w:t>
            </w:r>
            <w:r w:rsidRPr="00B273DC">
              <w:rPr>
                <w:rFonts w:ascii="Calibri" w:eastAsia="Calibri" w:hAnsi="Calibri" w:cs="Calibri"/>
                <w:color w:val="000000"/>
                <w:sz w:val="16"/>
                <w:szCs w:val="16"/>
              </w:rPr>
              <w:br/>
              <w:t xml:space="preserve">B) There was variation </w:t>
            </w:r>
            <w:r w:rsidRPr="00B273DC">
              <w:rPr>
                <w:rFonts w:ascii="Calibri" w:eastAsia="Calibri" w:hAnsi="Calibri" w:cs="Calibri"/>
                <w:color w:val="000000"/>
                <w:sz w:val="16"/>
                <w:szCs w:val="16"/>
              </w:rPr>
              <w:lastRenderedPageBreak/>
              <w:t>across the AD subjects in terms of yearly rate of gray matter atrophy for both HP and MTG, but</w:t>
            </w:r>
            <w:r w:rsidRPr="00B273DC">
              <w:rPr>
                <w:rFonts w:ascii="Calibri" w:eastAsia="Calibri" w:hAnsi="Calibri" w:cs="Calibri"/>
                <w:color w:val="000000"/>
                <w:sz w:val="16"/>
                <w:szCs w:val="16"/>
              </w:rPr>
              <w:br/>
              <w:t>it was typically 1% for HP and 0.5% for MTG, which was two times and five times greater than atrophy rate in controls.</w:t>
            </w:r>
            <w:r w:rsidRPr="00B273DC">
              <w:rPr>
                <w:rFonts w:ascii="Calibri" w:eastAsia="Calibri" w:hAnsi="Calibri" w:cs="Calibri"/>
                <w:color w:val="000000"/>
                <w:sz w:val="16"/>
                <w:szCs w:val="16"/>
              </w:rPr>
              <w:br/>
              <w:t>C) Results indicated that for both the HP and MTG, local changes in gray matter concentration were the best</w:t>
            </w:r>
            <w:r w:rsidRPr="00B273DC">
              <w:rPr>
                <w:rFonts w:ascii="Calibri" w:eastAsia="Calibri" w:hAnsi="Calibri" w:cs="Calibri"/>
                <w:color w:val="000000"/>
                <w:sz w:val="16"/>
                <w:szCs w:val="16"/>
              </w:rPr>
              <w:br/>
              <w:t>predictors of future changes</w:t>
            </w:r>
          </w:p>
        </w:tc>
        <w:tc>
          <w:tcPr>
            <w:tcW w:w="1558" w:type="dxa"/>
            <w:tcBorders>
              <w:top w:val="single" w:sz="4" w:space="0" w:color="auto"/>
              <w:left w:val="nil"/>
              <w:bottom w:val="single" w:sz="4" w:space="0" w:color="auto"/>
              <w:right w:val="single" w:sz="4" w:space="0" w:color="auto"/>
            </w:tcBorders>
            <w:shd w:val="clear" w:color="auto" w:fill="auto"/>
            <w:vAlign w:val="center"/>
          </w:tcPr>
          <w:p w14:paraId="65012734"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lastRenderedPageBreak/>
              <w:t>• Observational study, using existing data</w:t>
            </w:r>
            <w:r w:rsidRPr="00B273DC">
              <w:rPr>
                <w:rFonts w:ascii="Calibri" w:eastAsia="Calibri" w:hAnsi="Calibri" w:cs="Calibri"/>
                <w:color w:val="000000"/>
                <w:sz w:val="16"/>
                <w:szCs w:val="16"/>
              </w:rPr>
              <w:br/>
              <w:t>• The time interval between first and second time points was not the same for all the subjects</w:t>
            </w:r>
            <w:r w:rsidRPr="00B273DC">
              <w:rPr>
                <w:rFonts w:ascii="Calibri" w:eastAsia="Calibri" w:hAnsi="Calibri" w:cs="Calibri"/>
                <w:color w:val="000000"/>
                <w:sz w:val="16"/>
                <w:szCs w:val="16"/>
              </w:rPr>
              <w:br/>
              <w:t>• Combined data from AD subjects and converter subjects</w:t>
            </w:r>
          </w:p>
        </w:tc>
        <w:tc>
          <w:tcPr>
            <w:tcW w:w="1239" w:type="dxa"/>
            <w:tcBorders>
              <w:top w:val="single" w:sz="4" w:space="0" w:color="auto"/>
              <w:left w:val="nil"/>
              <w:bottom w:val="single" w:sz="4" w:space="0" w:color="auto"/>
              <w:right w:val="single" w:sz="4" w:space="0" w:color="auto"/>
            </w:tcBorders>
            <w:shd w:val="clear" w:color="auto" w:fill="auto"/>
            <w:vAlign w:val="center"/>
          </w:tcPr>
          <w:p w14:paraId="7849DD24"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Calibri"/>
                <w:color w:val="000000"/>
                <w:sz w:val="16"/>
                <w:szCs w:val="16"/>
              </w:rPr>
              <w:t>Yes</w:t>
            </w:r>
          </w:p>
        </w:tc>
      </w:tr>
      <w:tr w:rsidR="008627E4" w:rsidRPr="00B273DC" w14:paraId="4D7C4394" w14:textId="77777777" w:rsidTr="00DF5795">
        <w:tc>
          <w:tcPr>
            <w:tcW w:w="988" w:type="dxa"/>
            <w:tcBorders>
              <w:bottom w:val="single" w:sz="4" w:space="0" w:color="auto"/>
            </w:tcBorders>
          </w:tcPr>
          <w:p w14:paraId="04E6C035" w14:textId="77777777" w:rsidR="008627E4" w:rsidRPr="00B273DC" w:rsidRDefault="008627E4" w:rsidP="004B37A9">
            <w:pPr>
              <w:spacing w:before="0" w:after="0"/>
              <w:rPr>
                <w:rFonts w:ascii="Calibri" w:eastAsia="Calibri" w:hAnsi="Calibri" w:cs="Times New Roman"/>
                <w:sz w:val="16"/>
                <w:szCs w:val="16"/>
              </w:rPr>
            </w:pPr>
            <w:proofErr w:type="spellStart"/>
            <w:r w:rsidRPr="00B273DC">
              <w:rPr>
                <w:rFonts w:ascii="Calibri" w:eastAsia="Calibri" w:hAnsi="Calibri" w:cs="Times New Roman"/>
                <w:sz w:val="16"/>
                <w:szCs w:val="16"/>
              </w:rPr>
              <w:t>Skup</w:t>
            </w:r>
            <w:proofErr w:type="spellEnd"/>
            <w:r w:rsidRPr="00B273DC">
              <w:rPr>
                <w:rFonts w:ascii="Calibri" w:eastAsia="Calibri" w:hAnsi="Calibri" w:cs="Times New Roman"/>
                <w:sz w:val="16"/>
                <w:szCs w:val="16"/>
              </w:rPr>
              <w:t xml:space="preserve"> et al., 2011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368566C" w14:textId="169EB308"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Individuals in the AD group contributed (on average) 3.03</w:t>
            </w:r>
            <w:r w:rsidRPr="00B273DC">
              <w:rPr>
                <w:rFonts w:ascii="Calibri" w:eastAsia="Calibri" w:hAnsi="Calibri" w:cs="Calibri"/>
                <w:color w:val="000000"/>
                <w:sz w:val="16"/>
                <w:szCs w:val="16"/>
              </w:rPr>
              <w:br/>
              <w:t xml:space="preserve">scans over a 2-year period, individuals in the aMCI group contributed 3.71 scans over a 3-year period, and </w:t>
            </w:r>
            <w:r w:rsidR="00C05E03">
              <w:rPr>
                <w:rFonts w:ascii="Calibri" w:eastAsia="Calibri" w:hAnsi="Calibri" w:cs="Calibri"/>
                <w:color w:val="000000"/>
                <w:sz w:val="16"/>
                <w:szCs w:val="16"/>
              </w:rPr>
              <w:t>HCs</w:t>
            </w:r>
            <w:r w:rsidRPr="00B273DC">
              <w:rPr>
                <w:rFonts w:ascii="Calibri" w:eastAsia="Calibri" w:hAnsi="Calibri" w:cs="Calibri"/>
                <w:color w:val="000000"/>
                <w:sz w:val="16"/>
                <w:szCs w:val="16"/>
              </w:rPr>
              <w:t xml:space="preserve"> contributed 3.60 scans over a 3-year</w:t>
            </w:r>
            <w:r w:rsidRPr="00B273DC">
              <w:rPr>
                <w:rFonts w:ascii="Calibri" w:eastAsia="Calibri" w:hAnsi="Calibri" w:cs="Calibri"/>
                <w:color w:val="000000"/>
                <w:sz w:val="16"/>
                <w:szCs w:val="16"/>
              </w:rPr>
              <w:br/>
              <w:t>period</w:t>
            </w:r>
          </w:p>
        </w:tc>
        <w:tc>
          <w:tcPr>
            <w:tcW w:w="1505" w:type="dxa"/>
            <w:tcBorders>
              <w:top w:val="single" w:sz="4" w:space="0" w:color="auto"/>
              <w:left w:val="nil"/>
              <w:bottom w:val="single" w:sz="4" w:space="0" w:color="auto"/>
              <w:right w:val="single" w:sz="4" w:space="0" w:color="auto"/>
            </w:tcBorders>
            <w:shd w:val="clear" w:color="auto" w:fill="auto"/>
            <w:vAlign w:val="center"/>
          </w:tcPr>
          <w:p w14:paraId="74C8244E"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Examination of sex differences in gray matter atrophy patterns, brain volume of various structures in the brain's grey matter were measured using serial MRI</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3D T1-weighted scans-</w:t>
            </w:r>
            <w:r w:rsidRPr="00B273DC">
              <w:rPr>
                <w:rFonts w:ascii="Calibri" w:eastAsia="Calibri" w:hAnsi="Calibri" w:cs="Calibri"/>
                <w:color w:val="000000"/>
                <w:sz w:val="16"/>
                <w:szCs w:val="16"/>
              </w:rPr>
              <w:br/>
              <w:t>• 1.5T MRI</w:t>
            </w:r>
          </w:p>
        </w:tc>
        <w:tc>
          <w:tcPr>
            <w:tcW w:w="1154" w:type="dxa"/>
            <w:tcBorders>
              <w:top w:val="single" w:sz="4" w:space="0" w:color="auto"/>
              <w:left w:val="nil"/>
              <w:bottom w:val="single" w:sz="4" w:space="0" w:color="auto"/>
              <w:right w:val="single" w:sz="4" w:space="0" w:color="auto"/>
            </w:tcBorders>
            <w:shd w:val="clear" w:color="auto" w:fill="auto"/>
            <w:vAlign w:val="center"/>
          </w:tcPr>
          <w:p w14:paraId="3D25B195" w14:textId="6146F912"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A</w:t>
            </w:r>
            <w:r w:rsidR="00C05E03">
              <w:rPr>
                <w:rFonts w:ascii="Calibri" w:eastAsia="Calibri" w:hAnsi="Calibri" w:cs="Calibri"/>
                <w:color w:val="000000"/>
                <w:sz w:val="16"/>
                <w:szCs w:val="16"/>
              </w:rPr>
              <w:t>D</w:t>
            </w:r>
            <w:r w:rsidRPr="00B273DC">
              <w:rPr>
                <w:rFonts w:ascii="Calibri" w:eastAsia="Calibri" w:hAnsi="Calibri" w:cs="Calibri"/>
                <w:color w:val="000000"/>
                <w:sz w:val="16"/>
                <w:szCs w:val="16"/>
              </w:rPr>
              <w:t>NI database</w:t>
            </w:r>
          </w:p>
        </w:tc>
        <w:tc>
          <w:tcPr>
            <w:tcW w:w="1228" w:type="dxa"/>
            <w:tcBorders>
              <w:top w:val="single" w:sz="4" w:space="0" w:color="auto"/>
              <w:left w:val="nil"/>
              <w:bottom w:val="single" w:sz="4" w:space="0" w:color="auto"/>
              <w:right w:val="single" w:sz="4" w:space="0" w:color="auto"/>
            </w:tcBorders>
            <w:shd w:val="clear" w:color="auto" w:fill="auto"/>
            <w:vAlign w:val="center"/>
          </w:tcPr>
          <w:p w14:paraId="6A1A74AC" w14:textId="4CCCCFC3"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N Total = 687</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HC</w:t>
            </w:r>
            <w:r w:rsidRPr="00B273DC">
              <w:rPr>
                <w:rFonts w:ascii="Calibri" w:eastAsia="Calibri" w:hAnsi="Calibri" w:cs="Calibri"/>
                <w:color w:val="000000"/>
                <w:sz w:val="16"/>
                <w:szCs w:val="16"/>
              </w:rPr>
              <w:t xml:space="preserve">, n = 224 </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a</w:t>
            </w:r>
            <w:r w:rsidRPr="00B273DC">
              <w:rPr>
                <w:rFonts w:ascii="Calibri" w:eastAsia="Calibri" w:hAnsi="Calibri" w:cs="Calibri"/>
                <w:color w:val="000000"/>
                <w:sz w:val="16"/>
                <w:szCs w:val="16"/>
              </w:rPr>
              <w:t>MCI, n = 266</w:t>
            </w:r>
            <w:r w:rsidRPr="00B273DC">
              <w:rPr>
                <w:rFonts w:ascii="Calibri" w:eastAsia="Calibri" w:hAnsi="Calibri" w:cs="Calibri"/>
                <w:color w:val="000000"/>
                <w:sz w:val="16"/>
                <w:szCs w:val="16"/>
              </w:rPr>
              <w:br/>
              <w:t>• Probable AD, n = 197</w:t>
            </w:r>
          </w:p>
        </w:tc>
        <w:tc>
          <w:tcPr>
            <w:tcW w:w="1248" w:type="dxa"/>
            <w:tcBorders>
              <w:top w:val="single" w:sz="4" w:space="0" w:color="auto"/>
              <w:left w:val="nil"/>
              <w:bottom w:val="single" w:sz="4" w:space="0" w:color="auto"/>
              <w:right w:val="single" w:sz="4" w:space="0" w:color="auto"/>
            </w:tcBorders>
            <w:shd w:val="clear" w:color="auto" w:fill="auto"/>
            <w:vAlign w:val="center"/>
          </w:tcPr>
          <w:p w14:paraId="13FAD8A2" w14:textId="2C04A724"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xml:space="preserve">• </w:t>
            </w:r>
            <w:r w:rsidR="00C05E03">
              <w:rPr>
                <w:rFonts w:ascii="Calibri" w:eastAsia="Calibri" w:hAnsi="Calibri" w:cs="Calibri"/>
                <w:color w:val="000000"/>
                <w:sz w:val="16"/>
                <w:szCs w:val="16"/>
              </w:rPr>
              <w:t>HC</w:t>
            </w:r>
            <w:r w:rsidRPr="00B273DC">
              <w:rPr>
                <w:rFonts w:ascii="Calibri" w:eastAsia="Calibri" w:hAnsi="Calibri" w:cs="Calibri"/>
                <w:color w:val="000000"/>
                <w:sz w:val="16"/>
                <w:szCs w:val="16"/>
              </w:rPr>
              <w:t xml:space="preserve"> = 76.00; M/F = 114/110 </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a</w:t>
            </w:r>
            <w:r w:rsidRPr="00B273DC">
              <w:rPr>
                <w:rFonts w:ascii="Calibri" w:eastAsia="Calibri" w:hAnsi="Calibri" w:cs="Calibri"/>
                <w:color w:val="000000"/>
                <w:sz w:val="16"/>
                <w:szCs w:val="16"/>
              </w:rPr>
              <w:t>MCI = 74.91; M/F = 176/90</w:t>
            </w:r>
            <w:r w:rsidRPr="00B273DC">
              <w:rPr>
                <w:rFonts w:ascii="Calibri" w:eastAsia="Calibri" w:hAnsi="Calibri" w:cs="Calibri"/>
                <w:color w:val="000000"/>
                <w:sz w:val="16"/>
                <w:szCs w:val="16"/>
              </w:rPr>
              <w:br/>
              <w:t>• Probable AD = 75.65; M/F = 101/96</w:t>
            </w:r>
          </w:p>
        </w:tc>
        <w:tc>
          <w:tcPr>
            <w:tcW w:w="1787" w:type="dxa"/>
            <w:tcBorders>
              <w:bottom w:val="single" w:sz="4" w:space="0" w:color="auto"/>
            </w:tcBorders>
          </w:tcPr>
          <w:p w14:paraId="195572C8"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To determine differences in patterns of volume change over time by sex and diagnostic group</w:t>
            </w:r>
          </w:p>
          <w:p w14:paraId="7E211168" w14:textId="77777777" w:rsidR="008627E4" w:rsidRPr="00B273DC" w:rsidRDefault="008627E4" w:rsidP="004B37A9">
            <w:pPr>
              <w:spacing w:before="0" w:after="0"/>
              <w:rPr>
                <w:rFonts w:ascii="Calibri" w:eastAsia="Calibri" w:hAnsi="Calibri"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5A5D02C"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Not applicable since study used existing data</w:t>
            </w:r>
          </w:p>
        </w:tc>
        <w:tc>
          <w:tcPr>
            <w:tcW w:w="1960" w:type="dxa"/>
            <w:tcBorders>
              <w:top w:val="single" w:sz="4" w:space="0" w:color="auto"/>
              <w:left w:val="nil"/>
              <w:bottom w:val="single" w:sz="4" w:space="0" w:color="auto"/>
              <w:right w:val="single" w:sz="4" w:space="0" w:color="auto"/>
            </w:tcBorders>
            <w:shd w:val="clear" w:color="auto" w:fill="auto"/>
            <w:vAlign w:val="center"/>
          </w:tcPr>
          <w:p w14:paraId="552FF888" w14:textId="498CE00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Validation findings showed that AD and aMCI patients had decreased HP volume over time compared to controls.</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Males and females in the AD and aMCI groups showed different patterns of decline over time compared to controls in the bilateral precuneus, bilateral caudate nucleus, right entorhinal gyrus, bilateral thalamus, bilateral middle temporal gyrus, left insula, and right amygdala.</w:t>
            </w:r>
          </w:p>
        </w:tc>
        <w:tc>
          <w:tcPr>
            <w:tcW w:w="1558" w:type="dxa"/>
            <w:tcBorders>
              <w:top w:val="single" w:sz="4" w:space="0" w:color="auto"/>
              <w:left w:val="nil"/>
              <w:bottom w:val="single" w:sz="4" w:space="0" w:color="auto"/>
              <w:right w:val="single" w:sz="4" w:space="0" w:color="auto"/>
            </w:tcBorders>
            <w:shd w:val="clear" w:color="auto" w:fill="auto"/>
            <w:vAlign w:val="center"/>
          </w:tcPr>
          <w:p w14:paraId="2C5E5D5D"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Observational study, using existing data</w:t>
            </w:r>
            <w:r w:rsidRPr="00B273DC">
              <w:rPr>
                <w:rFonts w:ascii="Calibri" w:eastAsia="Calibri" w:hAnsi="Calibri" w:cs="Calibri"/>
                <w:color w:val="000000"/>
                <w:sz w:val="16"/>
                <w:szCs w:val="16"/>
              </w:rPr>
              <w:br/>
              <w:t>• ADNI subjects are volunteers and from clinics, with good general health</w:t>
            </w:r>
            <w:r w:rsidRPr="00B273DC">
              <w:rPr>
                <w:rFonts w:ascii="Calibri" w:eastAsia="Calibri" w:hAnsi="Calibri" w:cs="Calibri"/>
                <w:color w:val="000000"/>
                <w:sz w:val="16"/>
                <w:szCs w:val="16"/>
              </w:rPr>
              <w:br/>
              <w:t>• Methodological limitations</w:t>
            </w:r>
          </w:p>
        </w:tc>
        <w:tc>
          <w:tcPr>
            <w:tcW w:w="1239" w:type="dxa"/>
            <w:tcBorders>
              <w:bottom w:val="single" w:sz="4" w:space="0" w:color="auto"/>
            </w:tcBorders>
          </w:tcPr>
          <w:p w14:paraId="3B30781A"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Times New Roman"/>
                <w:sz w:val="16"/>
                <w:szCs w:val="16"/>
              </w:rPr>
              <w:t>Yes</w:t>
            </w:r>
          </w:p>
        </w:tc>
      </w:tr>
      <w:tr w:rsidR="008627E4" w:rsidRPr="00B273DC" w14:paraId="50460954" w14:textId="77777777" w:rsidTr="00DF5795">
        <w:tc>
          <w:tcPr>
            <w:tcW w:w="988" w:type="dxa"/>
            <w:tcBorders>
              <w:top w:val="single" w:sz="4" w:space="0" w:color="auto"/>
              <w:bottom w:val="single" w:sz="4" w:space="0" w:color="auto"/>
            </w:tcBorders>
          </w:tcPr>
          <w:p w14:paraId="33395F35"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Wang et al., 2009</w:t>
            </w:r>
          </w:p>
        </w:tc>
        <w:tc>
          <w:tcPr>
            <w:tcW w:w="1107" w:type="dxa"/>
            <w:tcBorders>
              <w:top w:val="single" w:sz="4" w:space="0" w:color="auto"/>
              <w:bottom w:val="single" w:sz="4" w:space="0" w:color="auto"/>
            </w:tcBorders>
          </w:tcPr>
          <w:p w14:paraId="3B0630F2"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Baseline and up to 2-years; 12-month intervals</w:t>
            </w:r>
          </w:p>
        </w:tc>
        <w:tc>
          <w:tcPr>
            <w:tcW w:w="1505" w:type="dxa"/>
            <w:tcBorders>
              <w:top w:val="single" w:sz="4" w:space="0" w:color="auto"/>
              <w:left w:val="nil"/>
              <w:bottom w:val="single" w:sz="4" w:space="0" w:color="auto"/>
              <w:right w:val="nil"/>
            </w:tcBorders>
            <w:shd w:val="clear" w:color="auto" w:fill="auto"/>
            <w:vAlign w:val="center"/>
          </w:tcPr>
          <w:p w14:paraId="779092B2" w14:textId="3C7B3F1D"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Examination of the annual change rates in cognitive performance and HP volume.</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T2-weighted scans-</w:t>
            </w:r>
            <w:r w:rsidRPr="00B273DC">
              <w:rPr>
                <w:rFonts w:ascii="Calibri" w:eastAsia="Calibri" w:hAnsi="Calibri" w:cs="Calibri"/>
                <w:color w:val="000000"/>
                <w:sz w:val="16"/>
                <w:szCs w:val="16"/>
              </w:rPr>
              <w:br/>
              <w:t>• 1.5T MRI, reported as percent annual atrophy rate</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 xml:space="preserve">All participants </w:t>
            </w:r>
            <w:r w:rsidRPr="00B273DC">
              <w:rPr>
                <w:rFonts w:ascii="Calibri" w:eastAsia="Calibri" w:hAnsi="Calibri" w:cs="Calibri"/>
                <w:color w:val="000000"/>
                <w:sz w:val="16"/>
                <w:szCs w:val="16"/>
              </w:rPr>
              <w:lastRenderedPageBreak/>
              <w:t>received an annual neuropsychological</w:t>
            </w:r>
            <w:r w:rsidRPr="00B273DC">
              <w:rPr>
                <w:rFonts w:ascii="Calibri" w:eastAsia="Calibri" w:hAnsi="Calibri" w:cs="Calibri"/>
                <w:color w:val="000000"/>
                <w:sz w:val="16"/>
                <w:szCs w:val="16"/>
              </w:rPr>
              <w:br/>
              <w:t>assessment with the Cognitive Abilities Screening Instrument.</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 xml:space="preserve">All patients were categorized by the presence or absence of the </w:t>
            </w:r>
            <w:r w:rsidR="00C05E03" w:rsidRPr="00B273DC">
              <w:rPr>
                <w:rFonts w:ascii="Calibri" w:eastAsia="Calibri" w:hAnsi="Calibri" w:cs="Calibri"/>
                <w:color w:val="000000"/>
                <w:sz w:val="16"/>
                <w:szCs w:val="16"/>
              </w:rPr>
              <w:t>A</w:t>
            </w:r>
            <w:r w:rsidR="00C05E03">
              <w:rPr>
                <w:rFonts w:ascii="Calibri" w:eastAsia="Calibri" w:hAnsi="Calibri" w:cs="Calibri"/>
                <w:color w:val="000000"/>
                <w:sz w:val="16"/>
                <w:szCs w:val="16"/>
              </w:rPr>
              <w:t>PO</w:t>
            </w:r>
            <w:r w:rsidR="00C05E03" w:rsidRPr="00B273DC">
              <w:rPr>
                <w:rFonts w:ascii="Calibri" w:eastAsia="Calibri" w:hAnsi="Calibri" w:cs="Calibri"/>
                <w:color w:val="000000"/>
                <w:sz w:val="16"/>
                <w:szCs w:val="16"/>
              </w:rPr>
              <w:t xml:space="preserve">E4 </w:t>
            </w:r>
            <w:r w:rsidRPr="00B273DC">
              <w:rPr>
                <w:rFonts w:ascii="Calibri" w:eastAsia="Calibri" w:hAnsi="Calibri" w:cs="Calibri"/>
                <w:color w:val="000000"/>
                <w:sz w:val="16"/>
                <w:szCs w:val="16"/>
              </w:rPr>
              <w:t>allele (i.e., E4+ or E4-).</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0058AE41"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lastRenderedPageBreak/>
              <w:t>Subjects were recruited from neurological clinics and the study was conducted at Taipei</w:t>
            </w:r>
            <w:r w:rsidRPr="00B273DC">
              <w:rPr>
                <w:rFonts w:ascii="Calibri" w:eastAsia="Calibri" w:hAnsi="Calibri" w:cs="Calibri"/>
                <w:color w:val="000000"/>
                <w:sz w:val="16"/>
                <w:szCs w:val="16"/>
              </w:rPr>
              <w:br/>
              <w:t>Veterans General Hospital.</w:t>
            </w:r>
          </w:p>
        </w:tc>
        <w:tc>
          <w:tcPr>
            <w:tcW w:w="1228" w:type="dxa"/>
            <w:tcBorders>
              <w:top w:val="single" w:sz="4" w:space="0" w:color="auto"/>
              <w:left w:val="nil"/>
              <w:bottom w:val="single" w:sz="4" w:space="0" w:color="auto"/>
              <w:right w:val="single" w:sz="4" w:space="0" w:color="auto"/>
            </w:tcBorders>
            <w:shd w:val="clear" w:color="auto" w:fill="auto"/>
            <w:vAlign w:val="center"/>
          </w:tcPr>
          <w:p w14:paraId="6521A331" w14:textId="5F311BD1" w:rsidR="008627E4" w:rsidRPr="00B273DC" w:rsidRDefault="008627E4" w:rsidP="004B37A9">
            <w:pPr>
              <w:spacing w:before="0" w:after="0"/>
              <w:rPr>
                <w:rFonts w:ascii="Calibri" w:eastAsia="Calibri" w:hAnsi="Calibri" w:cs="Times New Roman"/>
                <w:sz w:val="16"/>
                <w:szCs w:val="16"/>
                <w:lang w:val="pt-BR"/>
              </w:rPr>
            </w:pPr>
            <w:r w:rsidRPr="00B273DC">
              <w:rPr>
                <w:rFonts w:ascii="Calibri" w:eastAsia="Calibri" w:hAnsi="Calibri" w:cs="Calibri"/>
                <w:color w:val="000000"/>
                <w:sz w:val="16"/>
                <w:szCs w:val="16"/>
                <w:lang w:val="pt-BR"/>
              </w:rPr>
              <w:t>N Total = 78</w:t>
            </w:r>
            <w:r w:rsidRPr="00B273DC">
              <w:rPr>
                <w:rFonts w:ascii="Calibri" w:eastAsia="Calibri" w:hAnsi="Calibri" w:cs="Calibri"/>
                <w:color w:val="000000"/>
                <w:sz w:val="16"/>
                <w:szCs w:val="16"/>
                <w:lang w:val="pt-BR"/>
              </w:rPr>
              <w:br/>
              <w:t xml:space="preserve">• </w:t>
            </w:r>
            <w:r w:rsidR="00C05E03">
              <w:rPr>
                <w:rFonts w:ascii="Calibri" w:eastAsia="Calibri" w:hAnsi="Calibri" w:cs="Calibri"/>
                <w:color w:val="000000"/>
                <w:sz w:val="16"/>
                <w:szCs w:val="16"/>
                <w:lang w:val="pt-BR"/>
              </w:rPr>
              <w:t>NC</w:t>
            </w:r>
            <w:r w:rsidRPr="00B273DC">
              <w:rPr>
                <w:rFonts w:ascii="Calibri" w:eastAsia="Calibri" w:hAnsi="Calibri" w:cs="Calibri"/>
                <w:color w:val="000000"/>
                <w:sz w:val="16"/>
                <w:szCs w:val="16"/>
                <w:lang w:val="pt-BR"/>
              </w:rPr>
              <w:t>, n = 20</w:t>
            </w:r>
            <w:r w:rsidRPr="00B273DC">
              <w:rPr>
                <w:rFonts w:ascii="Calibri" w:eastAsia="Calibri" w:hAnsi="Calibri" w:cs="Calibri"/>
                <w:color w:val="000000"/>
                <w:sz w:val="16"/>
                <w:szCs w:val="16"/>
                <w:lang w:val="pt-BR"/>
              </w:rPr>
              <w:br/>
              <w:t>• Stable MCI, n = 39</w:t>
            </w:r>
            <w:r w:rsidRPr="00B273DC">
              <w:rPr>
                <w:rFonts w:ascii="Calibri" w:eastAsia="Calibri" w:hAnsi="Calibri" w:cs="Calibri"/>
                <w:color w:val="000000"/>
                <w:sz w:val="16"/>
                <w:szCs w:val="16"/>
                <w:lang w:val="pt-BR"/>
              </w:rPr>
              <w:br/>
              <w:t>• Progressive MCI, n = 19</w:t>
            </w:r>
          </w:p>
        </w:tc>
        <w:tc>
          <w:tcPr>
            <w:tcW w:w="1248" w:type="dxa"/>
            <w:tcBorders>
              <w:top w:val="single" w:sz="4" w:space="0" w:color="auto"/>
              <w:left w:val="nil"/>
              <w:bottom w:val="single" w:sz="4" w:space="0" w:color="auto"/>
              <w:right w:val="single" w:sz="4" w:space="0" w:color="auto"/>
            </w:tcBorders>
            <w:shd w:val="clear" w:color="auto" w:fill="auto"/>
            <w:vAlign w:val="center"/>
          </w:tcPr>
          <w:p w14:paraId="567E75C1" w14:textId="7A050A6C"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xml:space="preserve">• </w:t>
            </w:r>
            <w:r w:rsidR="00C05E03">
              <w:rPr>
                <w:rFonts w:ascii="Calibri" w:eastAsia="Calibri" w:hAnsi="Calibri" w:cs="Calibri"/>
                <w:color w:val="000000"/>
                <w:sz w:val="16"/>
                <w:szCs w:val="16"/>
              </w:rPr>
              <w:t>NC</w:t>
            </w:r>
            <w:r w:rsidRPr="00B273DC">
              <w:rPr>
                <w:rFonts w:ascii="Calibri" w:eastAsia="Calibri" w:hAnsi="Calibri" w:cs="Calibri"/>
                <w:color w:val="000000"/>
                <w:sz w:val="16"/>
                <w:szCs w:val="16"/>
              </w:rPr>
              <w:t xml:space="preserve"> = 75.1; M/F = 11/9</w:t>
            </w:r>
            <w:r w:rsidRPr="00B273DC">
              <w:rPr>
                <w:rFonts w:ascii="Calibri" w:eastAsia="Calibri" w:hAnsi="Calibri" w:cs="Calibri"/>
                <w:color w:val="000000"/>
                <w:sz w:val="16"/>
                <w:szCs w:val="16"/>
              </w:rPr>
              <w:br/>
              <w:t>• stable MCI = 75.6; M/F = 31/8</w:t>
            </w:r>
            <w:r w:rsidRPr="00B273DC">
              <w:rPr>
                <w:rFonts w:ascii="Calibri" w:eastAsia="Calibri" w:hAnsi="Calibri" w:cs="Calibri"/>
                <w:color w:val="000000"/>
                <w:sz w:val="16"/>
                <w:szCs w:val="16"/>
              </w:rPr>
              <w:br/>
              <w:t>• progressive MCI = 77.6; M/F = 12/7</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4C784501" w14:textId="2E6DC7D9"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1) To evaluate differences in annual change rates in</w:t>
            </w:r>
            <w:r w:rsidRPr="00B273DC">
              <w:rPr>
                <w:rFonts w:ascii="Calibri" w:eastAsia="Calibri" w:hAnsi="Calibri" w:cs="Calibri"/>
                <w:color w:val="000000"/>
                <w:sz w:val="16"/>
                <w:szCs w:val="16"/>
              </w:rPr>
              <w:br/>
              <w:t xml:space="preserve">neuropsychological and MRI volumetric assessments </w:t>
            </w:r>
            <w:r w:rsidRPr="00B273DC">
              <w:rPr>
                <w:rFonts w:ascii="Calibri" w:eastAsia="Calibri" w:hAnsi="Calibri" w:cs="Calibri"/>
                <w:color w:val="000000"/>
                <w:sz w:val="16"/>
                <w:szCs w:val="16"/>
              </w:rPr>
              <w:br/>
              <w:t xml:space="preserve">2) To determine whether </w:t>
            </w:r>
            <w:r w:rsidR="00C05E03" w:rsidRPr="00B273DC">
              <w:rPr>
                <w:rFonts w:ascii="Calibri" w:eastAsia="Calibri" w:hAnsi="Calibri" w:cs="Calibri"/>
                <w:color w:val="000000"/>
                <w:sz w:val="16"/>
                <w:szCs w:val="16"/>
              </w:rPr>
              <w:t>A</w:t>
            </w:r>
            <w:r w:rsidR="00C05E03">
              <w:rPr>
                <w:rFonts w:ascii="Calibri" w:eastAsia="Calibri" w:hAnsi="Calibri" w:cs="Calibri"/>
                <w:color w:val="000000"/>
                <w:sz w:val="16"/>
                <w:szCs w:val="16"/>
              </w:rPr>
              <w:t>PO</w:t>
            </w:r>
            <w:r w:rsidR="00C05E03" w:rsidRPr="00B273DC">
              <w:rPr>
                <w:rFonts w:ascii="Calibri" w:eastAsia="Calibri" w:hAnsi="Calibri" w:cs="Calibri"/>
                <w:color w:val="000000"/>
                <w:sz w:val="16"/>
                <w:szCs w:val="16"/>
              </w:rPr>
              <w:t xml:space="preserve">E4 </w:t>
            </w:r>
            <w:r w:rsidRPr="00B273DC">
              <w:rPr>
                <w:rFonts w:ascii="Calibri" w:eastAsia="Calibri" w:hAnsi="Calibri" w:cs="Calibri"/>
                <w:color w:val="000000"/>
                <w:sz w:val="16"/>
                <w:szCs w:val="16"/>
              </w:rPr>
              <w:t>contributes to a higher rate of HP atrophy in normal aging and MCI subjects</w:t>
            </w:r>
            <w:r w:rsidRPr="00B273DC">
              <w:rPr>
                <w:rFonts w:ascii="Calibri" w:eastAsia="Calibri" w:hAnsi="Calibri" w:cs="Calibri"/>
                <w:color w:val="000000"/>
                <w:sz w:val="16"/>
                <w:szCs w:val="16"/>
              </w:rPr>
              <w:br/>
              <w:t xml:space="preserve">3) To assess the </w:t>
            </w:r>
            <w:r w:rsidRPr="00B273DC">
              <w:rPr>
                <w:rFonts w:ascii="Calibri" w:eastAsia="Calibri" w:hAnsi="Calibri" w:cs="Calibri"/>
                <w:color w:val="000000"/>
                <w:sz w:val="16"/>
                <w:szCs w:val="16"/>
              </w:rPr>
              <w:lastRenderedPageBreak/>
              <w:t>correlation between HP volume and neuropsychological test scores.</w:t>
            </w:r>
          </w:p>
        </w:tc>
        <w:tc>
          <w:tcPr>
            <w:tcW w:w="1386" w:type="dxa"/>
            <w:tcBorders>
              <w:top w:val="single" w:sz="4" w:space="0" w:color="auto"/>
              <w:left w:val="nil"/>
              <w:bottom w:val="single" w:sz="4" w:space="0" w:color="auto"/>
              <w:right w:val="single" w:sz="4" w:space="0" w:color="auto"/>
            </w:tcBorders>
            <w:shd w:val="clear" w:color="auto" w:fill="auto"/>
            <w:vAlign w:val="center"/>
          </w:tcPr>
          <w:p w14:paraId="3CFC13AD"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lastRenderedPageBreak/>
              <w:t>Follow-up completed by all, mean duration of follow-up 22.5 months (10.7–34.8 months)</w:t>
            </w:r>
          </w:p>
        </w:tc>
        <w:tc>
          <w:tcPr>
            <w:tcW w:w="1960" w:type="dxa"/>
            <w:tcBorders>
              <w:top w:val="single" w:sz="4" w:space="0" w:color="auto"/>
              <w:left w:val="nil"/>
              <w:bottom w:val="single" w:sz="4" w:space="0" w:color="auto"/>
              <w:right w:val="single" w:sz="4" w:space="0" w:color="auto"/>
            </w:tcBorders>
            <w:shd w:val="clear" w:color="auto" w:fill="auto"/>
            <w:vAlign w:val="center"/>
          </w:tcPr>
          <w:p w14:paraId="2D8BA54C" w14:textId="449897FD"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xml:space="preserve">Compared with the  control group, progressive MCI subjects had significantly greater atrophy rates in both right and left HP. </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 xml:space="preserve">Compared to the stable MCI group, the progressive MCI  group had a faster atrophy rate in right, but not in left, HP. </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lastRenderedPageBreak/>
              <w:t xml:space="preserve">There were no </w:t>
            </w:r>
            <w:r w:rsidR="00C05E03" w:rsidRPr="00B273DC">
              <w:rPr>
                <w:rFonts w:ascii="Calibri" w:eastAsia="Calibri" w:hAnsi="Calibri" w:cs="Calibri"/>
                <w:color w:val="000000"/>
                <w:sz w:val="16"/>
                <w:szCs w:val="16"/>
              </w:rPr>
              <w:t>A</w:t>
            </w:r>
            <w:r w:rsidR="00C05E03">
              <w:rPr>
                <w:rFonts w:ascii="Calibri" w:eastAsia="Calibri" w:hAnsi="Calibri" w:cs="Calibri"/>
                <w:color w:val="000000"/>
                <w:sz w:val="16"/>
                <w:szCs w:val="16"/>
              </w:rPr>
              <w:t>PO</w:t>
            </w:r>
            <w:r w:rsidR="00C05E03" w:rsidRPr="00B273DC">
              <w:rPr>
                <w:rFonts w:ascii="Calibri" w:eastAsia="Calibri" w:hAnsi="Calibri" w:cs="Calibri"/>
                <w:color w:val="000000"/>
                <w:sz w:val="16"/>
                <w:szCs w:val="16"/>
              </w:rPr>
              <w:t xml:space="preserve">E4 </w:t>
            </w:r>
            <w:r w:rsidRPr="00B273DC">
              <w:rPr>
                <w:rFonts w:ascii="Calibri" w:eastAsia="Calibri" w:hAnsi="Calibri" w:cs="Calibri"/>
                <w:color w:val="000000"/>
                <w:sz w:val="16"/>
                <w:szCs w:val="16"/>
              </w:rPr>
              <w:t>group effects on neuropsychological or MRI volumetric assessments.</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In the MCI groups, there was a significant correlation between the decline in memory test scores and HP atrophy rates.</w:t>
            </w:r>
          </w:p>
        </w:tc>
        <w:tc>
          <w:tcPr>
            <w:tcW w:w="1558" w:type="dxa"/>
            <w:tcBorders>
              <w:top w:val="single" w:sz="4" w:space="0" w:color="auto"/>
              <w:left w:val="nil"/>
              <w:bottom w:val="single" w:sz="4" w:space="0" w:color="auto"/>
              <w:right w:val="single" w:sz="4" w:space="0" w:color="auto"/>
            </w:tcBorders>
            <w:shd w:val="clear" w:color="auto" w:fill="auto"/>
            <w:vAlign w:val="center"/>
          </w:tcPr>
          <w:p w14:paraId="61511918"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lastRenderedPageBreak/>
              <w:t xml:space="preserve">• Small sample size and more males than females </w:t>
            </w:r>
            <w:r w:rsidRPr="00B273DC">
              <w:rPr>
                <w:rFonts w:ascii="Calibri" w:eastAsia="Calibri" w:hAnsi="Calibri" w:cs="Calibri"/>
                <w:color w:val="000000"/>
                <w:sz w:val="16"/>
                <w:szCs w:val="16"/>
              </w:rPr>
              <w:br/>
              <w:t>• Variable follow-up period</w:t>
            </w:r>
          </w:p>
        </w:tc>
        <w:tc>
          <w:tcPr>
            <w:tcW w:w="1239" w:type="dxa"/>
            <w:tcBorders>
              <w:top w:val="single" w:sz="4" w:space="0" w:color="auto"/>
              <w:left w:val="nil"/>
              <w:bottom w:val="single" w:sz="4" w:space="0" w:color="auto"/>
              <w:right w:val="single" w:sz="4" w:space="0" w:color="auto"/>
            </w:tcBorders>
            <w:shd w:val="clear" w:color="auto" w:fill="auto"/>
            <w:vAlign w:val="center"/>
          </w:tcPr>
          <w:p w14:paraId="7F3C884E"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Calibri"/>
                <w:color w:val="000000"/>
                <w:sz w:val="16"/>
                <w:szCs w:val="16"/>
              </w:rPr>
              <w:t>Yes</w:t>
            </w:r>
          </w:p>
        </w:tc>
      </w:tr>
      <w:tr w:rsidR="008627E4" w:rsidRPr="00B273DC" w14:paraId="68188FB9" w14:textId="77777777" w:rsidTr="00DF5795">
        <w:tc>
          <w:tcPr>
            <w:tcW w:w="988" w:type="dxa"/>
            <w:tcBorders>
              <w:top w:val="single" w:sz="4" w:space="0" w:color="auto"/>
            </w:tcBorders>
          </w:tcPr>
          <w:p w14:paraId="29E0B20F"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Whitewell et al., 2007</w:t>
            </w:r>
          </w:p>
        </w:tc>
        <w:tc>
          <w:tcPr>
            <w:tcW w:w="1107" w:type="dxa"/>
            <w:tcBorders>
              <w:top w:val="single" w:sz="4" w:space="0" w:color="auto"/>
            </w:tcBorders>
          </w:tcPr>
          <w:p w14:paraId="2C1BBB6C" w14:textId="77777777" w:rsidR="008627E4" w:rsidRPr="00B273DC" w:rsidRDefault="008627E4" w:rsidP="004B37A9">
            <w:pPr>
              <w:spacing w:before="0" w:after="0"/>
              <w:rPr>
                <w:rFonts w:ascii="Calibri" w:eastAsia="Calibri" w:hAnsi="Calibri" w:cs="Times New Roman"/>
                <w:sz w:val="16"/>
                <w:szCs w:val="16"/>
              </w:rPr>
            </w:pPr>
          </w:p>
        </w:tc>
        <w:tc>
          <w:tcPr>
            <w:tcW w:w="1505" w:type="dxa"/>
            <w:tcBorders>
              <w:top w:val="single" w:sz="4" w:space="0" w:color="auto"/>
            </w:tcBorders>
          </w:tcPr>
          <w:p w14:paraId="3EF1ED22"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The median time interval between the first MRI and conversion to AD was 3 years (range 1.7–4.2 years), and the median interval between the second MRI and conversion was 1 year (range 0.8–1.5 years).</w:t>
            </w:r>
          </w:p>
        </w:tc>
        <w:tc>
          <w:tcPr>
            <w:tcW w:w="1154" w:type="dxa"/>
            <w:tcBorders>
              <w:top w:val="single" w:sz="4" w:space="0" w:color="auto"/>
            </w:tcBorders>
          </w:tcPr>
          <w:p w14:paraId="62231574" w14:textId="2D0B9BAE"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Examination of the progression of cerebral atrophy over serial MRI: first scan approximately three years before conversion, the second approximately one year before conversion, and the third at the time of conversion</w:t>
            </w:r>
            <w:r w:rsidRPr="00B273DC">
              <w:rPr>
                <w:rFonts w:ascii="Calibri" w:eastAsia="Calibri" w:hAnsi="Calibri" w:cs="Times New Roman"/>
                <w:sz w:val="16"/>
                <w:szCs w:val="16"/>
              </w:rPr>
              <w:br/>
            </w:r>
            <w:r w:rsidRPr="00B273DC">
              <w:rPr>
                <w:rFonts w:ascii="Calibri" w:eastAsia="Calibri" w:hAnsi="Calibri" w:cs="Times New Roman"/>
                <w:sz w:val="16"/>
                <w:szCs w:val="16"/>
              </w:rPr>
              <w:br/>
              <w:t>3D T1-weighted scans-</w:t>
            </w:r>
            <w:r w:rsidRPr="00B273DC">
              <w:rPr>
                <w:rFonts w:ascii="Calibri" w:eastAsia="Calibri" w:hAnsi="Calibri" w:cs="Times New Roman"/>
                <w:sz w:val="16"/>
                <w:szCs w:val="16"/>
              </w:rPr>
              <w:br/>
              <w:t xml:space="preserve">• 1.5T MRI </w:t>
            </w:r>
            <w:r w:rsidRPr="00B273DC">
              <w:rPr>
                <w:rFonts w:ascii="Calibri" w:eastAsia="Calibri" w:hAnsi="Calibri" w:cs="Times New Roman"/>
                <w:sz w:val="16"/>
                <w:szCs w:val="16"/>
              </w:rPr>
              <w:br/>
            </w:r>
            <w:r w:rsidRPr="00B273DC">
              <w:rPr>
                <w:rFonts w:ascii="Calibri" w:eastAsia="Calibri" w:hAnsi="Calibri" w:cs="Times New Roman"/>
                <w:sz w:val="16"/>
                <w:szCs w:val="16"/>
              </w:rPr>
              <w:br/>
            </w:r>
            <w:r w:rsidR="00C05E03" w:rsidRPr="00B273DC">
              <w:rPr>
                <w:rFonts w:ascii="Calibri" w:eastAsia="Calibri" w:hAnsi="Calibri" w:cs="Times New Roman"/>
                <w:sz w:val="16"/>
                <w:szCs w:val="16"/>
              </w:rPr>
              <w:t>A</w:t>
            </w:r>
            <w:r w:rsidR="00C05E03">
              <w:rPr>
                <w:rFonts w:ascii="Calibri" w:eastAsia="Calibri" w:hAnsi="Calibri" w:cs="Times New Roman"/>
                <w:sz w:val="16"/>
                <w:szCs w:val="16"/>
              </w:rPr>
              <w:t>PO</w:t>
            </w:r>
            <w:r w:rsidR="00C05E03" w:rsidRPr="00B273DC">
              <w:rPr>
                <w:rFonts w:ascii="Calibri" w:eastAsia="Calibri" w:hAnsi="Calibri" w:cs="Times New Roman"/>
                <w:sz w:val="16"/>
                <w:szCs w:val="16"/>
              </w:rPr>
              <w:t xml:space="preserve">E </w:t>
            </w:r>
            <w:r w:rsidRPr="00B273DC">
              <w:rPr>
                <w:rFonts w:ascii="Calibri" w:eastAsia="Calibri" w:hAnsi="Calibri" w:cs="Times New Roman"/>
                <w:sz w:val="16"/>
                <w:szCs w:val="16"/>
              </w:rPr>
              <w:t>testing was also performed</w:t>
            </w:r>
          </w:p>
          <w:p w14:paraId="76FAF6C0" w14:textId="77777777" w:rsidR="008627E4" w:rsidRPr="00B273DC" w:rsidRDefault="008627E4" w:rsidP="004B37A9">
            <w:pPr>
              <w:spacing w:before="0" w:after="0"/>
              <w:rPr>
                <w:rFonts w:ascii="Calibri" w:eastAsia="Calibri" w:hAnsi="Calibri" w:cs="Times New Roman"/>
                <w:sz w:val="16"/>
                <w:szCs w:val="16"/>
              </w:rPr>
            </w:pPr>
          </w:p>
        </w:tc>
        <w:tc>
          <w:tcPr>
            <w:tcW w:w="1228" w:type="dxa"/>
            <w:tcBorders>
              <w:top w:val="single" w:sz="4" w:space="0" w:color="auto"/>
            </w:tcBorders>
          </w:tcPr>
          <w:p w14:paraId="14D92E5F" w14:textId="3BEDAB52"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Mayo Clinic ADR</w:t>
            </w:r>
            <w:r w:rsidR="00C05E03">
              <w:rPr>
                <w:rFonts w:ascii="Calibri" w:eastAsia="Calibri" w:hAnsi="Calibri" w:cs="Times New Roman"/>
                <w:sz w:val="16"/>
                <w:szCs w:val="16"/>
              </w:rPr>
              <w:t>C</w:t>
            </w:r>
            <w:r w:rsidRPr="00B273DC">
              <w:rPr>
                <w:rFonts w:ascii="Calibri" w:eastAsia="Calibri" w:hAnsi="Calibri" w:cs="Times New Roman"/>
                <w:sz w:val="16"/>
                <w:szCs w:val="16"/>
              </w:rPr>
              <w:t xml:space="preserve"> and ADPR</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6AD4A77C" w14:textId="465EC2AA"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N Total = 66</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NC</w:t>
            </w:r>
            <w:r w:rsidRPr="00B273DC">
              <w:rPr>
                <w:rFonts w:ascii="Calibri" w:eastAsia="Calibri" w:hAnsi="Calibri" w:cs="Calibri"/>
                <w:color w:val="000000"/>
                <w:sz w:val="16"/>
                <w:szCs w:val="16"/>
              </w:rPr>
              <w:t>, n = 33</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a</w:t>
            </w:r>
            <w:r w:rsidRPr="00B273DC">
              <w:rPr>
                <w:rFonts w:ascii="Calibri" w:eastAsia="Calibri" w:hAnsi="Calibri" w:cs="Calibri"/>
                <w:color w:val="000000"/>
                <w:sz w:val="16"/>
                <w:szCs w:val="16"/>
              </w:rPr>
              <w:t>MCI converters to AD, n = 33</w:t>
            </w:r>
          </w:p>
        </w:tc>
        <w:tc>
          <w:tcPr>
            <w:tcW w:w="1787" w:type="dxa"/>
            <w:tcBorders>
              <w:top w:val="single" w:sz="4" w:space="0" w:color="auto"/>
              <w:left w:val="nil"/>
              <w:bottom w:val="single" w:sz="4" w:space="0" w:color="auto"/>
              <w:right w:val="single" w:sz="4" w:space="0" w:color="auto"/>
            </w:tcBorders>
            <w:shd w:val="clear" w:color="auto" w:fill="auto"/>
            <w:vAlign w:val="center"/>
          </w:tcPr>
          <w:p w14:paraId="7B2A29FE" w14:textId="1A2ACD77" w:rsidR="008627E4" w:rsidRPr="00B273DC" w:rsidRDefault="00C05E03" w:rsidP="004B37A9">
            <w:pPr>
              <w:spacing w:before="0" w:after="0"/>
              <w:rPr>
                <w:rFonts w:ascii="Calibri" w:eastAsia="Calibri" w:hAnsi="Calibri" w:cs="Times New Roman"/>
                <w:sz w:val="16"/>
                <w:szCs w:val="16"/>
              </w:rPr>
            </w:pPr>
            <w:r>
              <w:rPr>
                <w:rFonts w:ascii="Calibri" w:eastAsia="Calibri" w:hAnsi="Calibri" w:cs="Calibri"/>
                <w:color w:val="000000"/>
                <w:sz w:val="16"/>
                <w:szCs w:val="16"/>
              </w:rPr>
              <w:t>NC</w:t>
            </w:r>
            <w:r w:rsidR="008627E4" w:rsidRPr="00B273DC">
              <w:rPr>
                <w:rFonts w:ascii="Calibri" w:eastAsia="Calibri" w:hAnsi="Calibri" w:cs="Calibri"/>
                <w:color w:val="000000"/>
                <w:sz w:val="16"/>
                <w:szCs w:val="16"/>
              </w:rPr>
              <w:t>, median = 78; M/F = 14/19</w:t>
            </w:r>
            <w:r w:rsidR="008627E4" w:rsidRPr="00B273DC">
              <w:rPr>
                <w:rFonts w:ascii="Calibri" w:eastAsia="Calibri" w:hAnsi="Calibri" w:cs="Calibri"/>
                <w:color w:val="000000"/>
                <w:sz w:val="16"/>
                <w:szCs w:val="16"/>
              </w:rPr>
              <w:br/>
              <w:t xml:space="preserve">• </w:t>
            </w:r>
            <w:r>
              <w:rPr>
                <w:rFonts w:ascii="Calibri" w:eastAsia="Calibri" w:hAnsi="Calibri" w:cs="Calibri"/>
                <w:color w:val="000000"/>
                <w:sz w:val="16"/>
                <w:szCs w:val="16"/>
              </w:rPr>
              <w:t>a</w:t>
            </w:r>
            <w:r w:rsidR="008627E4" w:rsidRPr="00B273DC">
              <w:rPr>
                <w:rFonts w:ascii="Calibri" w:eastAsia="Calibri" w:hAnsi="Calibri" w:cs="Calibri"/>
                <w:color w:val="000000"/>
                <w:sz w:val="16"/>
                <w:szCs w:val="16"/>
              </w:rPr>
              <w:t>MCI converters to AD, median = 78; M/F = 14/19</w:t>
            </w:r>
          </w:p>
        </w:tc>
        <w:tc>
          <w:tcPr>
            <w:tcW w:w="1386" w:type="dxa"/>
            <w:tcBorders>
              <w:top w:val="single" w:sz="4" w:space="0" w:color="auto"/>
              <w:left w:val="nil"/>
              <w:bottom w:val="single" w:sz="4" w:space="0" w:color="auto"/>
              <w:right w:val="single" w:sz="4" w:space="0" w:color="auto"/>
            </w:tcBorders>
            <w:shd w:val="clear" w:color="auto" w:fill="auto"/>
            <w:vAlign w:val="center"/>
          </w:tcPr>
          <w:p w14:paraId="1B99EF7C" w14:textId="77777777" w:rsidR="008627E4" w:rsidRPr="00753E4F" w:rsidRDefault="008627E4" w:rsidP="004B37A9">
            <w:pPr>
              <w:spacing w:before="0" w:after="0"/>
              <w:rPr>
                <w:rFonts w:ascii="Calibri" w:eastAsia="Calibri" w:hAnsi="Calibri" w:cs="Times New Roman"/>
                <w:sz w:val="16"/>
                <w:szCs w:val="16"/>
              </w:rPr>
            </w:pPr>
            <w:r w:rsidRPr="00753E4F">
              <w:rPr>
                <w:rFonts w:ascii="Calibri" w:eastAsia="Calibri" w:hAnsi="Calibri" w:cs="Calibri"/>
                <w:color w:val="000000"/>
                <w:sz w:val="16"/>
                <w:szCs w:val="16"/>
              </w:rPr>
              <w:t>Not applicable since study used existing data</w:t>
            </w:r>
          </w:p>
        </w:tc>
        <w:tc>
          <w:tcPr>
            <w:tcW w:w="1960" w:type="dxa"/>
            <w:tcBorders>
              <w:top w:val="single" w:sz="4" w:space="0" w:color="auto"/>
              <w:left w:val="nil"/>
              <w:bottom w:val="single" w:sz="4" w:space="0" w:color="auto"/>
              <w:right w:val="single" w:sz="4" w:space="0" w:color="auto"/>
            </w:tcBorders>
            <w:shd w:val="clear" w:color="auto" w:fill="auto"/>
            <w:vAlign w:val="center"/>
          </w:tcPr>
          <w:p w14:paraId="7B852569" w14:textId="771918EE" w:rsidR="008627E4" w:rsidRPr="00753E4F" w:rsidRDefault="008627E4" w:rsidP="004B37A9">
            <w:pPr>
              <w:spacing w:before="0" w:after="0"/>
              <w:rPr>
                <w:rFonts w:ascii="Calibri" w:eastAsia="Calibri" w:hAnsi="Calibri" w:cs="Times New Roman"/>
                <w:sz w:val="16"/>
                <w:szCs w:val="16"/>
              </w:rPr>
            </w:pPr>
            <w:r w:rsidRPr="00753E4F">
              <w:rPr>
                <w:rFonts w:ascii="Calibri" w:eastAsia="Calibri" w:hAnsi="Calibri" w:cs="Calibri"/>
                <w:color w:val="000000"/>
                <w:sz w:val="16"/>
                <w:szCs w:val="16"/>
              </w:rPr>
              <w:t>The pattern of grey matter loss in aMCI three years before conversion was focused primarily on the medial temporal lobes, including HP. The extent and magnitude of the cerebral atrophy further progressed by the time the subjects were one year before conversion and extended to include the entire extent of HP  By the time the subjects had a clinical diagnosis of AD the pattern of grey matter atrophy had become still more widespread.</w:t>
            </w:r>
            <w:r w:rsidRPr="00753E4F">
              <w:rPr>
                <w:rFonts w:ascii="Calibri" w:eastAsia="Calibri" w:hAnsi="Calibri" w:cs="Calibri"/>
                <w:color w:val="000000"/>
                <w:sz w:val="16"/>
                <w:szCs w:val="16"/>
              </w:rPr>
              <w:br/>
            </w:r>
            <w:r w:rsidRPr="00753E4F">
              <w:rPr>
                <w:rFonts w:ascii="Calibri" w:eastAsia="Calibri" w:hAnsi="Calibri" w:cs="Calibri"/>
                <w:color w:val="000000"/>
                <w:sz w:val="16"/>
                <w:szCs w:val="16"/>
              </w:rPr>
              <w:br/>
              <w:t>The HP showed progressive atrophy throughout the disease course, with the severity</w:t>
            </w:r>
            <w:r w:rsidRPr="00753E4F">
              <w:rPr>
                <w:rFonts w:ascii="Calibri" w:eastAsia="Calibri" w:hAnsi="Calibri" w:cs="Calibri"/>
                <w:color w:val="000000"/>
                <w:sz w:val="16"/>
                <w:szCs w:val="16"/>
              </w:rPr>
              <w:br/>
              <w:t>of HP loss detected on MRI increasing at each time-point.</w:t>
            </w:r>
          </w:p>
        </w:tc>
        <w:tc>
          <w:tcPr>
            <w:tcW w:w="1558" w:type="dxa"/>
            <w:tcBorders>
              <w:top w:val="single" w:sz="4" w:space="0" w:color="auto"/>
              <w:left w:val="nil"/>
              <w:bottom w:val="single" w:sz="4" w:space="0" w:color="auto"/>
              <w:right w:val="single" w:sz="4" w:space="0" w:color="auto"/>
            </w:tcBorders>
            <w:shd w:val="clear" w:color="auto" w:fill="auto"/>
            <w:vAlign w:val="center"/>
          </w:tcPr>
          <w:p w14:paraId="3DF92448" w14:textId="77777777" w:rsidR="008627E4" w:rsidRPr="00753E4F" w:rsidRDefault="008627E4" w:rsidP="004B37A9">
            <w:pPr>
              <w:spacing w:before="0" w:after="0"/>
              <w:rPr>
                <w:rFonts w:ascii="Calibri" w:eastAsia="Calibri" w:hAnsi="Calibri" w:cs="Times New Roman"/>
                <w:sz w:val="16"/>
                <w:szCs w:val="16"/>
              </w:rPr>
            </w:pPr>
            <w:r w:rsidRPr="00753E4F">
              <w:rPr>
                <w:rFonts w:ascii="Calibri" w:eastAsia="Calibri" w:hAnsi="Calibri" w:cs="Calibri"/>
                <w:color w:val="000000"/>
                <w:sz w:val="16"/>
                <w:szCs w:val="16"/>
              </w:rPr>
              <w:t>• Observational study, using existing data</w:t>
            </w:r>
            <w:r w:rsidRPr="00753E4F">
              <w:rPr>
                <w:rFonts w:ascii="Calibri" w:eastAsia="Calibri" w:hAnsi="Calibri" w:cs="Calibri"/>
                <w:color w:val="000000"/>
                <w:sz w:val="16"/>
                <w:szCs w:val="16"/>
              </w:rPr>
              <w:br/>
              <w:t>• Small sample size</w:t>
            </w:r>
            <w:r w:rsidRPr="00753E4F">
              <w:rPr>
                <w:rFonts w:ascii="Calibri" w:eastAsia="Calibri" w:hAnsi="Calibri" w:cs="Calibri"/>
                <w:color w:val="000000"/>
                <w:sz w:val="16"/>
                <w:szCs w:val="16"/>
              </w:rPr>
              <w:br/>
              <w:t>• Variable follow-up period</w:t>
            </w:r>
          </w:p>
        </w:tc>
        <w:tc>
          <w:tcPr>
            <w:tcW w:w="1239" w:type="dxa"/>
            <w:tcBorders>
              <w:top w:val="single" w:sz="4" w:space="0" w:color="auto"/>
              <w:left w:val="nil"/>
              <w:bottom w:val="single" w:sz="4" w:space="0" w:color="auto"/>
              <w:right w:val="single" w:sz="4" w:space="0" w:color="auto"/>
            </w:tcBorders>
            <w:shd w:val="clear" w:color="auto" w:fill="auto"/>
            <w:vAlign w:val="center"/>
          </w:tcPr>
          <w:p w14:paraId="19F1B0CE" w14:textId="77777777" w:rsidR="008627E4" w:rsidRPr="00753E4F" w:rsidRDefault="008627E4" w:rsidP="004B37A9">
            <w:pPr>
              <w:spacing w:before="0" w:after="0"/>
              <w:jc w:val="center"/>
              <w:rPr>
                <w:rFonts w:ascii="Calibri" w:eastAsia="Calibri" w:hAnsi="Calibri" w:cs="Times New Roman"/>
                <w:sz w:val="16"/>
                <w:szCs w:val="16"/>
              </w:rPr>
            </w:pPr>
            <w:r w:rsidRPr="00753E4F">
              <w:rPr>
                <w:rFonts w:ascii="Calibri" w:eastAsia="Calibri" w:hAnsi="Calibri" w:cs="Calibri"/>
                <w:color w:val="000000"/>
                <w:sz w:val="16"/>
                <w:szCs w:val="16"/>
              </w:rPr>
              <w:t>Yes</w:t>
            </w:r>
          </w:p>
        </w:tc>
      </w:tr>
      <w:tr w:rsidR="008627E4" w:rsidRPr="00B273DC" w14:paraId="12E00AF5" w14:textId="77777777" w:rsidTr="004B37A9">
        <w:tc>
          <w:tcPr>
            <w:tcW w:w="988" w:type="dxa"/>
          </w:tcPr>
          <w:p w14:paraId="114E9197"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Jack et al., 2005</w:t>
            </w:r>
          </w:p>
        </w:tc>
        <w:tc>
          <w:tcPr>
            <w:tcW w:w="1107" w:type="dxa"/>
          </w:tcPr>
          <w:p w14:paraId="0E33F81E" w14:textId="77777777" w:rsidR="008627E4" w:rsidRPr="00B273DC" w:rsidRDefault="008627E4" w:rsidP="004B37A9">
            <w:pPr>
              <w:spacing w:before="0" w:after="0"/>
              <w:rPr>
                <w:rFonts w:ascii="Calibri" w:eastAsia="Calibri" w:hAnsi="Calibri" w:cs="Calibri"/>
                <w:color w:val="000000"/>
                <w:sz w:val="16"/>
                <w:szCs w:val="16"/>
              </w:rPr>
            </w:pPr>
            <w:r w:rsidRPr="00B273DC">
              <w:rPr>
                <w:rFonts w:ascii="Calibri" w:eastAsia="Calibri" w:hAnsi="Calibri" w:cs="Calibri"/>
                <w:color w:val="000000"/>
                <w:sz w:val="16"/>
                <w:szCs w:val="16"/>
              </w:rPr>
              <w:t xml:space="preserve">The mean interval between the two MRI exams was 1.4 years (range, 0.9 to </w:t>
            </w:r>
            <w:r w:rsidRPr="00B273DC">
              <w:rPr>
                <w:rFonts w:ascii="Calibri" w:eastAsia="Calibri" w:hAnsi="Calibri" w:cs="Calibri"/>
                <w:color w:val="000000"/>
                <w:sz w:val="16"/>
                <w:szCs w:val="16"/>
              </w:rPr>
              <w:lastRenderedPageBreak/>
              <w:t>2.0 years) in normal subjects and 1.3 years (range, 0.7 to 2.6 years) in MCI</w:t>
            </w:r>
            <w:r w:rsidRPr="00B273DC">
              <w:rPr>
                <w:rFonts w:ascii="Calibri" w:eastAsia="Calibri" w:hAnsi="Calibri" w:cs="Calibri"/>
                <w:color w:val="000000"/>
                <w:sz w:val="16"/>
                <w:szCs w:val="16"/>
              </w:rPr>
              <w:br/>
              <w:t>subjects.</w:t>
            </w:r>
          </w:p>
          <w:p w14:paraId="7AC25B74" w14:textId="77777777" w:rsidR="008627E4" w:rsidRPr="00B273DC" w:rsidRDefault="008627E4" w:rsidP="004B37A9">
            <w:pPr>
              <w:spacing w:before="0" w:after="0"/>
              <w:rPr>
                <w:rFonts w:ascii="Calibri" w:eastAsia="Calibri" w:hAnsi="Calibri" w:cs="Times New Roman"/>
                <w:sz w:val="16"/>
                <w:szCs w:val="16"/>
              </w:rPr>
            </w:pPr>
          </w:p>
        </w:tc>
        <w:tc>
          <w:tcPr>
            <w:tcW w:w="1505" w:type="dxa"/>
          </w:tcPr>
          <w:p w14:paraId="0D3B791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lastRenderedPageBreak/>
              <w:t xml:space="preserve">Atrophy rates of four different brain structures were measured from a pair of MRIs separated by one to two years. </w:t>
            </w:r>
            <w:r w:rsidRPr="00B273DC">
              <w:rPr>
                <w:rFonts w:ascii="Calibri" w:eastAsia="Calibri" w:hAnsi="Calibri" w:cs="Times New Roman"/>
                <w:sz w:val="16"/>
                <w:szCs w:val="16"/>
              </w:rPr>
              <w:br/>
            </w:r>
            <w:r w:rsidRPr="00B273DC">
              <w:rPr>
                <w:rFonts w:ascii="Calibri" w:eastAsia="Calibri" w:hAnsi="Calibri" w:cs="Times New Roman"/>
                <w:sz w:val="16"/>
                <w:szCs w:val="16"/>
              </w:rPr>
              <w:lastRenderedPageBreak/>
              <w:br/>
              <w:t>3D T1-weighted scans-</w:t>
            </w:r>
            <w:r w:rsidRPr="00B273DC">
              <w:rPr>
                <w:rFonts w:ascii="Calibri" w:eastAsia="Calibri" w:hAnsi="Calibri" w:cs="Times New Roman"/>
                <w:sz w:val="16"/>
                <w:szCs w:val="16"/>
              </w:rPr>
              <w:br/>
              <w:t>• 1.5T MRI</w:t>
            </w:r>
            <w:r w:rsidRPr="00B273DC">
              <w:rPr>
                <w:rFonts w:ascii="Calibri" w:eastAsia="Calibri" w:hAnsi="Calibri" w:cs="Times New Roman"/>
                <w:sz w:val="16"/>
                <w:szCs w:val="16"/>
              </w:rPr>
              <w:br/>
            </w:r>
            <w:r w:rsidRPr="00B273DC">
              <w:rPr>
                <w:rFonts w:ascii="Calibri" w:eastAsia="Calibri" w:hAnsi="Calibri" w:cs="Times New Roman"/>
                <w:sz w:val="16"/>
                <w:szCs w:val="16"/>
              </w:rPr>
              <w:br/>
              <w:t>The time of the second scan marked the beginning of the clinical observation period.</w:t>
            </w:r>
          </w:p>
        </w:tc>
        <w:tc>
          <w:tcPr>
            <w:tcW w:w="1154" w:type="dxa"/>
          </w:tcPr>
          <w:p w14:paraId="3DA02178" w14:textId="7B5352DA" w:rsidR="008627E4" w:rsidRPr="00B273DC" w:rsidRDefault="008627E4" w:rsidP="004B37A9">
            <w:pPr>
              <w:spacing w:before="0" w:after="0"/>
              <w:rPr>
                <w:rFonts w:ascii="Calibri" w:eastAsia="Calibri" w:hAnsi="Calibri" w:cs="Calibri"/>
                <w:color w:val="000000"/>
                <w:sz w:val="16"/>
                <w:szCs w:val="16"/>
              </w:rPr>
            </w:pPr>
            <w:r w:rsidRPr="00B273DC">
              <w:rPr>
                <w:rFonts w:ascii="Calibri" w:eastAsia="Calibri" w:hAnsi="Calibri" w:cs="Calibri"/>
                <w:color w:val="000000"/>
                <w:sz w:val="16"/>
                <w:szCs w:val="16"/>
              </w:rPr>
              <w:lastRenderedPageBreak/>
              <w:t>Mayo Clinic ADRC and ADPR</w:t>
            </w:r>
          </w:p>
          <w:p w14:paraId="4330DD73" w14:textId="77777777" w:rsidR="008627E4" w:rsidRPr="00B273DC" w:rsidRDefault="008627E4" w:rsidP="004B37A9">
            <w:pPr>
              <w:spacing w:before="0" w:after="0"/>
              <w:rPr>
                <w:rFonts w:ascii="Calibri" w:eastAsia="Calibri" w:hAnsi="Calibri" w:cs="Times New Roman"/>
                <w:sz w:val="16"/>
                <w:szCs w:val="16"/>
              </w:rPr>
            </w:pPr>
          </w:p>
        </w:tc>
        <w:tc>
          <w:tcPr>
            <w:tcW w:w="1228" w:type="dxa"/>
          </w:tcPr>
          <w:p w14:paraId="44AC4AFC" w14:textId="48D0F2CE" w:rsidR="008627E4" w:rsidRPr="00B273DC" w:rsidRDefault="008627E4" w:rsidP="004B37A9">
            <w:pPr>
              <w:spacing w:before="0" w:after="0"/>
              <w:rPr>
                <w:rFonts w:ascii="Calibri" w:eastAsia="Calibri" w:hAnsi="Calibri" w:cs="Calibri"/>
                <w:color w:val="000000"/>
                <w:sz w:val="16"/>
                <w:szCs w:val="16"/>
              </w:rPr>
            </w:pPr>
            <w:r w:rsidRPr="00B273DC">
              <w:rPr>
                <w:rFonts w:ascii="Calibri" w:eastAsia="Calibri" w:hAnsi="Calibri" w:cs="Calibri"/>
                <w:color w:val="000000"/>
                <w:sz w:val="16"/>
                <w:szCs w:val="16"/>
              </w:rPr>
              <w:t>N Total = 163</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NC</w:t>
            </w:r>
            <w:r w:rsidRPr="00B273DC">
              <w:rPr>
                <w:rFonts w:ascii="Calibri" w:eastAsia="Calibri" w:hAnsi="Calibri" w:cs="Calibri"/>
                <w:color w:val="000000"/>
                <w:sz w:val="16"/>
                <w:szCs w:val="16"/>
              </w:rPr>
              <w:t>, n = 91</w:t>
            </w:r>
            <w:r w:rsidRPr="00B273DC">
              <w:rPr>
                <w:rFonts w:ascii="Calibri" w:eastAsia="Calibri" w:hAnsi="Calibri" w:cs="Calibri"/>
                <w:color w:val="000000"/>
                <w:sz w:val="16"/>
                <w:szCs w:val="16"/>
              </w:rPr>
              <w:br/>
              <w:t>• MCI, n = 72</w:t>
            </w:r>
            <w:r w:rsidRPr="00B273DC">
              <w:rPr>
                <w:rFonts w:ascii="Calibri" w:eastAsia="Calibri" w:hAnsi="Calibri" w:cs="Calibri"/>
                <w:color w:val="000000"/>
                <w:sz w:val="16"/>
                <w:szCs w:val="16"/>
              </w:rPr>
              <w:br/>
              <w:t xml:space="preserve"> </w:t>
            </w:r>
            <w:r w:rsidRPr="00B273DC">
              <w:rPr>
                <w:rFonts w:ascii="Calibri" w:eastAsia="Calibri" w:hAnsi="Calibri" w:cs="Calibri"/>
                <w:color w:val="000000"/>
                <w:sz w:val="16"/>
                <w:szCs w:val="16"/>
              </w:rPr>
              <w:br/>
            </w:r>
            <w:r w:rsidR="00C05E03">
              <w:rPr>
                <w:rFonts w:ascii="Calibri" w:eastAsia="Calibri" w:hAnsi="Calibri" w:cs="Calibri"/>
                <w:color w:val="000000"/>
                <w:sz w:val="16"/>
                <w:szCs w:val="16"/>
              </w:rPr>
              <w:t>NC</w:t>
            </w:r>
            <w:r w:rsidRPr="00B273DC">
              <w:rPr>
                <w:rFonts w:ascii="Calibri" w:eastAsia="Calibri" w:hAnsi="Calibri" w:cs="Calibri"/>
                <w:color w:val="000000"/>
                <w:sz w:val="16"/>
                <w:szCs w:val="16"/>
              </w:rPr>
              <w:t xml:space="preserve"> converted to MCI (n = 11) or AD n = (2), </w:t>
            </w:r>
            <w:r w:rsidRPr="00B273DC">
              <w:rPr>
                <w:rFonts w:ascii="Calibri" w:eastAsia="Calibri" w:hAnsi="Calibri" w:cs="Calibri"/>
                <w:color w:val="000000"/>
                <w:sz w:val="16"/>
                <w:szCs w:val="16"/>
              </w:rPr>
              <w:lastRenderedPageBreak/>
              <w:t>MCIs converted to AD</w:t>
            </w:r>
          </w:p>
          <w:p w14:paraId="20C586F5" w14:textId="77777777" w:rsidR="008627E4" w:rsidRPr="00B273DC" w:rsidRDefault="008627E4" w:rsidP="004B37A9">
            <w:pPr>
              <w:spacing w:before="0" w:after="0"/>
              <w:rPr>
                <w:rFonts w:ascii="Calibri" w:eastAsia="Calibri" w:hAnsi="Calibri" w:cs="Times New Roman"/>
                <w:sz w:val="16"/>
                <w:szCs w:val="16"/>
              </w:rPr>
            </w:pPr>
          </w:p>
        </w:tc>
        <w:tc>
          <w:tcPr>
            <w:tcW w:w="1248" w:type="dxa"/>
          </w:tcPr>
          <w:p w14:paraId="54D71D93" w14:textId="12FF926B" w:rsidR="008627E4" w:rsidRPr="00B273DC" w:rsidRDefault="008627E4" w:rsidP="004B37A9">
            <w:pPr>
              <w:spacing w:before="0" w:after="0"/>
              <w:rPr>
                <w:rFonts w:ascii="Calibri" w:eastAsia="Calibri" w:hAnsi="Calibri" w:cs="Calibri"/>
                <w:color w:val="000000"/>
                <w:sz w:val="16"/>
                <w:szCs w:val="16"/>
              </w:rPr>
            </w:pPr>
            <w:r w:rsidRPr="00B273DC">
              <w:rPr>
                <w:rFonts w:ascii="Calibri" w:eastAsia="Calibri" w:hAnsi="Calibri" w:cs="Calibri"/>
                <w:color w:val="000000"/>
                <w:sz w:val="16"/>
                <w:szCs w:val="16"/>
              </w:rPr>
              <w:lastRenderedPageBreak/>
              <w:t>Age at 2nd scan:</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NC</w:t>
            </w:r>
            <w:r w:rsidRPr="00B273DC">
              <w:rPr>
                <w:rFonts w:ascii="Calibri" w:eastAsia="Calibri" w:hAnsi="Calibri" w:cs="Calibri"/>
                <w:color w:val="000000"/>
                <w:sz w:val="16"/>
                <w:szCs w:val="16"/>
              </w:rPr>
              <w:t xml:space="preserve"> = 81.9; M/F = 36/55</w:t>
            </w:r>
            <w:r w:rsidRPr="00B273DC">
              <w:rPr>
                <w:rFonts w:ascii="Calibri" w:eastAsia="Calibri" w:hAnsi="Calibri" w:cs="Calibri"/>
                <w:color w:val="000000"/>
                <w:sz w:val="16"/>
                <w:szCs w:val="16"/>
              </w:rPr>
              <w:br/>
              <w:t>• MCI = 80.0; M/F = 41/31</w:t>
            </w:r>
          </w:p>
          <w:p w14:paraId="5B966F8F" w14:textId="77777777" w:rsidR="008627E4" w:rsidRPr="00B273DC" w:rsidRDefault="008627E4" w:rsidP="004B37A9">
            <w:pPr>
              <w:spacing w:before="0" w:after="0"/>
              <w:rPr>
                <w:rFonts w:ascii="Calibri" w:eastAsia="Calibri" w:hAnsi="Calibri" w:cs="Times New Roman"/>
                <w:sz w:val="16"/>
                <w:szCs w:val="16"/>
              </w:rPr>
            </w:pPr>
          </w:p>
        </w:tc>
        <w:tc>
          <w:tcPr>
            <w:tcW w:w="1787" w:type="dxa"/>
          </w:tcPr>
          <w:p w14:paraId="3542B504" w14:textId="71A0D495" w:rsidR="008627E4" w:rsidRPr="00B273DC" w:rsidRDefault="008627E4" w:rsidP="004B37A9">
            <w:pPr>
              <w:spacing w:before="0" w:after="0"/>
              <w:rPr>
                <w:rFonts w:ascii="Calibri" w:eastAsia="Calibri" w:hAnsi="Calibri" w:cs="Calibri"/>
                <w:color w:val="000000"/>
                <w:sz w:val="16"/>
                <w:szCs w:val="16"/>
              </w:rPr>
            </w:pPr>
            <w:r w:rsidRPr="00B273DC">
              <w:rPr>
                <w:rFonts w:ascii="Calibri" w:eastAsia="Calibri" w:hAnsi="Calibri" w:cs="Calibri"/>
                <w:color w:val="000000"/>
                <w:sz w:val="16"/>
                <w:szCs w:val="16"/>
              </w:rPr>
              <w:t xml:space="preserve">To determine whether atrophy rate measured is associated with time to subsequent clinical conversion to a more impaired state among cognitively normal </w:t>
            </w:r>
            <w:r w:rsidRPr="00B273DC">
              <w:rPr>
                <w:rFonts w:ascii="Calibri" w:eastAsia="Calibri" w:hAnsi="Calibri" w:cs="Calibri"/>
                <w:color w:val="000000"/>
                <w:sz w:val="16"/>
                <w:szCs w:val="16"/>
              </w:rPr>
              <w:lastRenderedPageBreak/>
              <w:t>elderly subjects and subjects with aMCI</w:t>
            </w:r>
          </w:p>
          <w:p w14:paraId="5B271BCA" w14:textId="77777777" w:rsidR="008627E4" w:rsidRPr="00B273DC" w:rsidRDefault="008627E4" w:rsidP="004B37A9">
            <w:pPr>
              <w:spacing w:before="0" w:after="0"/>
              <w:rPr>
                <w:rFonts w:ascii="Calibri" w:eastAsia="Calibri" w:hAnsi="Calibri" w:cs="Times New Roman"/>
                <w:sz w:val="16"/>
                <w:szCs w:val="16"/>
              </w:rPr>
            </w:pPr>
          </w:p>
        </w:tc>
        <w:tc>
          <w:tcPr>
            <w:tcW w:w="1386" w:type="dxa"/>
          </w:tcPr>
          <w:p w14:paraId="0661FD36" w14:textId="77777777" w:rsidR="008627E4" w:rsidRPr="00B273DC" w:rsidRDefault="008627E4" w:rsidP="004B37A9">
            <w:pPr>
              <w:spacing w:before="0" w:after="0"/>
              <w:rPr>
                <w:rFonts w:ascii="Calibri" w:eastAsia="Calibri" w:hAnsi="Calibri" w:cs="Calibri"/>
                <w:color w:val="000000"/>
                <w:sz w:val="16"/>
                <w:szCs w:val="16"/>
              </w:rPr>
            </w:pPr>
            <w:r w:rsidRPr="00B273DC">
              <w:rPr>
                <w:rFonts w:ascii="Calibri" w:eastAsia="Calibri" w:hAnsi="Calibri" w:cs="Calibri"/>
                <w:color w:val="000000"/>
                <w:sz w:val="16"/>
                <w:szCs w:val="16"/>
              </w:rPr>
              <w:lastRenderedPageBreak/>
              <w:t>Not applicable since study used existing data</w:t>
            </w:r>
          </w:p>
          <w:p w14:paraId="783BB883" w14:textId="77777777" w:rsidR="008627E4" w:rsidRPr="00B273DC" w:rsidRDefault="008627E4" w:rsidP="004B37A9">
            <w:pPr>
              <w:spacing w:before="0" w:after="0"/>
              <w:rPr>
                <w:rFonts w:ascii="Calibri" w:eastAsia="Calibri" w:hAnsi="Calibri" w:cs="Times New Roman"/>
                <w:sz w:val="16"/>
                <w:szCs w:val="16"/>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262266C3" w14:textId="42083D6F"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xml:space="preserve">Rates of atrophy for the MCI cohort were greater that those of the </w:t>
            </w:r>
            <w:r w:rsidR="00C05E03">
              <w:rPr>
                <w:rFonts w:ascii="Calibri" w:eastAsia="Calibri" w:hAnsi="Calibri" w:cs="Calibri"/>
                <w:color w:val="000000"/>
                <w:sz w:val="16"/>
                <w:szCs w:val="16"/>
              </w:rPr>
              <w:t>NCs</w:t>
            </w:r>
            <w:r w:rsidRPr="00B273DC">
              <w:rPr>
                <w:rFonts w:ascii="Calibri" w:eastAsia="Calibri" w:hAnsi="Calibri" w:cs="Calibri"/>
                <w:color w:val="000000"/>
                <w:sz w:val="16"/>
                <w:szCs w:val="16"/>
              </w:rPr>
              <w:t xml:space="preserve"> for all four measures, including HP (-1.7 vs. -3.3 annual % change). </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lastRenderedPageBreak/>
              <w:t xml:space="preserve">During follow-up, n = 39 MCI subjects converted to AD while n = 13 control subjects converted to MCI (11) or AD (2). </w:t>
            </w:r>
          </w:p>
        </w:tc>
        <w:tc>
          <w:tcPr>
            <w:tcW w:w="1558" w:type="dxa"/>
            <w:tcBorders>
              <w:top w:val="single" w:sz="4" w:space="0" w:color="auto"/>
              <w:left w:val="nil"/>
              <w:bottom w:val="single" w:sz="4" w:space="0" w:color="auto"/>
              <w:right w:val="single" w:sz="4" w:space="0" w:color="auto"/>
            </w:tcBorders>
            <w:shd w:val="clear" w:color="auto" w:fill="auto"/>
            <w:vAlign w:val="center"/>
          </w:tcPr>
          <w:p w14:paraId="10CD1358"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lastRenderedPageBreak/>
              <w:t>• Observational study, using existing data</w:t>
            </w:r>
            <w:r w:rsidRPr="00B273DC">
              <w:rPr>
                <w:rFonts w:ascii="Calibri" w:eastAsia="Calibri" w:hAnsi="Calibri" w:cs="Calibri"/>
                <w:color w:val="000000"/>
                <w:sz w:val="16"/>
                <w:szCs w:val="16"/>
              </w:rPr>
              <w:br/>
              <w:t>• Relatively short follow-up and varied years of follow-up</w:t>
            </w:r>
          </w:p>
        </w:tc>
        <w:tc>
          <w:tcPr>
            <w:tcW w:w="1239" w:type="dxa"/>
            <w:tcBorders>
              <w:top w:val="single" w:sz="4" w:space="0" w:color="auto"/>
              <w:left w:val="nil"/>
              <w:bottom w:val="single" w:sz="4" w:space="0" w:color="auto"/>
              <w:right w:val="single" w:sz="4" w:space="0" w:color="auto"/>
            </w:tcBorders>
            <w:shd w:val="clear" w:color="auto" w:fill="auto"/>
            <w:vAlign w:val="center"/>
          </w:tcPr>
          <w:p w14:paraId="266BDBE8"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Calibri"/>
                <w:color w:val="000000"/>
                <w:sz w:val="16"/>
                <w:szCs w:val="16"/>
              </w:rPr>
              <w:t>Yes</w:t>
            </w:r>
          </w:p>
        </w:tc>
      </w:tr>
      <w:tr w:rsidR="008627E4" w:rsidRPr="00B273DC" w14:paraId="18A3651F" w14:textId="77777777" w:rsidTr="004B37A9">
        <w:tc>
          <w:tcPr>
            <w:tcW w:w="988" w:type="dxa"/>
          </w:tcPr>
          <w:p w14:paraId="38110AE8"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Silbert et al., 2003</w:t>
            </w:r>
          </w:p>
        </w:tc>
        <w:tc>
          <w:tcPr>
            <w:tcW w:w="1107" w:type="dxa"/>
          </w:tcPr>
          <w:p w14:paraId="00DC3F13"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Followed for an average of 5.8 years to autopsy; ~28 months from last MRI to death</w:t>
            </w:r>
          </w:p>
          <w:p w14:paraId="1C6C78BF" w14:textId="77777777" w:rsidR="008627E4" w:rsidRPr="00B273DC" w:rsidRDefault="008627E4" w:rsidP="004B37A9">
            <w:pPr>
              <w:spacing w:before="0" w:after="0"/>
              <w:rPr>
                <w:rFonts w:ascii="Calibri" w:eastAsia="Calibri" w:hAnsi="Calibri" w:cs="Times New Roman"/>
                <w:sz w:val="16"/>
                <w:szCs w:val="16"/>
              </w:rPr>
            </w:pPr>
          </w:p>
        </w:tc>
        <w:tc>
          <w:tcPr>
            <w:tcW w:w="1505" w:type="dxa"/>
          </w:tcPr>
          <w:p w14:paraId="0860FDC0"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Examination of whether changes in antemortem MRI brain volume measurements are predictors of subsequent AD pathology</w:t>
            </w:r>
            <w:r w:rsidRPr="00B273DC">
              <w:rPr>
                <w:rFonts w:ascii="Calibri" w:eastAsia="Calibri" w:hAnsi="Calibri" w:cs="Times New Roman"/>
                <w:sz w:val="16"/>
                <w:szCs w:val="16"/>
              </w:rPr>
              <w:br/>
              <w:t>• 1.5T MRI</w:t>
            </w:r>
            <w:r w:rsidRPr="00B273DC">
              <w:rPr>
                <w:rFonts w:ascii="Calibri" w:eastAsia="Calibri" w:hAnsi="Calibri" w:cs="Times New Roman"/>
                <w:sz w:val="16"/>
                <w:szCs w:val="16"/>
              </w:rPr>
              <w:br/>
            </w:r>
            <w:r w:rsidRPr="00B273DC">
              <w:rPr>
                <w:rFonts w:ascii="Calibri" w:eastAsia="Calibri" w:hAnsi="Calibri" w:cs="Times New Roman"/>
                <w:sz w:val="16"/>
                <w:szCs w:val="16"/>
              </w:rPr>
              <w:br/>
              <w:t>Image analysis of regional volumes was performed using REGION.</w:t>
            </w:r>
            <w:r w:rsidRPr="00B273DC">
              <w:rPr>
                <w:rFonts w:ascii="Calibri" w:eastAsia="Calibri" w:hAnsi="Calibri" w:cs="Times New Roman"/>
                <w:sz w:val="16"/>
                <w:szCs w:val="16"/>
              </w:rPr>
              <w:br/>
            </w:r>
            <w:r w:rsidRPr="00B273DC">
              <w:rPr>
                <w:rFonts w:ascii="Calibri" w:eastAsia="Calibri" w:hAnsi="Calibri" w:cs="Times New Roman"/>
                <w:sz w:val="16"/>
                <w:szCs w:val="16"/>
              </w:rPr>
              <w:br/>
              <w:t>The median postmortem interval was 12.3 hours (range 1.5 to 48 hours)</w:t>
            </w:r>
          </w:p>
          <w:p w14:paraId="0BF35CDF" w14:textId="77777777" w:rsidR="008627E4" w:rsidRPr="00B273DC" w:rsidRDefault="008627E4" w:rsidP="004B37A9">
            <w:pPr>
              <w:spacing w:before="0" w:after="0"/>
              <w:rPr>
                <w:rFonts w:ascii="Calibri" w:eastAsia="Calibri" w:hAnsi="Calibri" w:cs="Times New Roman"/>
                <w:sz w:val="16"/>
                <w:szCs w:val="16"/>
              </w:rPr>
            </w:pPr>
          </w:p>
        </w:tc>
        <w:tc>
          <w:tcPr>
            <w:tcW w:w="1154" w:type="dxa"/>
          </w:tcPr>
          <w:p w14:paraId="123E95FE" w14:textId="77777777" w:rsidR="008627E4" w:rsidRPr="00B273DC" w:rsidRDefault="008627E4" w:rsidP="004B37A9">
            <w:pPr>
              <w:spacing w:before="0" w:after="0"/>
              <w:rPr>
                <w:rFonts w:ascii="Calibri" w:eastAsia="Calibri" w:hAnsi="Calibri" w:cs="Calibri"/>
                <w:color w:val="000000"/>
                <w:sz w:val="16"/>
                <w:szCs w:val="16"/>
              </w:rPr>
            </w:pPr>
            <w:r w:rsidRPr="00B273DC">
              <w:rPr>
                <w:rFonts w:ascii="Calibri" w:eastAsia="Calibri" w:hAnsi="Calibri" w:cs="Calibri"/>
                <w:color w:val="000000"/>
                <w:sz w:val="16"/>
                <w:szCs w:val="16"/>
              </w:rPr>
              <w:t>Oregon Aging and AD Center at Oregon Health and Science University</w:t>
            </w:r>
          </w:p>
          <w:p w14:paraId="060CEB3C" w14:textId="77777777" w:rsidR="008627E4" w:rsidRPr="00B273DC" w:rsidRDefault="008627E4" w:rsidP="004B37A9">
            <w:pPr>
              <w:spacing w:before="0" w:after="0"/>
              <w:rPr>
                <w:rFonts w:ascii="Calibri" w:eastAsia="Calibri" w:hAnsi="Calibri" w:cs="Times New Roman"/>
                <w:sz w:val="16"/>
                <w:szCs w:val="16"/>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8A9103C" w14:textId="434529DD" w:rsidR="008627E4" w:rsidRPr="00B273DC" w:rsidRDefault="008627E4" w:rsidP="004B37A9">
            <w:pPr>
              <w:spacing w:before="0" w:after="0"/>
              <w:rPr>
                <w:rFonts w:ascii="Calibri" w:eastAsia="Calibri" w:hAnsi="Calibri" w:cs="Times New Roman"/>
                <w:sz w:val="16"/>
                <w:szCs w:val="16"/>
                <w:lang w:val="pt-BR"/>
              </w:rPr>
            </w:pPr>
            <w:r w:rsidRPr="00B273DC">
              <w:rPr>
                <w:rFonts w:ascii="Calibri" w:eastAsia="Calibri" w:hAnsi="Calibri" w:cs="Calibri"/>
                <w:color w:val="000000"/>
                <w:sz w:val="16"/>
                <w:szCs w:val="16"/>
                <w:lang w:val="pt-BR"/>
              </w:rPr>
              <w:t>N Total = 39</w:t>
            </w:r>
            <w:r w:rsidRPr="00B273DC">
              <w:rPr>
                <w:rFonts w:ascii="Calibri" w:eastAsia="Calibri" w:hAnsi="Calibri" w:cs="Calibri"/>
                <w:color w:val="000000"/>
                <w:sz w:val="16"/>
                <w:szCs w:val="16"/>
                <w:lang w:val="pt-BR"/>
              </w:rPr>
              <w:br/>
              <w:t xml:space="preserve">• </w:t>
            </w:r>
            <w:r w:rsidR="00C05E03">
              <w:rPr>
                <w:rFonts w:ascii="Calibri" w:eastAsia="Calibri" w:hAnsi="Calibri" w:cs="Calibri"/>
                <w:color w:val="000000"/>
                <w:sz w:val="16"/>
                <w:szCs w:val="16"/>
                <w:lang w:val="pt-BR"/>
              </w:rPr>
              <w:t>NC</w:t>
            </w:r>
            <w:r w:rsidRPr="00B273DC">
              <w:rPr>
                <w:rFonts w:ascii="Calibri" w:eastAsia="Calibri" w:hAnsi="Calibri" w:cs="Calibri"/>
                <w:color w:val="000000"/>
                <w:sz w:val="16"/>
                <w:szCs w:val="16"/>
                <w:lang w:val="pt-BR"/>
              </w:rPr>
              <w:t>, n = 15</w:t>
            </w:r>
            <w:r w:rsidRPr="00B273DC">
              <w:rPr>
                <w:rFonts w:ascii="Calibri" w:eastAsia="Calibri" w:hAnsi="Calibri" w:cs="Calibri"/>
                <w:color w:val="000000"/>
                <w:sz w:val="16"/>
                <w:szCs w:val="16"/>
                <w:lang w:val="pt-BR"/>
              </w:rPr>
              <w:br/>
              <w:t>• Cognitive impairment, n = 24</w:t>
            </w:r>
          </w:p>
        </w:tc>
        <w:tc>
          <w:tcPr>
            <w:tcW w:w="1248" w:type="dxa"/>
            <w:tcBorders>
              <w:top w:val="single" w:sz="4" w:space="0" w:color="auto"/>
              <w:left w:val="nil"/>
              <w:bottom w:val="single" w:sz="4" w:space="0" w:color="auto"/>
              <w:right w:val="single" w:sz="4" w:space="0" w:color="auto"/>
            </w:tcBorders>
            <w:shd w:val="clear" w:color="auto" w:fill="auto"/>
            <w:vAlign w:val="center"/>
          </w:tcPr>
          <w:p w14:paraId="48E0AF2A" w14:textId="4F63E4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N Total = 84.00; M/F = 54%/46%</w:t>
            </w:r>
            <w:r w:rsidRPr="00B273DC">
              <w:rPr>
                <w:rFonts w:ascii="Calibri" w:eastAsia="Calibri" w:hAnsi="Calibri" w:cs="Calibri"/>
                <w:color w:val="000000"/>
                <w:sz w:val="16"/>
                <w:szCs w:val="16"/>
              </w:rPr>
              <w:br/>
              <w:t xml:space="preserve">• </w:t>
            </w:r>
            <w:r w:rsidR="00C05E03">
              <w:rPr>
                <w:rFonts w:ascii="Calibri" w:eastAsia="Calibri" w:hAnsi="Calibri" w:cs="Calibri"/>
                <w:color w:val="000000"/>
                <w:sz w:val="16"/>
                <w:szCs w:val="16"/>
              </w:rPr>
              <w:t>NC</w:t>
            </w:r>
            <w:r w:rsidRPr="00B273DC">
              <w:rPr>
                <w:rFonts w:ascii="Calibri" w:eastAsia="Calibri" w:hAnsi="Calibri" w:cs="Calibri"/>
                <w:color w:val="000000"/>
                <w:sz w:val="16"/>
                <w:szCs w:val="16"/>
              </w:rPr>
              <w:t xml:space="preserve"> = 87.90; M/F = 53.3%/46.7%</w:t>
            </w:r>
            <w:r w:rsidRPr="00B273DC">
              <w:rPr>
                <w:rFonts w:ascii="Calibri" w:eastAsia="Calibri" w:hAnsi="Calibri" w:cs="Calibri"/>
                <w:color w:val="000000"/>
                <w:sz w:val="16"/>
                <w:szCs w:val="16"/>
              </w:rPr>
              <w:br/>
              <w:t>• Cognitive impairment = 81.53; M/F = 54.2%/45.8%</w:t>
            </w:r>
          </w:p>
        </w:tc>
        <w:tc>
          <w:tcPr>
            <w:tcW w:w="1787" w:type="dxa"/>
          </w:tcPr>
          <w:p w14:paraId="6EACCCD9"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Times New Roman"/>
                <w:sz w:val="16"/>
                <w:szCs w:val="16"/>
              </w:rPr>
              <w:t>A) To confirm that the degree of brain volume atrophy observed</w:t>
            </w:r>
            <w:r w:rsidRPr="00B273DC">
              <w:rPr>
                <w:rFonts w:ascii="Calibri" w:eastAsia="Calibri" w:hAnsi="Calibri" w:cs="Times New Roman"/>
                <w:sz w:val="16"/>
                <w:szCs w:val="16"/>
              </w:rPr>
              <w:br/>
              <w:t>prior to death assessed by MRI volumetrics is predictive of subsequent AD; B) To determine which specific brain regions were best able to predict AD pathology on the basis of volume measurement; C) To determine whether volume measurement change obtained over time was more sensitive to the pathologic changes of AD than the last brain volume measured prior to death</w:t>
            </w:r>
          </w:p>
          <w:p w14:paraId="763BA4ED" w14:textId="77777777" w:rsidR="008627E4" w:rsidRPr="00B273DC" w:rsidRDefault="008627E4" w:rsidP="004B37A9">
            <w:pPr>
              <w:spacing w:before="0" w:after="0"/>
              <w:rPr>
                <w:rFonts w:ascii="Calibri" w:eastAsia="Calibri" w:hAnsi="Calibri"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933214A"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xml:space="preserve">All subjects followed until death </w:t>
            </w:r>
          </w:p>
        </w:tc>
        <w:tc>
          <w:tcPr>
            <w:tcW w:w="1960" w:type="dxa"/>
            <w:tcBorders>
              <w:top w:val="single" w:sz="4" w:space="0" w:color="auto"/>
              <w:left w:val="nil"/>
              <w:bottom w:val="single" w:sz="4" w:space="0" w:color="auto"/>
              <w:right w:val="single" w:sz="4" w:space="0" w:color="auto"/>
            </w:tcBorders>
            <w:shd w:val="clear" w:color="auto" w:fill="auto"/>
            <w:vAlign w:val="center"/>
          </w:tcPr>
          <w:p w14:paraId="69910433" w14:textId="4640999F"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xml:space="preserve">Results indicated that in subjects with cognitive impairment, there was a relationship between the degree of HP neurofibrillary tangle burden and total HP volume prior to death. In the cognitively impaired subjects, no such relationship existed between the amount of neurofibrillary tangle and the rate of HP volume change. </w:t>
            </w:r>
            <w:r w:rsidRPr="00B273DC">
              <w:rPr>
                <w:rFonts w:ascii="Calibri" w:eastAsia="Calibri" w:hAnsi="Calibri" w:cs="Calibri"/>
                <w:color w:val="000000"/>
                <w:sz w:val="16"/>
                <w:szCs w:val="16"/>
              </w:rPr>
              <w:br/>
            </w:r>
            <w:r w:rsidRPr="00B273DC">
              <w:rPr>
                <w:rFonts w:ascii="Calibri" w:eastAsia="Calibri" w:hAnsi="Calibri" w:cs="Calibri"/>
                <w:color w:val="000000"/>
                <w:sz w:val="16"/>
                <w:szCs w:val="16"/>
              </w:rPr>
              <w:br/>
              <w:t>In control subjects, no significant relationship was found between HP neurofibrillary tangle burden and last HP volume prior to death or the rate of HP volume change over time.</w:t>
            </w:r>
          </w:p>
        </w:tc>
        <w:tc>
          <w:tcPr>
            <w:tcW w:w="1558" w:type="dxa"/>
            <w:tcBorders>
              <w:top w:val="single" w:sz="4" w:space="0" w:color="auto"/>
              <w:left w:val="nil"/>
              <w:bottom w:val="single" w:sz="4" w:space="0" w:color="auto"/>
              <w:right w:val="single" w:sz="4" w:space="0" w:color="auto"/>
            </w:tcBorders>
            <w:shd w:val="clear" w:color="auto" w:fill="auto"/>
            <w:vAlign w:val="center"/>
          </w:tcPr>
          <w:p w14:paraId="7B5AFD14" w14:textId="77777777" w:rsidR="008627E4" w:rsidRPr="00B273DC" w:rsidRDefault="008627E4" w:rsidP="004B37A9">
            <w:pPr>
              <w:spacing w:before="0" w:after="0"/>
              <w:rPr>
                <w:rFonts w:ascii="Calibri" w:eastAsia="Calibri" w:hAnsi="Calibri" w:cs="Times New Roman"/>
                <w:sz w:val="16"/>
                <w:szCs w:val="16"/>
              </w:rPr>
            </w:pPr>
            <w:r w:rsidRPr="00B273DC">
              <w:rPr>
                <w:rFonts w:ascii="Calibri" w:eastAsia="Calibri" w:hAnsi="Calibri" w:cs="Calibri"/>
                <w:color w:val="000000"/>
                <w:sz w:val="16"/>
                <w:szCs w:val="16"/>
              </w:rPr>
              <w:t>• Observational study, using existing data</w:t>
            </w:r>
            <w:r w:rsidRPr="00B273DC">
              <w:rPr>
                <w:rFonts w:ascii="Calibri" w:eastAsia="Calibri" w:hAnsi="Calibri" w:cs="Calibri"/>
                <w:color w:val="000000"/>
                <w:sz w:val="16"/>
                <w:szCs w:val="16"/>
              </w:rPr>
              <w:br/>
              <w:t>• Not all subjects had multiple MRI scans</w:t>
            </w:r>
            <w:r w:rsidRPr="00B273DC">
              <w:rPr>
                <w:rFonts w:ascii="Calibri" w:eastAsia="Calibri" w:hAnsi="Calibri" w:cs="Calibri"/>
                <w:color w:val="000000"/>
                <w:sz w:val="16"/>
                <w:szCs w:val="16"/>
              </w:rPr>
              <w:br/>
              <w:t>• Small sample</w:t>
            </w:r>
            <w:r w:rsidRPr="00B273DC">
              <w:rPr>
                <w:rFonts w:ascii="Calibri" w:eastAsia="Calibri" w:hAnsi="Calibri" w:cs="Calibri"/>
                <w:color w:val="000000"/>
                <w:sz w:val="16"/>
                <w:szCs w:val="16"/>
              </w:rPr>
              <w:br/>
              <w:t>• 2/39 subjects had mixed AD and vascular pathology</w:t>
            </w:r>
          </w:p>
        </w:tc>
        <w:tc>
          <w:tcPr>
            <w:tcW w:w="1239" w:type="dxa"/>
            <w:tcBorders>
              <w:top w:val="single" w:sz="4" w:space="0" w:color="auto"/>
              <w:left w:val="nil"/>
              <w:bottom w:val="single" w:sz="4" w:space="0" w:color="auto"/>
              <w:right w:val="single" w:sz="4" w:space="0" w:color="auto"/>
            </w:tcBorders>
            <w:shd w:val="clear" w:color="auto" w:fill="auto"/>
            <w:vAlign w:val="center"/>
          </w:tcPr>
          <w:p w14:paraId="6CABDF53" w14:textId="77777777" w:rsidR="008627E4" w:rsidRPr="00B273DC" w:rsidRDefault="008627E4" w:rsidP="004B37A9">
            <w:pPr>
              <w:spacing w:before="0" w:after="0"/>
              <w:jc w:val="center"/>
              <w:rPr>
                <w:rFonts w:ascii="Calibri" w:eastAsia="Calibri" w:hAnsi="Calibri" w:cs="Times New Roman"/>
                <w:sz w:val="16"/>
                <w:szCs w:val="16"/>
              </w:rPr>
            </w:pPr>
            <w:r w:rsidRPr="00B273DC">
              <w:rPr>
                <w:rFonts w:ascii="Calibri" w:eastAsia="Calibri" w:hAnsi="Calibri" w:cs="Calibri"/>
                <w:color w:val="000000"/>
                <w:sz w:val="16"/>
                <w:szCs w:val="16"/>
              </w:rPr>
              <w:t>Yes</w:t>
            </w:r>
          </w:p>
        </w:tc>
      </w:tr>
    </w:tbl>
    <w:p w14:paraId="58F1AED1" w14:textId="37494F15" w:rsidR="00DE23E8" w:rsidRPr="006D55F9" w:rsidRDefault="006D55F9" w:rsidP="006D55F9">
      <w:pPr>
        <w:rPr>
          <w:rFonts w:cs="Times New Roman"/>
          <w:sz w:val="16"/>
          <w:szCs w:val="16"/>
          <w:lang w:bidi="en-US"/>
        </w:rPr>
      </w:pPr>
      <w:r>
        <w:rPr>
          <w:rFonts w:cs="Times New Roman"/>
          <w:sz w:val="16"/>
          <w:szCs w:val="16"/>
          <w:lang w:bidi="en-US"/>
        </w:rPr>
        <w:t xml:space="preserve">3D, three-dimensional; </w:t>
      </w:r>
      <w:r w:rsidRPr="368BE6FF">
        <w:rPr>
          <w:rFonts w:cs="Times New Roman"/>
          <w:sz w:val="16"/>
          <w:szCs w:val="16"/>
          <w:lang w:bidi="en-US"/>
        </w:rPr>
        <w:t xml:space="preserve">Aβ, amyloid-β (+, -); AD, Alzheimer’s disease; ADNI, </w:t>
      </w:r>
      <w:r w:rsidRPr="368BE6FF">
        <w:rPr>
          <w:rFonts w:cs="Times New Roman"/>
          <w:sz w:val="16"/>
          <w:szCs w:val="16"/>
        </w:rPr>
        <w:t xml:space="preserve">Alzheimer’s Disease Neuro-Imaging Initiative; </w:t>
      </w:r>
      <w:r w:rsidR="00C05E03">
        <w:rPr>
          <w:rFonts w:cs="Times New Roman"/>
          <w:sz w:val="16"/>
          <w:szCs w:val="16"/>
        </w:rPr>
        <w:t xml:space="preserve">ADPR, Alzheimer’s Disease Patient Registry; ADRC, Alzheimer’s Disease Research Centre; </w:t>
      </w:r>
      <w:r w:rsidRPr="368BE6FF">
        <w:rPr>
          <w:rFonts w:cs="Times New Roman"/>
          <w:sz w:val="16"/>
          <w:szCs w:val="16"/>
          <w:lang w:bidi="en-US"/>
        </w:rPr>
        <w:t>APOE, apolipoprotein E; aMCI, amnestic mild cognitive impairment; CSF, cerebral spinal fluid;</w:t>
      </w:r>
      <w:r>
        <w:rPr>
          <w:rFonts w:cs="Times New Roman"/>
          <w:sz w:val="16"/>
          <w:szCs w:val="16"/>
          <w:lang w:bidi="en-US"/>
        </w:rPr>
        <w:t xml:space="preserve"> FDG; </w:t>
      </w:r>
      <w:proofErr w:type="spellStart"/>
      <w:r w:rsidRPr="006D55F9">
        <w:rPr>
          <w:rFonts w:cs="Times New Roman"/>
          <w:sz w:val="16"/>
          <w:szCs w:val="16"/>
          <w:lang w:bidi="en-US"/>
        </w:rPr>
        <w:t>fludeoxyglucose</w:t>
      </w:r>
      <w:proofErr w:type="spellEnd"/>
      <w:r w:rsidRPr="006D55F9">
        <w:rPr>
          <w:rFonts w:cs="Times New Roman"/>
          <w:sz w:val="16"/>
          <w:szCs w:val="16"/>
          <w:lang w:bidi="en-US"/>
        </w:rPr>
        <w:t xml:space="preserve"> F18</w:t>
      </w:r>
      <w:r>
        <w:rPr>
          <w:rFonts w:cs="Times New Roman"/>
          <w:sz w:val="16"/>
          <w:szCs w:val="16"/>
          <w:lang w:bidi="en-US"/>
        </w:rPr>
        <w:t>;</w:t>
      </w:r>
      <w:r w:rsidRPr="368BE6FF">
        <w:rPr>
          <w:rFonts w:cs="Times New Roman"/>
          <w:sz w:val="16"/>
          <w:szCs w:val="16"/>
          <w:lang w:bidi="en-US"/>
        </w:rPr>
        <w:t xml:space="preserve"> </w:t>
      </w:r>
      <w:r>
        <w:rPr>
          <w:rFonts w:cs="Times New Roman"/>
          <w:sz w:val="16"/>
          <w:szCs w:val="16"/>
          <w:lang w:bidi="en-US"/>
        </w:rPr>
        <w:t xml:space="preserve">HC, healthy control; </w:t>
      </w:r>
      <w:r w:rsidRPr="368BE6FF">
        <w:rPr>
          <w:rFonts w:cs="Times New Roman"/>
          <w:sz w:val="16"/>
          <w:szCs w:val="16"/>
          <w:lang w:bidi="en-US"/>
        </w:rPr>
        <w:t xml:space="preserve">HP, hippocampus; M, male; MCI, mild cognitive impairment; MRI, magnetic resonance imaging; MTG, medial temporal gyrus; NC, normal control; </w:t>
      </w:r>
      <w:r w:rsidRPr="368BE6FF">
        <w:rPr>
          <w:rFonts w:cs="Times New Roman"/>
          <w:sz w:val="16"/>
          <w:szCs w:val="16"/>
        </w:rPr>
        <w:t>OASIS, Open Access Structural Imaging Series</w:t>
      </w:r>
      <w:r w:rsidRPr="368BE6FF">
        <w:rPr>
          <w:rFonts w:cs="Times New Roman"/>
          <w:sz w:val="16"/>
          <w:szCs w:val="16"/>
          <w:lang w:bidi="en-US"/>
        </w:rPr>
        <w:t xml:space="preserve">; </w:t>
      </w:r>
      <w:r>
        <w:rPr>
          <w:rFonts w:cs="Times New Roman"/>
          <w:sz w:val="16"/>
          <w:szCs w:val="16"/>
          <w:lang w:bidi="en-US"/>
        </w:rPr>
        <w:t xml:space="preserve">p-tau, phosphorylated tau; </w:t>
      </w:r>
      <w:r w:rsidRPr="368BE6FF">
        <w:rPr>
          <w:rFonts w:cs="Times New Roman"/>
          <w:sz w:val="16"/>
          <w:szCs w:val="16"/>
          <w:lang w:bidi="en-US"/>
        </w:rPr>
        <w:t xml:space="preserve">SE, standard error; VILIP-1, </w:t>
      </w:r>
      <w:proofErr w:type="spellStart"/>
      <w:r w:rsidRPr="368BE6FF">
        <w:rPr>
          <w:rFonts w:cs="Times New Roman"/>
          <w:sz w:val="16"/>
          <w:szCs w:val="16"/>
          <w:lang w:bidi="en-US"/>
        </w:rPr>
        <w:t>visinin</w:t>
      </w:r>
      <w:proofErr w:type="spellEnd"/>
      <w:r w:rsidRPr="368BE6FF">
        <w:rPr>
          <w:rFonts w:cs="Times New Roman"/>
          <w:sz w:val="16"/>
          <w:szCs w:val="16"/>
          <w:lang w:bidi="en-US"/>
        </w:rPr>
        <w:t>-like protein 1.</w:t>
      </w:r>
    </w:p>
    <w:sectPr w:rsidR="00DE23E8" w:rsidRPr="006D55F9" w:rsidSect="008627E4">
      <w:pgSz w:w="17010" w:h="12242" w:orient="landscape" w:code="1"/>
      <w:pgMar w:top="1140" w:right="1140" w:bottom="1140"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A97EA3"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A97E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A97E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A97EA3"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A97E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A97EA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A97EA3"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A97EA3"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4552382" name="Picture 455238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430"/>
    <w:multiLevelType w:val="hybridMultilevel"/>
    <w:tmpl w:val="0E8A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387AD0"/>
    <w:multiLevelType w:val="hybridMultilevel"/>
    <w:tmpl w:val="7DEEB58C"/>
    <w:lvl w:ilvl="0" w:tplc="390A92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B7ACE"/>
    <w:multiLevelType w:val="hybridMultilevel"/>
    <w:tmpl w:val="12D8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042B5"/>
    <w:multiLevelType w:val="hybridMultilevel"/>
    <w:tmpl w:val="145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05846"/>
    <w:multiLevelType w:val="hybridMultilevel"/>
    <w:tmpl w:val="6E4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133537"/>
    <w:multiLevelType w:val="hybridMultilevel"/>
    <w:tmpl w:val="6E34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16703"/>
    <w:multiLevelType w:val="hybridMultilevel"/>
    <w:tmpl w:val="42C2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23496"/>
    <w:multiLevelType w:val="hybridMultilevel"/>
    <w:tmpl w:val="3144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7479"/>
    <w:multiLevelType w:val="hybridMultilevel"/>
    <w:tmpl w:val="5166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6" w15:restartNumberingAfterBreak="0">
    <w:nsid w:val="6EE93E74"/>
    <w:multiLevelType w:val="hybridMultilevel"/>
    <w:tmpl w:val="835E39D4"/>
    <w:lvl w:ilvl="0" w:tplc="D012CEF8">
      <w:start w:val="1"/>
      <w:numFmt w:val="upp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7" w15:restartNumberingAfterBreak="0">
    <w:nsid w:val="7BA52A59"/>
    <w:multiLevelType w:val="hybridMultilevel"/>
    <w:tmpl w:val="ABCE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C615B"/>
    <w:multiLevelType w:val="hybridMultilevel"/>
    <w:tmpl w:val="663EE06C"/>
    <w:lvl w:ilvl="0" w:tplc="58D65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115517">
    <w:abstractNumId w:val="1"/>
  </w:num>
  <w:num w:numId="2" w16cid:durableId="1683165481">
    <w:abstractNumId w:val="13"/>
  </w:num>
  <w:num w:numId="3" w16cid:durableId="615480040">
    <w:abstractNumId w:val="4"/>
  </w:num>
  <w:num w:numId="4" w16cid:durableId="1566183234">
    <w:abstractNumId w:val="14"/>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8"/>
  </w:num>
  <w:num w:numId="7" w16cid:durableId="1359550598">
    <w:abstractNumId w:val="15"/>
  </w:num>
  <w:num w:numId="8" w16cid:durableId="1559510671">
    <w:abstractNumId w:val="15"/>
  </w:num>
  <w:num w:numId="9" w16cid:durableId="1734543462">
    <w:abstractNumId w:val="15"/>
  </w:num>
  <w:num w:numId="10" w16cid:durableId="708839681">
    <w:abstractNumId w:val="15"/>
  </w:num>
  <w:num w:numId="11" w16cid:durableId="2046978920">
    <w:abstractNumId w:val="15"/>
  </w:num>
  <w:num w:numId="12" w16cid:durableId="2124614653">
    <w:abstractNumId w:val="15"/>
  </w:num>
  <w:num w:numId="13" w16cid:durableId="150105246">
    <w:abstractNumId w:val="8"/>
  </w:num>
  <w:num w:numId="14" w16cid:durableId="515769853">
    <w:abstractNumId w:val="7"/>
  </w:num>
  <w:num w:numId="15" w16cid:durableId="1753046014">
    <w:abstractNumId w:val="7"/>
  </w:num>
  <w:num w:numId="16" w16cid:durableId="665939894">
    <w:abstractNumId w:val="7"/>
  </w:num>
  <w:num w:numId="17" w16cid:durableId="2078749421">
    <w:abstractNumId w:val="7"/>
  </w:num>
  <w:num w:numId="18" w16cid:durableId="825047625">
    <w:abstractNumId w:val="7"/>
  </w:num>
  <w:num w:numId="19" w16cid:durableId="803810417">
    <w:abstractNumId w:val="7"/>
  </w:num>
  <w:num w:numId="20" w16cid:durableId="1598564909">
    <w:abstractNumId w:val="11"/>
  </w:num>
  <w:num w:numId="21" w16cid:durableId="1144008476">
    <w:abstractNumId w:val="17"/>
  </w:num>
  <w:num w:numId="22" w16cid:durableId="1932229967">
    <w:abstractNumId w:val="2"/>
  </w:num>
  <w:num w:numId="23" w16cid:durableId="1826781122">
    <w:abstractNumId w:val="3"/>
  </w:num>
  <w:num w:numId="24" w16cid:durableId="985861377">
    <w:abstractNumId w:val="0"/>
  </w:num>
  <w:num w:numId="25" w16cid:durableId="1514762808">
    <w:abstractNumId w:val="18"/>
  </w:num>
  <w:num w:numId="26" w16cid:durableId="1397818865">
    <w:abstractNumId w:val="5"/>
  </w:num>
  <w:num w:numId="27" w16cid:durableId="2106225370">
    <w:abstractNumId w:val="16"/>
  </w:num>
  <w:num w:numId="28" w16cid:durableId="235479966">
    <w:abstractNumId w:val="10"/>
  </w:num>
  <w:num w:numId="29" w16cid:durableId="1944145355">
    <w:abstractNumId w:val="9"/>
  </w:num>
  <w:num w:numId="30" w16cid:durableId="665520318">
    <w:abstractNumId w:val="6"/>
  </w:num>
  <w:num w:numId="31" w16cid:durableId="1954706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62ECB"/>
    <w:rsid w:val="00077D53"/>
    <w:rsid w:val="00105FD9"/>
    <w:rsid w:val="00117666"/>
    <w:rsid w:val="001549D3"/>
    <w:rsid w:val="00160065"/>
    <w:rsid w:val="00177D84"/>
    <w:rsid w:val="001A45B2"/>
    <w:rsid w:val="00203603"/>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6D55F9"/>
    <w:rsid w:val="00701727"/>
    <w:rsid w:val="0070566C"/>
    <w:rsid w:val="00714C50"/>
    <w:rsid w:val="00725A7D"/>
    <w:rsid w:val="007501BE"/>
    <w:rsid w:val="00753E4F"/>
    <w:rsid w:val="00790BB3"/>
    <w:rsid w:val="007C206C"/>
    <w:rsid w:val="00803D24"/>
    <w:rsid w:val="00817DD6"/>
    <w:rsid w:val="008627E4"/>
    <w:rsid w:val="00885156"/>
    <w:rsid w:val="008D0E85"/>
    <w:rsid w:val="009151AA"/>
    <w:rsid w:val="0093429D"/>
    <w:rsid w:val="00943573"/>
    <w:rsid w:val="00970F7D"/>
    <w:rsid w:val="00994A3D"/>
    <w:rsid w:val="009C2B12"/>
    <w:rsid w:val="009C70F3"/>
    <w:rsid w:val="00A174D9"/>
    <w:rsid w:val="00A22B6E"/>
    <w:rsid w:val="00A569CD"/>
    <w:rsid w:val="00A97EA3"/>
    <w:rsid w:val="00AB6715"/>
    <w:rsid w:val="00B1671E"/>
    <w:rsid w:val="00B25EB8"/>
    <w:rsid w:val="00B354E1"/>
    <w:rsid w:val="00B37F4D"/>
    <w:rsid w:val="00C05E03"/>
    <w:rsid w:val="00C21661"/>
    <w:rsid w:val="00C52A7B"/>
    <w:rsid w:val="00C56BAF"/>
    <w:rsid w:val="00C679AA"/>
    <w:rsid w:val="00C75972"/>
    <w:rsid w:val="00CC0A3A"/>
    <w:rsid w:val="00CD066B"/>
    <w:rsid w:val="00CE4FEE"/>
    <w:rsid w:val="00D15739"/>
    <w:rsid w:val="00DB59C3"/>
    <w:rsid w:val="00DC259A"/>
    <w:rsid w:val="00DE23E8"/>
    <w:rsid w:val="00DF5795"/>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chael.Woodward@austin.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15</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Sophie</cp:lastModifiedBy>
  <cp:revision>2</cp:revision>
  <cp:lastPrinted>2013-10-03T12:51:00Z</cp:lastPrinted>
  <dcterms:created xsi:type="dcterms:W3CDTF">2024-08-07T08:08:00Z</dcterms:created>
  <dcterms:modified xsi:type="dcterms:W3CDTF">2024-08-07T08:08:00Z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