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Table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 S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</w:rPr>
        <w:t>GDM-specific Polygenic Risk Score (GDM-PRS) qui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4"/>
        </w:rPr>
        <w:t>ntiles for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Patients’demographics characteristics.</w:t>
      </w:r>
    </w:p>
    <w:tbl>
      <w:tblPr>
        <w:tblStyle w:val="2"/>
        <w:tblW w:w="13678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134"/>
        <w:gridCol w:w="1759"/>
        <w:gridCol w:w="1530"/>
        <w:gridCol w:w="1740"/>
        <w:gridCol w:w="1740"/>
        <w:gridCol w:w="187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3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Characteristics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44" w:type="dxa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PRS of GDM</w:t>
            </w:r>
          </w:p>
        </w:tc>
        <w:tc>
          <w:tcPr>
            <w:tcW w:w="106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Q1(N=509)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Q2(N=508)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Q3(N=508)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Q4(N=508)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Q5(N=508)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3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Pre-pregnancy BMI (kg/m</w:t>
            </w:r>
            <w:r>
              <w:rPr>
                <w:rStyle w:val="4"/>
                <w:rFonts w:hint="default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21.15±2.91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21.25±2.93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21.35±3.01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21.24±3..03</w:t>
            </w:r>
          </w:p>
        </w:tc>
        <w:tc>
          <w:tcPr>
            <w:tcW w:w="187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21.010±2.96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Age（year)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29.22±3.61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29.44±3.66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29.22±3.70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29.03±3.50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28.85±3.59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Gravidity(%)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309 (60.7)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309 (60.8)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310 (61.0)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298 (58.7)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317 (62.4)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 (20.6)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 (22.4)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 (22.8)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 (21.7)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 (22.0)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 (18.7)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 (16.7)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 (16.1)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 (19.7)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 (15.6)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Parity(%)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417 (81.9)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405 (79.7)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420 (82.7)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406 (79.9)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422 (83.1)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 (18.1)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 (20.3)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 (17.3)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 (20.1)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 (16.9)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Decorate(%)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321 (63.2)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325 (64.1)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316 (62.3)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298 (58.7)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332 (65.6)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187 (36.8)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182 (35.9)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191 (37.7)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210 (41.3)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174 (34.4)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Smoking status(%)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322 (63.3)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334 (65.7)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307 (60.4)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337 (66.3)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326 (64.2)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187 (36.7)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174 (34.3)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 (39.6)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171 (33.7)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182 (35.8)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Physical activity(a week,%)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 (11.0)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 (12.2)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 (10.4)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 (10.6)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 (10.6)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1-2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 ( 8.1)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 (10.2)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 (10.6)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 ( 9.3)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 (10.2)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3-4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 ( 6.3)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 ( 4.7)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 ( 4.9)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 ( 6.7)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 ( 3.7)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5-6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( 2.2)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( 2.4)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( 2.8)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( 2.8)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( 2.8)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369 (72.5)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358 (70.5)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362 (71.3)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359 (70.7)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369 (72.6)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Alcohol consumption(%)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494 (97.1)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 (98.4)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496 (97.6)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 (95.9)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493 (97.0)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 ( 2.9)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 ( 1.6)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( 2.4)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 ( 4.1)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 ( 3.0)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Working condition(%)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183 (36.0)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184 (36.2)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 (39.2)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 (39.4)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204 (40.2)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326 (64.0)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324 (63.8)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309 (60.8)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308 (60.6)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304 (59.8)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Maternal education level(years of schooling,%)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≤9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131 (25.7)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122 (24.0)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123 (24.2)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 (20.9)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 (22.4)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9-12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259 (50.9)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270 (53.1)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256 (50.4)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271 (53.3)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259 (51.0)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 (23.4)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 (22.8)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129 (25.4)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131 (25.8)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 (26.6)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Economic status(%)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Very good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 ( 2.9)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( 2.8)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( 1.8)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( 2.4)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 ( 3.1)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good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155 (30.5)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 (31.7)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170 (33.5)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168 (33.1)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158 (31.1)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normal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336 (66.0)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331 (65.2)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329 (64.8)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324 (63.8)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330 (65.0)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poor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( 0.4)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( 0.2)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 ( 0.0)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( 0.6)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( 0.6)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83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very poor</w:t>
            </w:r>
          </w:p>
        </w:tc>
        <w:tc>
          <w:tcPr>
            <w:tcW w:w="175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( 0.2)</w:t>
            </w:r>
          </w:p>
        </w:tc>
        <w:tc>
          <w:tcPr>
            <w:tcW w:w="153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( 0.2)</w:t>
            </w:r>
          </w:p>
        </w:tc>
        <w:tc>
          <w:tcPr>
            <w:tcW w:w="174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 ( 0.0)</w:t>
            </w:r>
          </w:p>
        </w:tc>
        <w:tc>
          <w:tcPr>
            <w:tcW w:w="174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( 0.2)</w:t>
            </w:r>
          </w:p>
        </w:tc>
        <w:tc>
          <w:tcPr>
            <w:tcW w:w="187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( 0.2)</w:t>
            </w:r>
          </w:p>
        </w:tc>
        <w:tc>
          <w:tcPr>
            <w:tcW w:w="106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DQxMDQ4ZjdhNzBjZTNhMTAwMjc5MzEzYzkwNjEifQ=="/>
  </w:docVars>
  <w:rsids>
    <w:rsidRoot w:val="7877645A"/>
    <w:rsid w:val="787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2024-06-06T14:10:00Z</dcterms:created>
  <dc:creator>C+1</dc:creator>
  <cp:lastModifiedBy>C+1</cp:lastModifiedBy>
  <dcterms:modified xsi:type="dcterms:W3CDTF">2024-06-06T14:11:03Z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402FD9E300344957925333776127CD44_11</vt:lpwstr>
  </property>
</Properties>
</file>