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4FE7" w14:textId="77777777" w:rsidR="00886AED" w:rsidRDefault="00276F6C">
      <w:pPr>
        <w:spacing w:line="480" w:lineRule="auto"/>
        <w:rPr>
          <w:b/>
          <w:bCs/>
          <w:sz w:val="32"/>
          <w:szCs w:val="32"/>
        </w:rPr>
      </w:pPr>
      <w:r>
        <w:rPr>
          <w:b/>
          <w:bCs/>
          <w:sz w:val="32"/>
          <w:szCs w:val="32"/>
        </w:rPr>
        <w:t>Supplemental material and methods</w:t>
      </w:r>
    </w:p>
    <w:p w14:paraId="5909455B" w14:textId="77777777" w:rsidR="00886AED" w:rsidRDefault="00276F6C">
      <w:pPr>
        <w:spacing w:line="480" w:lineRule="auto"/>
        <w:jc w:val="both"/>
        <w:rPr>
          <w:b/>
          <w:bCs/>
          <w:lang w:val="en-US"/>
        </w:rPr>
      </w:pPr>
      <w:r>
        <w:rPr>
          <w:b/>
          <w:bCs/>
          <w:lang w:val="en-US"/>
        </w:rPr>
        <w:t>Cell subset isolation</w:t>
      </w:r>
    </w:p>
    <w:p w14:paraId="53B69863" w14:textId="4D57B180" w:rsidR="00886AED" w:rsidRDefault="00276F6C">
      <w:pPr>
        <w:spacing w:line="480" w:lineRule="auto"/>
        <w:jc w:val="both"/>
        <w:rPr>
          <w:lang w:val="en-US"/>
        </w:rPr>
      </w:pPr>
      <w:r>
        <w:rPr>
          <w:lang w:val="en-US"/>
        </w:rPr>
        <w:t>For CD4</w:t>
      </w:r>
      <w:r>
        <w:rPr>
          <w:vertAlign w:val="superscript"/>
          <w:lang w:val="en-US"/>
        </w:rPr>
        <w:t>+</w:t>
      </w:r>
      <w:r>
        <w:rPr>
          <w:lang w:val="en-US"/>
        </w:rPr>
        <w:t xml:space="preserve"> T cell isolation: first, CD19</w:t>
      </w:r>
      <w:r>
        <w:rPr>
          <w:vertAlign w:val="superscript"/>
          <w:lang w:val="en-US"/>
        </w:rPr>
        <w:t>+</w:t>
      </w:r>
      <w:r>
        <w:rPr>
          <w:lang w:val="en-US"/>
        </w:rPr>
        <w:t>/CD14</w:t>
      </w:r>
      <w:r>
        <w:rPr>
          <w:vertAlign w:val="superscript"/>
          <w:lang w:val="en-US"/>
        </w:rPr>
        <w:t>+</w:t>
      </w:r>
      <w:r>
        <w:rPr>
          <w:lang w:val="en-US"/>
        </w:rPr>
        <w:t>/CD8</w:t>
      </w:r>
      <w:r>
        <w:rPr>
          <w:vertAlign w:val="superscript"/>
          <w:lang w:val="en-US"/>
        </w:rPr>
        <w:t>+</w:t>
      </w:r>
      <w:r>
        <w:rPr>
          <w:lang w:val="en-US"/>
        </w:rPr>
        <w:t>/CD16</w:t>
      </w:r>
      <w:r>
        <w:rPr>
          <w:vertAlign w:val="superscript"/>
          <w:lang w:val="en-US"/>
        </w:rPr>
        <w:t>+</w:t>
      </w:r>
      <w:r>
        <w:rPr>
          <w:lang w:val="en-US"/>
        </w:rPr>
        <w:t xml:space="preserve"> cell populations were targeted by their dedicated mouse anti-human monoclonal antibody (Beckman Coulter, </w:t>
      </w:r>
      <w:proofErr w:type="spellStart"/>
      <w:r>
        <w:rPr>
          <w:lang w:val="en-US"/>
        </w:rPr>
        <w:t>Villepinte</w:t>
      </w:r>
      <w:proofErr w:type="spellEnd"/>
      <w:r>
        <w:rPr>
          <w:lang w:val="en-US"/>
        </w:rPr>
        <w:t>, France; highlighted by *** symbols in supplemental table) followed by an incubation with goat anti-mouse magnetic beads (</w:t>
      </w:r>
      <w:proofErr w:type="spellStart"/>
      <w:r>
        <w:rPr>
          <w:lang w:val="en-US"/>
        </w:rPr>
        <w:t>Miltenyi</w:t>
      </w:r>
      <w:proofErr w:type="spellEnd"/>
      <w:r>
        <w:rPr>
          <w:lang w:val="en-US"/>
        </w:rPr>
        <w:t xml:space="preserve">, </w:t>
      </w:r>
      <w:proofErr w:type="spellStart"/>
      <w:r>
        <w:rPr>
          <w:lang w:val="en-US"/>
        </w:rPr>
        <w:t>Gladsbach</w:t>
      </w:r>
      <w:proofErr w:type="spellEnd"/>
      <w:r>
        <w:rPr>
          <w:lang w:val="en-US"/>
        </w:rPr>
        <w:t>, Germany). Undesired cells were bound to the magnetic column of MACS sorter (</w:t>
      </w:r>
      <w:proofErr w:type="spellStart"/>
      <w:r>
        <w:rPr>
          <w:lang w:val="en-US"/>
        </w:rPr>
        <w:t>Miltenyi</w:t>
      </w:r>
      <w:proofErr w:type="spellEnd"/>
      <w:r>
        <w:rPr>
          <w:lang w:val="en-US"/>
        </w:rPr>
        <w:t>) and enriched CD4</w:t>
      </w:r>
      <w:r>
        <w:rPr>
          <w:vertAlign w:val="superscript"/>
          <w:lang w:val="en-US"/>
        </w:rPr>
        <w:t>+</w:t>
      </w:r>
      <w:r>
        <w:rPr>
          <w:lang w:val="en-US"/>
        </w:rPr>
        <w:t xml:space="preserve"> T cell suspension eluted.</w:t>
      </w:r>
      <w:r w:rsidR="00DA6E50">
        <w:rPr>
          <w:lang w:val="en-US"/>
        </w:rPr>
        <w:t xml:space="preserve"> Retrieved cells were then stained</w:t>
      </w:r>
      <w:r>
        <w:rPr>
          <w:lang w:val="en-US"/>
        </w:rPr>
        <w:t xml:space="preserve"> </w:t>
      </w:r>
      <w:r w:rsidR="00DA6E50">
        <w:rPr>
          <w:lang w:val="en-US"/>
        </w:rPr>
        <w:t>and</w:t>
      </w:r>
      <w:r>
        <w:rPr>
          <w:lang w:val="en-US"/>
        </w:rPr>
        <w:t xml:space="preserve"> sorted according to </w:t>
      </w:r>
      <w:r w:rsidR="00DA6E50">
        <w:rPr>
          <w:lang w:val="en-US"/>
        </w:rPr>
        <w:t>the following</w:t>
      </w:r>
      <w:r>
        <w:rPr>
          <w:lang w:val="en-US"/>
        </w:rPr>
        <w:t xml:space="preserve"> phenotype using a </w:t>
      </w:r>
      <w:proofErr w:type="spellStart"/>
      <w:r>
        <w:rPr>
          <w:lang w:val="en-US"/>
        </w:rPr>
        <w:t>FACSAria</w:t>
      </w:r>
      <w:proofErr w:type="spellEnd"/>
      <w:r>
        <w:rPr>
          <w:lang w:val="en-US"/>
        </w:rPr>
        <w:t xml:space="preserve"> flow cytometer:</w:t>
      </w:r>
    </w:p>
    <w:p w14:paraId="1F00F020" w14:textId="77777777" w:rsidR="00886AED" w:rsidRDefault="00276F6C">
      <w:pPr>
        <w:pStyle w:val="Paragraphedeliste"/>
        <w:numPr>
          <w:ilvl w:val="0"/>
          <w:numId w:val="1"/>
        </w:numPr>
        <w:spacing w:line="480" w:lineRule="auto"/>
        <w:jc w:val="both"/>
        <w:rPr>
          <w:lang w:val="en-US"/>
        </w:rPr>
      </w:pPr>
      <w:bookmarkStart w:id="0" w:name="_Hlk163035362"/>
      <w:r>
        <w:rPr>
          <w:lang w:val="en-US"/>
        </w:rPr>
        <w:t>Tfh (</w:t>
      </w:r>
      <w:bookmarkStart w:id="1" w:name="_Hlk163037162"/>
      <w:r>
        <w:rPr>
          <w:lang w:val="en-US"/>
        </w:rPr>
        <w:t>CD3</w:t>
      </w:r>
      <w:r>
        <w:rPr>
          <w:vertAlign w:val="superscript"/>
          <w:lang w:val="en-US"/>
        </w:rPr>
        <w:t>+</w:t>
      </w:r>
      <w:r>
        <w:rPr>
          <w:lang w:val="en-US"/>
        </w:rPr>
        <w:t xml:space="preserve"> CD4</w:t>
      </w:r>
      <w:r>
        <w:rPr>
          <w:vertAlign w:val="superscript"/>
          <w:lang w:val="en-US"/>
        </w:rPr>
        <w:t>+</w:t>
      </w:r>
      <w:r>
        <w:rPr>
          <w:lang w:val="en-US"/>
        </w:rPr>
        <w:t xml:space="preserve"> CD45RA</w:t>
      </w:r>
      <w:r>
        <w:rPr>
          <w:vertAlign w:val="superscript"/>
          <w:lang w:val="en-US"/>
        </w:rPr>
        <w:t>-</w:t>
      </w:r>
      <w:r>
        <w:rPr>
          <w:lang w:val="en-US"/>
        </w:rPr>
        <w:t xml:space="preserve"> CXCR5</w:t>
      </w:r>
      <w:r>
        <w:rPr>
          <w:vertAlign w:val="superscript"/>
          <w:lang w:val="en-US"/>
        </w:rPr>
        <w:t>hi</w:t>
      </w:r>
      <w:r>
        <w:rPr>
          <w:lang w:val="en-US"/>
        </w:rPr>
        <w:t xml:space="preserve"> ICOS</w:t>
      </w:r>
      <w:r>
        <w:rPr>
          <w:vertAlign w:val="superscript"/>
          <w:lang w:val="en-US"/>
        </w:rPr>
        <w:t>+</w:t>
      </w:r>
      <w:r>
        <w:rPr>
          <w:lang w:val="en-US"/>
        </w:rPr>
        <w:t xml:space="preserve"> CD25</w:t>
      </w:r>
      <w:r>
        <w:rPr>
          <w:vertAlign w:val="superscript"/>
          <w:lang w:val="en-US"/>
        </w:rPr>
        <w:t>-</w:t>
      </w:r>
      <w:bookmarkEnd w:id="1"/>
      <w:r>
        <w:rPr>
          <w:lang w:val="en-US"/>
        </w:rPr>
        <w:t xml:space="preserve">), </w:t>
      </w:r>
    </w:p>
    <w:p w14:paraId="0208AD28" w14:textId="77777777" w:rsidR="00886AED" w:rsidRDefault="00276F6C">
      <w:pPr>
        <w:pStyle w:val="Paragraphedeliste"/>
        <w:numPr>
          <w:ilvl w:val="0"/>
          <w:numId w:val="1"/>
        </w:numPr>
        <w:spacing w:line="480" w:lineRule="auto"/>
        <w:jc w:val="both"/>
        <w:rPr>
          <w:lang w:val="fr-FR"/>
        </w:rPr>
      </w:pPr>
      <w:proofErr w:type="spellStart"/>
      <w:r>
        <w:rPr>
          <w:lang w:val="fr-FR"/>
        </w:rPr>
        <w:t>Tfr</w:t>
      </w:r>
      <w:proofErr w:type="spellEnd"/>
      <w:r>
        <w:rPr>
          <w:lang w:val="fr-FR"/>
        </w:rPr>
        <w:t xml:space="preserve"> (</w:t>
      </w:r>
      <w:bookmarkStart w:id="2" w:name="_Hlk163037651"/>
      <w:r>
        <w:rPr>
          <w:lang w:val="fr-FR"/>
        </w:rPr>
        <w:t>CD3</w:t>
      </w:r>
      <w:r>
        <w:rPr>
          <w:vertAlign w:val="superscript"/>
          <w:lang w:val="fr-FR"/>
        </w:rPr>
        <w:t>+</w:t>
      </w:r>
      <w:r>
        <w:rPr>
          <w:lang w:val="fr-FR"/>
        </w:rPr>
        <w:t xml:space="preserve"> CD4</w:t>
      </w:r>
      <w:r>
        <w:rPr>
          <w:vertAlign w:val="superscript"/>
          <w:lang w:val="fr-FR"/>
        </w:rPr>
        <w:t>+</w:t>
      </w:r>
      <w:r>
        <w:rPr>
          <w:lang w:val="fr-FR"/>
        </w:rPr>
        <w:t xml:space="preserve"> CD45RA</w:t>
      </w:r>
      <w:r>
        <w:rPr>
          <w:vertAlign w:val="superscript"/>
          <w:lang w:val="fr-FR"/>
        </w:rPr>
        <w:t>-</w:t>
      </w:r>
      <w:r>
        <w:rPr>
          <w:lang w:val="fr-FR"/>
        </w:rPr>
        <w:t xml:space="preserve"> CXCR5</w:t>
      </w:r>
      <w:r>
        <w:rPr>
          <w:vertAlign w:val="superscript"/>
          <w:lang w:val="fr-FR"/>
        </w:rPr>
        <w:t>+</w:t>
      </w:r>
      <w:r>
        <w:rPr>
          <w:lang w:val="fr-FR"/>
        </w:rPr>
        <w:t xml:space="preserve"> ICOS</w:t>
      </w:r>
      <w:r>
        <w:rPr>
          <w:vertAlign w:val="superscript"/>
          <w:lang w:val="fr-FR"/>
        </w:rPr>
        <w:t>+</w:t>
      </w:r>
      <w:r>
        <w:rPr>
          <w:lang w:val="fr-FR"/>
        </w:rPr>
        <w:t xml:space="preserve"> CD25</w:t>
      </w:r>
      <w:r>
        <w:rPr>
          <w:vertAlign w:val="superscript"/>
          <w:lang w:val="fr-FR"/>
        </w:rPr>
        <w:t>hi</w:t>
      </w:r>
      <w:bookmarkEnd w:id="2"/>
      <w:r>
        <w:rPr>
          <w:lang w:val="fr-FR"/>
        </w:rPr>
        <w:t>),</w:t>
      </w:r>
    </w:p>
    <w:p w14:paraId="21E78D7B" w14:textId="7B3CD6A0" w:rsidR="00886AED" w:rsidRDefault="006D3CBA">
      <w:pPr>
        <w:pStyle w:val="Paragraphedeliste"/>
        <w:numPr>
          <w:ilvl w:val="0"/>
          <w:numId w:val="1"/>
        </w:numPr>
        <w:spacing w:line="480" w:lineRule="auto"/>
        <w:jc w:val="both"/>
        <w:rPr>
          <w:lang w:val="en-US"/>
        </w:rPr>
      </w:pPr>
      <w:bookmarkStart w:id="3" w:name="_Hlk163037214"/>
      <w:r>
        <w:rPr>
          <w:lang w:val="en-US"/>
        </w:rPr>
        <w:t>non-</w:t>
      </w:r>
      <w:r w:rsidR="00276F6C">
        <w:rPr>
          <w:lang w:val="en-US"/>
        </w:rPr>
        <w:t>follicular Tregs (</w:t>
      </w:r>
      <w:bookmarkStart w:id="4" w:name="_Hlk163037261"/>
      <w:r w:rsidR="00276F6C">
        <w:rPr>
          <w:lang w:val="en-US"/>
        </w:rPr>
        <w:t>CD3</w:t>
      </w:r>
      <w:r w:rsidR="00276F6C">
        <w:rPr>
          <w:vertAlign w:val="superscript"/>
          <w:lang w:val="en-US"/>
        </w:rPr>
        <w:t>+</w:t>
      </w:r>
      <w:r w:rsidR="00276F6C">
        <w:rPr>
          <w:lang w:val="en-US"/>
        </w:rPr>
        <w:t xml:space="preserve"> CD4</w:t>
      </w:r>
      <w:r w:rsidR="00276F6C">
        <w:rPr>
          <w:vertAlign w:val="superscript"/>
          <w:lang w:val="en-US"/>
        </w:rPr>
        <w:t>+</w:t>
      </w:r>
      <w:r w:rsidR="00276F6C">
        <w:rPr>
          <w:lang w:val="en-US"/>
        </w:rPr>
        <w:t xml:space="preserve"> CXCR5</w:t>
      </w:r>
      <w:r w:rsidR="00276F6C">
        <w:rPr>
          <w:vertAlign w:val="superscript"/>
          <w:lang w:val="en-US"/>
        </w:rPr>
        <w:t>-</w:t>
      </w:r>
      <w:r w:rsidR="00276F6C">
        <w:rPr>
          <w:lang w:val="en-US"/>
        </w:rPr>
        <w:t xml:space="preserve"> ICOS</w:t>
      </w:r>
      <w:r w:rsidR="00276F6C">
        <w:rPr>
          <w:vertAlign w:val="superscript"/>
          <w:lang w:val="en-US"/>
        </w:rPr>
        <w:t>-</w:t>
      </w:r>
      <w:r w:rsidR="00276F6C">
        <w:rPr>
          <w:lang w:val="en-US"/>
        </w:rPr>
        <w:t xml:space="preserve"> CD25</w:t>
      </w:r>
      <w:r w:rsidR="00276F6C">
        <w:rPr>
          <w:vertAlign w:val="superscript"/>
          <w:lang w:val="en-US"/>
        </w:rPr>
        <w:t>+</w:t>
      </w:r>
      <w:bookmarkEnd w:id="4"/>
      <w:r w:rsidR="00276F6C">
        <w:rPr>
          <w:lang w:val="en-US"/>
        </w:rPr>
        <w:t>),</w:t>
      </w:r>
    </w:p>
    <w:bookmarkEnd w:id="3"/>
    <w:p w14:paraId="4B2B7922" w14:textId="77777777" w:rsidR="00886AED" w:rsidRDefault="00276F6C">
      <w:pPr>
        <w:pStyle w:val="Paragraphedeliste"/>
        <w:numPr>
          <w:ilvl w:val="0"/>
          <w:numId w:val="1"/>
        </w:numPr>
        <w:spacing w:line="480" w:lineRule="auto"/>
        <w:jc w:val="both"/>
        <w:rPr>
          <w:lang w:val="en-US"/>
        </w:rPr>
      </w:pPr>
      <w:r>
        <w:rPr>
          <w:lang w:val="en-US"/>
        </w:rPr>
        <w:t>naïve Tregs (CD3</w:t>
      </w:r>
      <w:r>
        <w:rPr>
          <w:vertAlign w:val="superscript"/>
          <w:lang w:val="en-US"/>
        </w:rPr>
        <w:t>+</w:t>
      </w:r>
      <w:r>
        <w:rPr>
          <w:lang w:val="en-US"/>
        </w:rPr>
        <w:t xml:space="preserve"> CD4</w:t>
      </w:r>
      <w:r>
        <w:rPr>
          <w:vertAlign w:val="superscript"/>
          <w:lang w:val="en-US"/>
        </w:rPr>
        <w:t>+</w:t>
      </w:r>
      <w:r>
        <w:rPr>
          <w:lang w:val="en-US"/>
        </w:rPr>
        <w:t xml:space="preserve"> CD45RA</w:t>
      </w:r>
      <w:r>
        <w:rPr>
          <w:vertAlign w:val="superscript"/>
          <w:lang w:val="en-US"/>
        </w:rPr>
        <w:t>+</w:t>
      </w:r>
      <w:r>
        <w:rPr>
          <w:lang w:val="en-US"/>
        </w:rPr>
        <w:t xml:space="preserve"> CD25</w:t>
      </w:r>
      <w:r>
        <w:rPr>
          <w:vertAlign w:val="superscript"/>
          <w:lang w:val="en-US"/>
        </w:rPr>
        <w:t>hi</w:t>
      </w:r>
      <w:r>
        <w:rPr>
          <w:lang w:val="en-US"/>
        </w:rPr>
        <w:t xml:space="preserve"> ICOS</w:t>
      </w:r>
      <w:r>
        <w:rPr>
          <w:vertAlign w:val="superscript"/>
          <w:lang w:val="en-US"/>
        </w:rPr>
        <w:t>-</w:t>
      </w:r>
      <w:r>
        <w:rPr>
          <w:lang w:val="en-US"/>
        </w:rPr>
        <w:t xml:space="preserve"> CXCR5</w:t>
      </w:r>
      <w:r>
        <w:rPr>
          <w:vertAlign w:val="superscript"/>
          <w:lang w:val="en-US"/>
        </w:rPr>
        <w:t>-</w:t>
      </w:r>
      <w:r>
        <w:rPr>
          <w:lang w:val="en-US"/>
        </w:rPr>
        <w:t>),</w:t>
      </w:r>
    </w:p>
    <w:p w14:paraId="5DD2E8D6" w14:textId="77777777" w:rsidR="00886AED" w:rsidRDefault="00276F6C">
      <w:pPr>
        <w:pStyle w:val="Paragraphedeliste"/>
        <w:numPr>
          <w:ilvl w:val="0"/>
          <w:numId w:val="1"/>
        </w:numPr>
        <w:spacing w:line="480" w:lineRule="auto"/>
        <w:jc w:val="both"/>
        <w:rPr>
          <w:lang w:val="en-US"/>
        </w:rPr>
      </w:pPr>
      <w:r>
        <w:rPr>
          <w:lang w:val="en-US"/>
        </w:rPr>
        <w:t>memory T cells (</w:t>
      </w:r>
      <w:bookmarkStart w:id="5" w:name="_Hlk163037405"/>
      <w:r>
        <w:rPr>
          <w:lang w:val="en-US"/>
        </w:rPr>
        <w:t>CD3</w:t>
      </w:r>
      <w:r>
        <w:rPr>
          <w:vertAlign w:val="superscript"/>
          <w:lang w:val="en-US"/>
        </w:rPr>
        <w:t>+</w:t>
      </w:r>
      <w:r>
        <w:rPr>
          <w:lang w:val="en-US"/>
        </w:rPr>
        <w:t xml:space="preserve"> CD4</w:t>
      </w:r>
      <w:r>
        <w:rPr>
          <w:vertAlign w:val="superscript"/>
          <w:lang w:val="en-US"/>
        </w:rPr>
        <w:t>+</w:t>
      </w:r>
      <w:r>
        <w:rPr>
          <w:lang w:val="en-US"/>
        </w:rPr>
        <w:t xml:space="preserve"> CD45RA</w:t>
      </w:r>
      <w:r>
        <w:rPr>
          <w:vertAlign w:val="superscript"/>
          <w:lang w:val="en-US"/>
        </w:rPr>
        <w:t>-</w:t>
      </w:r>
      <w:r>
        <w:rPr>
          <w:lang w:val="en-US"/>
        </w:rPr>
        <w:t xml:space="preserve"> CXCR5</w:t>
      </w:r>
      <w:r>
        <w:rPr>
          <w:vertAlign w:val="superscript"/>
          <w:lang w:val="en-US"/>
        </w:rPr>
        <w:t>-</w:t>
      </w:r>
      <w:r>
        <w:rPr>
          <w:lang w:val="en-US"/>
        </w:rPr>
        <w:t xml:space="preserve"> CD25</w:t>
      </w:r>
      <w:r>
        <w:rPr>
          <w:vertAlign w:val="superscript"/>
          <w:lang w:val="en-US"/>
        </w:rPr>
        <w:t>-</w:t>
      </w:r>
      <w:bookmarkEnd w:id="5"/>
      <w:r>
        <w:rPr>
          <w:lang w:val="en-US"/>
        </w:rPr>
        <w:t xml:space="preserve">) </w:t>
      </w:r>
    </w:p>
    <w:bookmarkEnd w:id="0"/>
    <w:p w14:paraId="7F3B51A0" w14:textId="683B7075" w:rsidR="00886AED" w:rsidRDefault="00276F6C">
      <w:pPr>
        <w:spacing w:line="480" w:lineRule="auto"/>
        <w:jc w:val="both"/>
        <w:rPr>
          <w:lang w:val="en-US"/>
        </w:rPr>
      </w:pPr>
      <w:r>
        <w:rPr>
          <w:lang w:val="en-US"/>
        </w:rPr>
        <w:t xml:space="preserve">Antibodies used </w:t>
      </w:r>
      <w:r w:rsidR="006D3CBA">
        <w:rPr>
          <w:lang w:val="en-US"/>
        </w:rPr>
        <w:t xml:space="preserve">for sorting </w:t>
      </w:r>
      <w:r>
        <w:rPr>
          <w:lang w:val="en-US"/>
        </w:rPr>
        <w:t xml:space="preserve">are highlighted by * symbols in supplemental table. </w:t>
      </w:r>
    </w:p>
    <w:p w14:paraId="11DBEC19" w14:textId="384161A1" w:rsidR="00886AED" w:rsidRDefault="00276F6C">
      <w:pPr>
        <w:spacing w:line="480" w:lineRule="auto"/>
        <w:jc w:val="both"/>
        <w:rPr>
          <w:lang w:val="en-US"/>
        </w:rPr>
      </w:pPr>
      <w:r>
        <w:rPr>
          <w:lang w:val="en-US"/>
        </w:rPr>
        <w:t>CD8</w:t>
      </w:r>
      <w:r>
        <w:rPr>
          <w:vertAlign w:val="superscript"/>
          <w:lang w:val="en-US"/>
        </w:rPr>
        <w:t>+</w:t>
      </w:r>
      <w:r>
        <w:rPr>
          <w:lang w:val="en-US"/>
        </w:rPr>
        <w:t xml:space="preserve"> T-cell isolation was done by depletion of CD19</w:t>
      </w:r>
      <w:r>
        <w:rPr>
          <w:vertAlign w:val="superscript"/>
          <w:lang w:val="en-US"/>
        </w:rPr>
        <w:t>+</w:t>
      </w:r>
      <w:r>
        <w:rPr>
          <w:lang w:val="en-US"/>
        </w:rPr>
        <w:t>/CD14</w:t>
      </w:r>
      <w:r>
        <w:rPr>
          <w:vertAlign w:val="superscript"/>
          <w:lang w:val="en-US"/>
        </w:rPr>
        <w:t>+</w:t>
      </w:r>
      <w:r>
        <w:rPr>
          <w:lang w:val="en-US"/>
        </w:rPr>
        <w:t>/CD16</w:t>
      </w:r>
      <w:r>
        <w:rPr>
          <w:vertAlign w:val="superscript"/>
          <w:lang w:val="en-US"/>
        </w:rPr>
        <w:t>+</w:t>
      </w:r>
      <w:r>
        <w:rPr>
          <w:lang w:val="en-US"/>
        </w:rPr>
        <w:t xml:space="preserve"> cells using a MACS sorter, followed by CD8</w:t>
      </w:r>
      <w:r>
        <w:rPr>
          <w:vertAlign w:val="superscript"/>
          <w:lang w:val="en-US"/>
        </w:rPr>
        <w:t>+</w:t>
      </w:r>
      <w:r>
        <w:rPr>
          <w:lang w:val="en-US"/>
        </w:rPr>
        <w:t xml:space="preserve"> T-cell FACS sorting (CD3</w:t>
      </w:r>
      <w:r>
        <w:rPr>
          <w:vertAlign w:val="superscript"/>
          <w:lang w:val="en-US"/>
        </w:rPr>
        <w:t>+</w:t>
      </w:r>
      <w:r>
        <w:rPr>
          <w:lang w:val="en-US"/>
        </w:rPr>
        <w:t xml:space="preserve"> CD4</w:t>
      </w:r>
      <w:r>
        <w:rPr>
          <w:vertAlign w:val="superscript"/>
          <w:lang w:val="en-US"/>
        </w:rPr>
        <w:t>-</w:t>
      </w:r>
      <w:r>
        <w:rPr>
          <w:lang w:val="en-US"/>
        </w:rPr>
        <w:t xml:space="preserve"> CD8</w:t>
      </w:r>
      <w:r>
        <w:rPr>
          <w:vertAlign w:val="superscript"/>
          <w:lang w:val="en-US"/>
        </w:rPr>
        <w:t>+</w:t>
      </w:r>
      <w:r>
        <w:rPr>
          <w:lang w:val="en-US"/>
        </w:rPr>
        <w:t xml:space="preserve"> lymphoid cells). </w:t>
      </w:r>
    </w:p>
    <w:p w14:paraId="3CFD26B1" w14:textId="77777777" w:rsidR="00886AED" w:rsidRDefault="00276F6C">
      <w:pPr>
        <w:spacing w:line="480" w:lineRule="auto"/>
        <w:jc w:val="both"/>
        <w:rPr>
          <w:rFonts w:cstheme="minorHAnsi"/>
          <w:b/>
          <w:bCs/>
          <w:sz w:val="28"/>
          <w:szCs w:val="28"/>
          <w:lang w:val="en-US"/>
        </w:rPr>
      </w:pPr>
      <w:r>
        <w:rPr>
          <w:rStyle w:val="cf01"/>
          <w:rFonts w:cstheme="minorHAnsi"/>
          <w:b/>
          <w:bCs/>
          <w:sz w:val="22"/>
          <w:szCs w:val="22"/>
        </w:rPr>
        <w:t>Flow cytometry characterization of CD4 subsets in tonsils and FL lymph nodes</w:t>
      </w:r>
    </w:p>
    <w:p w14:paraId="56C22333" w14:textId="77777777" w:rsidR="00886AED" w:rsidRDefault="00276F6C">
      <w:pPr>
        <w:spacing w:line="480" w:lineRule="auto"/>
        <w:jc w:val="both"/>
        <w:rPr>
          <w:lang w:val="en-US"/>
        </w:rPr>
      </w:pPr>
      <w:r>
        <w:rPr>
          <w:lang w:val="en-US"/>
        </w:rPr>
        <w:t>Abs used for these analyses are highlighted by ** symbols in supplemental table.</w:t>
      </w:r>
    </w:p>
    <w:p w14:paraId="122A84C7" w14:textId="77777777" w:rsidR="00886AED" w:rsidRDefault="00276F6C">
      <w:pPr>
        <w:spacing w:line="480" w:lineRule="auto"/>
        <w:jc w:val="both"/>
        <w:rPr>
          <w:b/>
          <w:bCs/>
          <w:lang w:val="en-US"/>
        </w:rPr>
      </w:pPr>
      <w:r>
        <w:rPr>
          <w:b/>
          <w:bCs/>
          <w:lang w:val="en-US"/>
        </w:rPr>
        <w:t>Microarray analysis</w:t>
      </w:r>
    </w:p>
    <w:p w14:paraId="6D6F5DE1" w14:textId="1B1DFC98" w:rsidR="00886AED" w:rsidRDefault="00276F6C">
      <w:pPr>
        <w:spacing w:line="480" w:lineRule="auto"/>
        <w:jc w:val="both"/>
        <w:rPr>
          <w:lang w:val="en-US"/>
        </w:rPr>
      </w:pPr>
      <w:r>
        <w:rPr>
          <w:lang w:val="en-US"/>
        </w:rPr>
        <w:t xml:space="preserve">Biotinylated double strand cDNAs were prepared, starting with amplified total RNA. Following fragmentation and end-labelling, cDNAs were hybridized on Human Transcriptome Array 2.0 chip (Affymetrix, Santa Clara, CA). </w:t>
      </w:r>
      <w:r>
        <w:t xml:space="preserve">Raw data were controlled with Affymetrix Expression Console software version 1.4.1 and normalized using Robust Multi-array Average (RMA) algorithms with default settings </w:t>
      </w:r>
      <w:r>
        <w:lastRenderedPageBreak/>
        <w:t xml:space="preserve">at the gene and exon levels. </w:t>
      </w:r>
      <w:r>
        <w:rPr>
          <w:lang w:val="en-US"/>
        </w:rPr>
        <w:t>Correlation matrix were obtained from unsupervised hierarchical clustering of the different gene sets.</w:t>
      </w:r>
    </w:p>
    <w:p w14:paraId="64718369" w14:textId="77777777" w:rsidR="00886AED" w:rsidRDefault="00276F6C">
      <w:pPr>
        <w:spacing w:after="0" w:line="480" w:lineRule="auto"/>
        <w:jc w:val="both"/>
        <w:rPr>
          <w:rFonts w:eastAsia="Times New Roman" w:cs="Consolas"/>
          <w:b/>
          <w:bCs/>
          <w:lang w:val="en-US"/>
        </w:rPr>
      </w:pPr>
      <w:r>
        <w:rPr>
          <w:rFonts w:eastAsia="Times New Roman" w:cs="Consolas"/>
          <w:b/>
          <w:bCs/>
          <w:lang w:val="en-US"/>
        </w:rPr>
        <w:t>Methylome analysis</w:t>
      </w:r>
    </w:p>
    <w:p w14:paraId="1F075D7E" w14:textId="68700C3D" w:rsidR="00886AED" w:rsidRDefault="00276F6C">
      <w:pPr>
        <w:spacing w:after="0" w:line="480" w:lineRule="auto"/>
        <w:jc w:val="both"/>
        <w:rPr>
          <w:rFonts w:eastAsia="Times New Roman" w:cs="Consolas"/>
          <w:lang w:val="en-US"/>
        </w:rPr>
      </w:pPr>
      <w:r>
        <w:rPr>
          <w:rFonts w:eastAsia="Times New Roman" w:cs="Consolas"/>
          <w:lang w:val="en-US"/>
        </w:rPr>
        <w:t>To exclude technical and biological biases that might produce false results in further analyses, we developed and optimized an analysis pipeline with several filters (</w:t>
      </w:r>
      <w:proofErr w:type="gramStart"/>
      <w:r>
        <w:rPr>
          <w:rFonts w:eastAsia="Times New Roman" w:cs="Consolas"/>
          <w:i/>
          <w:iCs/>
          <w:lang w:val="en-US"/>
        </w:rPr>
        <w:t>i.e.</w:t>
      </w:r>
      <w:proofErr w:type="gramEnd"/>
      <w:r>
        <w:rPr>
          <w:rFonts w:eastAsia="Times New Roman" w:cs="Consolas"/>
          <w:i/>
          <w:iCs/>
          <w:lang w:val="en-US"/>
        </w:rPr>
        <w:t xml:space="preserve"> </w:t>
      </w:r>
      <w:proofErr w:type="spellStart"/>
      <w:r>
        <w:rPr>
          <w:rFonts w:eastAsia="Times New Roman" w:cs="Consolas"/>
          <w:lang w:val="en-US"/>
        </w:rPr>
        <w:t>CpGs</w:t>
      </w:r>
      <w:proofErr w:type="spellEnd"/>
      <w:r>
        <w:rPr>
          <w:rFonts w:eastAsia="Times New Roman" w:cs="Consolas"/>
          <w:lang w:val="en-US"/>
        </w:rPr>
        <w:t xml:space="preserve"> with low detection p-values, sex-specific and individual-specific methylation or overlapping with SNPs). Taking into account the different performance of Infinium I and Infinium II assays, we used the subset-quantile within array normalization (SWAN) that corrects technical differences between the Infinium I and II assay designs, and produces a smoother overall beta value distribution. A principal component analysis of the normalized data was performed using R as unsupervised hierarchical clustering.</w:t>
      </w:r>
    </w:p>
    <w:p w14:paraId="789A5F25" w14:textId="77777777" w:rsidR="00886AED" w:rsidRDefault="00276F6C">
      <w:pPr>
        <w:spacing w:after="0" w:line="480" w:lineRule="auto"/>
        <w:jc w:val="both"/>
        <w:rPr>
          <w:rFonts w:eastAsia="Times New Roman" w:cs="Consolas"/>
          <w:b/>
          <w:bCs/>
          <w:lang w:val="en-US"/>
        </w:rPr>
      </w:pPr>
      <w:r>
        <w:rPr>
          <w:rFonts w:eastAsia="Times New Roman" w:cs="Consolas"/>
          <w:b/>
          <w:bCs/>
          <w:lang w:val="en-US"/>
        </w:rPr>
        <w:t>Repertoire study</w:t>
      </w:r>
    </w:p>
    <w:p w14:paraId="55410D5E" w14:textId="77777777" w:rsidR="00886AED" w:rsidRDefault="00276F6C">
      <w:pPr>
        <w:spacing w:after="0" w:line="480" w:lineRule="auto"/>
        <w:jc w:val="both"/>
        <w:rPr>
          <w:rFonts w:eastAsia="Times New Roman" w:cs="Consolas"/>
          <w:u w:val="single"/>
          <w:lang w:val="en-US"/>
        </w:rPr>
      </w:pPr>
      <w:r>
        <w:rPr>
          <w:rFonts w:eastAsia="Times New Roman" w:cs="Consolas"/>
          <w:u w:val="single"/>
          <w:lang w:val="en-US"/>
        </w:rPr>
        <w:t>Library preparation</w:t>
      </w:r>
    </w:p>
    <w:p w14:paraId="3BAAC3F6" w14:textId="77777777" w:rsidR="00886AED" w:rsidRDefault="00276F6C">
      <w:pPr>
        <w:spacing w:after="0" w:line="480" w:lineRule="auto"/>
        <w:jc w:val="both"/>
        <w:rPr>
          <w:rFonts w:cs="Calibri"/>
          <w:color w:val="000000"/>
          <w:lang w:val="en-US"/>
        </w:rPr>
      </w:pPr>
      <w:r>
        <w:rPr>
          <w:lang w:val="en-US"/>
        </w:rPr>
        <w:t xml:space="preserve">Briefly, the following primer: </w:t>
      </w:r>
      <w:r>
        <w:rPr>
          <w:rFonts w:eastAsia="Times New Roman" w:cs="Arial"/>
          <w:lang w:val="en-US"/>
        </w:rPr>
        <w:t>TCA-GGC-AGT-ATC-TGG-AGT-CAT-T</w:t>
      </w:r>
      <w:r>
        <w:rPr>
          <w:lang w:val="en-US"/>
        </w:rPr>
        <w:t xml:space="preserve"> was used with the SMARTER II A oligonucleotide for reverse transcription. Then, 35 cycles of PCR with the DNA polymerase </w:t>
      </w:r>
      <w:proofErr w:type="spellStart"/>
      <w:r>
        <w:rPr>
          <w:lang w:val="en-US"/>
        </w:rPr>
        <w:t>MyFi</w:t>
      </w:r>
      <w:proofErr w:type="spellEnd"/>
      <w:r>
        <w:rPr>
          <w:lang w:val="en-US"/>
        </w:rPr>
        <w:t xml:space="preserve"> (</w:t>
      </w:r>
      <w:proofErr w:type="spellStart"/>
      <w:r>
        <w:rPr>
          <w:lang w:val="en-US"/>
        </w:rPr>
        <w:t>Bioline</w:t>
      </w:r>
      <w:proofErr w:type="spellEnd"/>
      <w:r>
        <w:rPr>
          <w:lang w:val="en-US"/>
        </w:rPr>
        <w:t xml:space="preserve"> Meridian) and the following primers: </w:t>
      </w:r>
      <w:r>
        <w:rPr>
          <w:lang w:val="en-US" w:eastAsia="fr-FR"/>
        </w:rPr>
        <w:t xml:space="preserve">TCGTCGGCAGCGTCAGATGTGTATAAGAGACAGGGGCAAGCAGTGGTATCAACGCAGAGT and </w:t>
      </w:r>
      <w:r>
        <w:rPr>
          <w:rFonts w:eastAsia="Times New Roman"/>
          <w:lang w:val="en-US" w:eastAsia="fr-FR"/>
        </w:rPr>
        <w:t xml:space="preserve">GTCTCG-TGGGCTCGGAGATGTGTATAAGAGACAGTGATGGCTCAAACACAGCGACCT was done. PCR products were then purified by the use of magnetic beads </w:t>
      </w:r>
      <w:r>
        <w:rPr>
          <w:rFonts w:cs="Calibri"/>
          <w:color w:val="000000"/>
          <w:lang w:val="en-US"/>
        </w:rPr>
        <w:t>(</w:t>
      </w:r>
      <w:proofErr w:type="spellStart"/>
      <w:r>
        <w:rPr>
          <w:rFonts w:cs="Calibri"/>
          <w:color w:val="000000"/>
          <w:lang w:val="en-US"/>
        </w:rPr>
        <w:t>Agilentcount</w:t>
      </w:r>
      <w:proofErr w:type="spellEnd"/>
      <w:r>
        <w:rPr>
          <w:rFonts w:cs="Calibri"/>
          <w:color w:val="000000"/>
          <w:lang w:val="en-US"/>
        </w:rPr>
        <w:t xml:space="preserve"> </w:t>
      </w:r>
      <w:proofErr w:type="spellStart"/>
      <w:r>
        <w:rPr>
          <w:rFonts w:cs="Calibri"/>
          <w:color w:val="000000"/>
          <w:lang w:val="en-US"/>
        </w:rPr>
        <w:t>CleanSEQ</w:t>
      </w:r>
      <w:proofErr w:type="spellEnd"/>
      <w:r>
        <w:rPr>
          <w:rFonts w:cs="Calibri"/>
          <w:color w:val="000000"/>
          <w:lang w:val="en-US"/>
        </w:rPr>
        <w:t>, Beckman Coulter). Libraries were tagged and quantified by qPCR against the tag.</w:t>
      </w:r>
    </w:p>
    <w:p w14:paraId="212C9507" w14:textId="77777777" w:rsidR="00886AED" w:rsidRDefault="00276F6C">
      <w:pPr>
        <w:spacing w:after="0" w:line="480" w:lineRule="auto"/>
        <w:jc w:val="both"/>
        <w:rPr>
          <w:rFonts w:cs="Calibri"/>
          <w:color w:val="000000"/>
          <w:u w:val="single"/>
          <w:lang w:val="en-US"/>
        </w:rPr>
      </w:pPr>
      <w:r>
        <w:rPr>
          <w:rFonts w:cs="Calibri"/>
          <w:color w:val="000000"/>
          <w:u w:val="single"/>
          <w:lang w:val="en-US"/>
        </w:rPr>
        <w:t>Repertoire data analysis</w:t>
      </w:r>
    </w:p>
    <w:p w14:paraId="28F4ED17" w14:textId="709570FB" w:rsidR="00886AED" w:rsidRDefault="00276F6C" w:rsidP="008C65F7">
      <w:pPr>
        <w:spacing w:line="480" w:lineRule="auto"/>
        <w:jc w:val="both"/>
        <w:rPr>
          <w:lang w:val="en-US"/>
        </w:rPr>
      </w:pPr>
      <w:r>
        <w:rPr>
          <w:rFonts w:cs="Calibri"/>
          <w:color w:val="000000"/>
          <w:lang w:val="en-US"/>
        </w:rPr>
        <w:t xml:space="preserve">Briefly, </w:t>
      </w:r>
      <w:r>
        <w:rPr>
          <w:lang w:val="en-US"/>
        </w:rPr>
        <w:t>output files were parsed using in-house R script to determine clonotype abundance and community. All reads sharing the same V and J genes and a highly similar CDR3 sequence were identified as originating from the same clonotype. We then calculated the relative frequency of each clonotype and quantified similarities between repertoires, we used Horn-</w:t>
      </w:r>
      <w:proofErr w:type="spellStart"/>
      <w:r>
        <w:rPr>
          <w:lang w:val="en-US"/>
        </w:rPr>
        <w:t>Morisita</w:t>
      </w:r>
      <w:proofErr w:type="spellEnd"/>
      <w:r>
        <w:rPr>
          <w:lang w:val="en-US"/>
        </w:rPr>
        <w:t xml:space="preserve"> index, using the following formula:</w:t>
      </w:r>
    </w:p>
    <w:p w14:paraId="5738498B" w14:textId="77777777" w:rsidR="00886AED" w:rsidRDefault="00886AED">
      <w:pPr>
        <w:spacing w:line="480" w:lineRule="auto"/>
        <w:jc w:val="both"/>
        <w:rPr>
          <w:lang w:val="en-US"/>
        </w:rPr>
      </w:pPr>
    </w:p>
    <w:p w14:paraId="256A508F" w14:textId="77777777" w:rsidR="00886AED" w:rsidRDefault="00694556">
      <w:pPr>
        <w:spacing w:line="480" w:lineRule="auto"/>
        <w:jc w:val="center"/>
        <w:rPr>
          <w:lang w:val="en-US"/>
        </w:rPr>
      </w:pPr>
      <m:oMathPara>
        <m:oMathParaPr>
          <m:jc m:val="center"/>
        </m:oMathParaPr>
        <m:oMath>
          <m:sSub>
            <m:sSubPr>
              <m:ctrlPr>
                <w:rPr>
                  <w:rFonts w:ascii="Cambria Math" w:hAnsi="Cambria Math"/>
                </w:rPr>
              </m:ctrlPr>
            </m:sSubPr>
            <m:e>
              <m:r>
                <w:rPr>
                  <w:rFonts w:ascii="Cambria Math" w:hAnsi="Cambria Math"/>
                </w:rPr>
                <m:t>C</m:t>
              </m:r>
            </m:e>
            <m:sub>
              <m:r>
                <w:rPr>
                  <w:rFonts w:ascii="Cambria Math" w:hAnsi="Cambria Math"/>
                </w:rPr>
                <m:t>H</m:t>
              </m:r>
            </m:sub>
          </m:sSub>
          <m:r>
            <w:rPr>
              <w:rFonts w:ascii="Cambria Math" w:hAnsi="Cambria Math"/>
            </w:rPr>
            <m:t>=</m:t>
          </m:r>
          <m:f>
            <m:fPr>
              <m:ctrlPr>
                <w:rPr>
                  <w:rFonts w:ascii="Cambria Math" w:hAnsi="Cambria Math"/>
                </w:rPr>
              </m:ctrlPr>
            </m:fPr>
            <m:num>
              <m:r>
                <w:rPr>
                  <w:rFonts w:ascii="Cambria Math" w:hAnsi="Cambria Math"/>
                </w:rPr>
                <m:t>2</m:t>
              </m:r>
              <m:nary>
                <m:naryPr>
                  <m:chr m:val="∑"/>
                  <m:ctrlPr>
                    <w:rPr>
                      <w:rFonts w:ascii="Cambria Math" w:hAnsi="Cambria Math"/>
                    </w:rPr>
                  </m:ctrlPr>
                </m:naryPr>
                <m:sub>
                  <m:r>
                    <w:rPr>
                      <w:rFonts w:ascii="Cambria Math" w:hAnsi="Cambria Math"/>
                    </w:rPr>
                    <m:t>i=1</m:t>
                  </m:r>
                </m:sub>
                <m:sup>
                  <m:r>
                    <w:rPr>
                      <w:rFonts w:ascii="Cambria Math" w:hAnsi="Cambria Math"/>
                    </w:rPr>
                    <m:t>S</m:t>
                  </m:r>
                </m:sup>
                <m:e/>
              </m:nary>
              <m:sSub>
                <m:sSubPr>
                  <m:ctrlPr>
                    <w:rPr>
                      <w:rFonts w:ascii="Cambria Math" w:hAnsi="Cambria Math"/>
                    </w:rPr>
                  </m:ctrlPr>
                </m:sSubPr>
                <m:e>
                  <m:r>
                    <w:rPr>
                      <w:rFonts w:ascii="Cambria Math" w:hAnsi="Cambria Math"/>
                    </w:rPr>
                    <m:t>x</m:t>
                  </m:r>
                </m:e>
                <m:sub>
                  <m:r>
                    <w:rPr>
                      <w:rFonts w:ascii="Cambria Math" w:hAnsi="Cambria Math"/>
                    </w:rPr>
                    <m:t>i</m:t>
                  </m:r>
                </m:sub>
              </m:sSub>
              <m:sSub>
                <m:sSubPr>
                  <m:ctrlPr>
                    <w:rPr>
                      <w:rFonts w:ascii="Cambria Math" w:hAnsi="Cambria Math"/>
                    </w:rPr>
                  </m:ctrlPr>
                </m:sSubPr>
                <m:e>
                  <m:r>
                    <w:rPr>
                      <w:rFonts w:ascii="Cambria Math" w:hAnsi="Cambria Math"/>
                    </w:rPr>
                    <m:t>y</m:t>
                  </m:r>
                </m:e>
                <m:sub>
                  <m:r>
                    <w:rPr>
                      <w:rFonts w:ascii="Cambria Math" w:hAnsi="Cambria Math"/>
                    </w:rPr>
                    <m:t>i</m:t>
                  </m:r>
                </m:sub>
              </m:sSub>
            </m:num>
            <m:den>
              <m:d>
                <m:dPr>
                  <m:ctrlPr>
                    <w:rPr>
                      <w:rFonts w:ascii="Cambria Math" w:hAnsi="Cambria Math"/>
                    </w:rPr>
                  </m:ctrlPr>
                </m:dPr>
                <m:e>
                  <m:f>
                    <m:fPr>
                      <m:ctrlPr>
                        <w:rPr>
                          <w:rFonts w:ascii="Cambria Math" w:hAnsi="Cambria Math"/>
                        </w:rPr>
                      </m:ctrlPr>
                    </m:fPr>
                    <m:num>
                      <m:nary>
                        <m:naryPr>
                          <m:chr m:val="∑"/>
                          <m:ctrlPr>
                            <w:rPr>
                              <w:rFonts w:ascii="Cambria Math" w:hAnsi="Cambria Math"/>
                            </w:rPr>
                          </m:ctrlPr>
                        </m:naryPr>
                        <m:sub>
                          <m:r>
                            <w:rPr>
                              <w:rFonts w:ascii="Cambria Math" w:hAnsi="Cambria Math"/>
                            </w:rPr>
                            <m:t>i=1</m:t>
                          </m:r>
                        </m:sub>
                        <m:sup>
                          <m:r>
                            <w:rPr>
                              <w:rFonts w:ascii="Cambria Math" w:hAnsi="Cambria Math"/>
                            </w:rPr>
                            <m:t>S</m:t>
                          </m:r>
                        </m:sup>
                        <m:e>
                          <m:sSubSup>
                            <m:sSubSupPr>
                              <m:ctrlPr>
                                <w:rPr>
                                  <w:rFonts w:ascii="Cambria Math" w:hAnsi="Cambria Math"/>
                                </w:rPr>
                              </m:ctrlPr>
                            </m:sSubSupPr>
                            <m:e>
                              <m:r>
                                <w:rPr>
                                  <w:rFonts w:ascii="Cambria Math" w:hAnsi="Cambria Math"/>
                                </w:rPr>
                                <m:t>x</m:t>
                              </m:r>
                            </m:e>
                            <m:sub>
                              <m:r>
                                <w:rPr>
                                  <w:rFonts w:ascii="Cambria Math" w:hAnsi="Cambria Math"/>
                                </w:rPr>
                                <m:t>i</m:t>
                              </m:r>
                            </m:sub>
                            <m:sup>
                              <m:r>
                                <w:rPr>
                                  <w:rFonts w:ascii="Cambria Math" w:hAnsi="Cambria Math"/>
                                </w:rPr>
                                <m:t>2</m:t>
                              </m:r>
                            </m:sup>
                          </m:sSubSup>
                        </m:e>
                      </m:nary>
                    </m:num>
                    <m:den>
                      <m:r>
                        <w:rPr>
                          <w:rFonts w:ascii="Cambria Math" w:hAnsi="Cambria Math"/>
                        </w:rPr>
                        <m:t>X²</m:t>
                      </m:r>
                    </m:den>
                  </m:f>
                  <m:r>
                    <w:rPr>
                      <w:rFonts w:ascii="Cambria Math" w:hAnsi="Cambria Math"/>
                    </w:rPr>
                    <m:t>+</m:t>
                  </m:r>
                  <m:f>
                    <m:fPr>
                      <m:ctrlPr>
                        <w:rPr>
                          <w:rFonts w:ascii="Cambria Math" w:hAnsi="Cambria Math"/>
                        </w:rPr>
                      </m:ctrlPr>
                    </m:fPr>
                    <m:num>
                      <m:nary>
                        <m:naryPr>
                          <m:chr m:val="∑"/>
                          <m:ctrlPr>
                            <w:rPr>
                              <w:rFonts w:ascii="Cambria Math" w:hAnsi="Cambria Math"/>
                            </w:rPr>
                          </m:ctrlPr>
                        </m:naryPr>
                        <m:sub>
                          <m:r>
                            <w:rPr>
                              <w:rFonts w:ascii="Cambria Math" w:hAnsi="Cambria Math"/>
                            </w:rPr>
                            <m:t>i=1</m:t>
                          </m:r>
                        </m:sub>
                        <m:sup>
                          <m:r>
                            <w:rPr>
                              <w:rFonts w:ascii="Cambria Math" w:hAnsi="Cambria Math"/>
                            </w:rPr>
                            <m:t>S</m:t>
                          </m:r>
                        </m:sup>
                        <m:e>
                          <m:sSubSup>
                            <m:sSubSupPr>
                              <m:ctrlPr>
                                <w:rPr>
                                  <w:rFonts w:ascii="Cambria Math" w:hAnsi="Cambria Math"/>
                                </w:rPr>
                              </m:ctrlPr>
                            </m:sSubSupPr>
                            <m:e>
                              <m:r>
                                <w:rPr>
                                  <w:rFonts w:ascii="Cambria Math" w:hAnsi="Cambria Math"/>
                                </w:rPr>
                                <m:t>y</m:t>
                              </m:r>
                            </m:e>
                            <m:sub>
                              <m:r>
                                <w:rPr>
                                  <w:rFonts w:ascii="Cambria Math" w:hAnsi="Cambria Math"/>
                                </w:rPr>
                                <m:t>i</m:t>
                              </m:r>
                            </m:sub>
                            <m:sup>
                              <m:r>
                                <w:rPr>
                                  <w:rFonts w:ascii="Cambria Math" w:hAnsi="Cambria Math"/>
                                </w:rPr>
                                <m:t>2</m:t>
                              </m:r>
                            </m:sup>
                          </m:sSubSup>
                        </m:e>
                      </m:nary>
                    </m:num>
                    <m:den>
                      <m:r>
                        <w:rPr>
                          <w:rFonts w:ascii="Cambria Math" w:hAnsi="Cambria Math"/>
                        </w:rPr>
                        <m:t>Y²</m:t>
                      </m:r>
                    </m:den>
                  </m:f>
                </m:e>
              </m:d>
              <m:r>
                <w:rPr>
                  <w:rFonts w:ascii="Cambria Math" w:hAnsi="Cambria Math"/>
                </w:rPr>
                <m:t>XY</m:t>
              </m:r>
            </m:den>
          </m:f>
        </m:oMath>
      </m:oMathPara>
    </w:p>
    <w:p w14:paraId="7AA14979" w14:textId="77777777" w:rsidR="00886AED" w:rsidRDefault="00886AED">
      <w:pPr>
        <w:spacing w:line="480" w:lineRule="auto"/>
        <w:jc w:val="both"/>
        <w:rPr>
          <w:rFonts w:cs="Calibri"/>
          <w:i/>
          <w:iCs/>
          <w:color w:val="000000"/>
          <w:lang w:val="en-US"/>
        </w:rPr>
      </w:pPr>
    </w:p>
    <w:p w14:paraId="188CAAC2" w14:textId="77777777" w:rsidR="00886AED" w:rsidRDefault="00886AED">
      <w:pPr>
        <w:spacing w:line="480" w:lineRule="auto"/>
        <w:jc w:val="both"/>
        <w:rPr>
          <w:i/>
          <w:iCs/>
          <w:lang w:val="en-US"/>
        </w:rPr>
      </w:pPr>
    </w:p>
    <w:p w14:paraId="677F9B6E" w14:textId="77777777" w:rsidR="00886AED" w:rsidRDefault="00276F6C">
      <w:pPr>
        <w:spacing w:line="480" w:lineRule="auto"/>
        <w:jc w:val="both"/>
        <w:rPr>
          <w:b/>
          <w:bCs/>
          <w:lang w:val="en-US"/>
        </w:rPr>
      </w:pPr>
      <w:r>
        <w:rPr>
          <w:b/>
          <w:bCs/>
          <w:lang w:val="en-US"/>
        </w:rPr>
        <w:t>Immunofluorescence</w:t>
      </w:r>
    </w:p>
    <w:p w14:paraId="257ACBB1" w14:textId="77777777" w:rsidR="00886AED" w:rsidRDefault="00276F6C">
      <w:pPr>
        <w:spacing w:line="480" w:lineRule="auto"/>
        <w:jc w:val="both"/>
        <w:rPr>
          <w:rFonts w:cs="Arial"/>
          <w:lang w:val="en-US"/>
        </w:rPr>
      </w:pPr>
      <w:r>
        <w:rPr>
          <w:lang w:val="en-US"/>
        </w:rPr>
        <w:t xml:space="preserve">FFPE tissue blocks </w:t>
      </w:r>
      <w:r>
        <w:rPr>
          <w:rFonts w:cs="Arial"/>
          <w:lang w:val="en-US"/>
        </w:rPr>
        <w:t xml:space="preserve">were transferred onto plus-charged slides. Mouse anti-human CD25 (Thermo scientific, clone OX-39), rabbit anti-human CD8 (Abcam, clone 4055) and rabbit anti-human FOXP3 (SP97 Bioscience, clone M3972) antibodies were used, followed by incubation with primary antibody and corresponding HRP secondary antibody. Revelations were done on the same section by three sequential rounds of staining each including a heat deactivation step. After sequential reactions, sections were counterstained with DAPI and </w:t>
      </w:r>
      <w:proofErr w:type="spellStart"/>
      <w:r>
        <w:rPr>
          <w:rFonts w:cs="Arial"/>
          <w:lang w:val="en-US"/>
        </w:rPr>
        <w:t>coverslipped</w:t>
      </w:r>
      <w:proofErr w:type="spellEnd"/>
      <w:r>
        <w:rPr>
          <w:rFonts w:cs="Arial"/>
          <w:lang w:val="en-US"/>
        </w:rPr>
        <w:t xml:space="preserve"> using </w:t>
      </w:r>
      <w:proofErr w:type="spellStart"/>
      <w:r>
        <w:rPr>
          <w:rFonts w:cs="Arial"/>
          <w:lang w:val="en-US"/>
        </w:rPr>
        <w:t>Fluoromount</w:t>
      </w:r>
      <w:proofErr w:type="spellEnd"/>
      <w:r>
        <w:rPr>
          <w:rFonts w:cs="Arial"/>
          <w:lang w:val="en-US"/>
        </w:rPr>
        <w:t xml:space="preserve"> (Enzo Life Sciences, Farmingdale, NY, USA).</w:t>
      </w:r>
    </w:p>
    <w:p w14:paraId="72E4FB06" w14:textId="77777777" w:rsidR="00886AED" w:rsidRDefault="00276F6C">
      <w:pPr>
        <w:rPr>
          <w:rFonts w:cs="Arial"/>
          <w:lang w:val="en-US"/>
        </w:rPr>
      </w:pPr>
      <w:r>
        <w:br w:type="page"/>
      </w:r>
    </w:p>
    <w:p w14:paraId="557EF816" w14:textId="77777777" w:rsidR="00886AED" w:rsidRDefault="00886AED">
      <w:pPr>
        <w:spacing w:line="480" w:lineRule="auto"/>
        <w:jc w:val="both"/>
        <w:rPr>
          <w:lang w:val="en-US"/>
        </w:rPr>
      </w:pPr>
    </w:p>
    <w:p w14:paraId="030034D8" w14:textId="0E18E7FF" w:rsidR="00886AED" w:rsidRDefault="00276F6C">
      <w:pPr>
        <w:spacing w:after="0" w:line="480" w:lineRule="auto"/>
        <w:jc w:val="both"/>
        <w:rPr>
          <w:b/>
          <w:bCs/>
          <w:sz w:val="32"/>
          <w:szCs w:val="32"/>
        </w:rPr>
      </w:pPr>
      <w:r>
        <w:rPr>
          <w:b/>
          <w:bCs/>
          <w:sz w:val="32"/>
          <w:szCs w:val="32"/>
        </w:rPr>
        <w:t>Supplemental table</w:t>
      </w:r>
    </w:p>
    <w:p w14:paraId="264CA942" w14:textId="624528F7" w:rsidR="00FA4A1A" w:rsidRDefault="00FA4A1A">
      <w:pPr>
        <w:spacing w:after="0" w:line="480" w:lineRule="auto"/>
        <w:jc w:val="both"/>
        <w:rPr>
          <w:rFonts w:eastAsia="Times New Roman" w:cs="Consolas"/>
          <w:bCs/>
          <w:lang w:val="en-US"/>
        </w:rPr>
      </w:pPr>
      <w:r w:rsidRPr="00FA4A1A">
        <w:drawing>
          <wp:inline distT="0" distB="0" distL="0" distR="0" wp14:anchorId="58BEF9C0" wp14:editId="22205124">
            <wp:extent cx="3966845" cy="29610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6845" cy="2961005"/>
                    </a:xfrm>
                    <a:prstGeom prst="rect">
                      <a:avLst/>
                    </a:prstGeom>
                    <a:noFill/>
                    <a:ln>
                      <a:noFill/>
                    </a:ln>
                  </pic:spPr>
                </pic:pic>
              </a:graphicData>
            </a:graphic>
          </wp:inline>
        </w:drawing>
      </w:r>
    </w:p>
    <w:p w14:paraId="5DC5BFA1" w14:textId="57F7F989" w:rsidR="00FA4A1A" w:rsidRDefault="00FA4A1A">
      <w:pPr>
        <w:spacing w:after="0" w:line="480" w:lineRule="auto"/>
        <w:jc w:val="both"/>
        <w:rPr>
          <w:rFonts w:eastAsia="Times New Roman" w:cs="Consolas"/>
          <w:bCs/>
          <w:lang w:val="en-US"/>
        </w:rPr>
      </w:pPr>
      <w:r w:rsidRPr="00B2696B">
        <w:rPr>
          <w:rFonts w:eastAsia="Times New Roman" w:cs="Consolas"/>
          <w:b/>
          <w:u w:val="single"/>
          <w:lang w:val="en-US"/>
        </w:rPr>
        <w:t>Supplemental table 1:</w:t>
      </w:r>
      <w:r>
        <w:rPr>
          <w:rFonts w:eastAsia="Times New Roman" w:cs="Consolas"/>
          <w:bCs/>
          <w:lang w:val="en-US"/>
        </w:rPr>
        <w:t xml:space="preserve"> Clinical details of follicular lymphoma lymph nodes used in this study</w:t>
      </w:r>
    </w:p>
    <w:tbl>
      <w:tblPr>
        <w:tblW w:w="9674" w:type="dxa"/>
        <w:tblLayout w:type="fixed"/>
        <w:tblCellMar>
          <w:top w:w="11" w:type="dxa"/>
          <w:left w:w="11" w:type="dxa"/>
          <w:right w:w="11" w:type="dxa"/>
        </w:tblCellMar>
        <w:tblLook w:val="0600" w:firstRow="0" w:lastRow="0" w:firstColumn="0" w:lastColumn="0" w:noHBand="1" w:noVBand="1"/>
      </w:tblPr>
      <w:tblGrid>
        <w:gridCol w:w="1460"/>
        <w:gridCol w:w="3775"/>
        <w:gridCol w:w="1843"/>
        <w:gridCol w:w="2596"/>
      </w:tblGrid>
      <w:tr w:rsidR="00F04F90" w14:paraId="7C46576E" w14:textId="7EDB46C8" w:rsidTr="00461530">
        <w:trPr>
          <w:trHeight w:val="308"/>
        </w:trPr>
        <w:tc>
          <w:tcPr>
            <w:tcW w:w="146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9F7F592" w14:textId="16FD7449" w:rsidR="00F04F90" w:rsidRDefault="00F04F90">
            <w:pPr>
              <w:widowControl w:val="0"/>
              <w:spacing w:after="0" w:line="240" w:lineRule="auto"/>
              <w:textAlignment w:val="bottom"/>
              <w:rPr>
                <w:rFonts w:ascii="Arial" w:eastAsia="Times New Roman" w:hAnsi="Arial" w:cs="Arial"/>
                <w:sz w:val="36"/>
                <w:szCs w:val="36"/>
                <w:lang w:eastAsia="en-GB"/>
              </w:rPr>
            </w:pPr>
            <w:r>
              <w:rPr>
                <w:rFonts w:eastAsia="Times New Roman" w:cs="Calibri"/>
                <w:color w:val="000000"/>
                <w:kern w:val="2"/>
                <w:sz w:val="24"/>
                <w:szCs w:val="24"/>
                <w:lang w:val="en-US" w:eastAsia="en-GB"/>
              </w:rPr>
              <w:t>Company</w:t>
            </w:r>
          </w:p>
        </w:tc>
        <w:tc>
          <w:tcPr>
            <w:tcW w:w="37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94B73B" w14:textId="77777777" w:rsidR="00F04F90" w:rsidRDefault="00F04F90">
            <w:pPr>
              <w:widowControl w:val="0"/>
              <w:spacing w:after="0" w:line="240" w:lineRule="auto"/>
              <w:jc w:val="center"/>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Description</w:t>
            </w:r>
          </w:p>
        </w:tc>
        <w:tc>
          <w:tcPr>
            <w:tcW w:w="1843" w:type="dxa"/>
            <w:tcBorders>
              <w:top w:val="single" w:sz="8" w:space="0" w:color="000000"/>
              <w:left w:val="single" w:sz="8" w:space="0" w:color="000000"/>
              <w:bottom w:val="single" w:sz="8" w:space="0" w:color="000000"/>
              <w:right w:val="single" w:sz="8" w:space="0" w:color="000000"/>
            </w:tcBorders>
          </w:tcPr>
          <w:p w14:paraId="1250DDB1" w14:textId="05963A3E" w:rsidR="00F04F90" w:rsidRDefault="00F04F90">
            <w:pPr>
              <w:widowControl w:val="0"/>
              <w:spacing w:after="0" w:line="240" w:lineRule="auto"/>
              <w:jc w:val="center"/>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Clone</w:t>
            </w:r>
          </w:p>
        </w:tc>
        <w:tc>
          <w:tcPr>
            <w:tcW w:w="2596" w:type="dxa"/>
            <w:tcBorders>
              <w:top w:val="single" w:sz="8" w:space="0" w:color="000000"/>
              <w:left w:val="single" w:sz="8" w:space="0" w:color="000000"/>
              <w:bottom w:val="single" w:sz="8" w:space="0" w:color="000000"/>
              <w:right w:val="single" w:sz="8" w:space="0" w:color="000000"/>
            </w:tcBorders>
          </w:tcPr>
          <w:p w14:paraId="3D375C12" w14:textId="018FB097" w:rsidR="00F04F90" w:rsidRDefault="00F04F90">
            <w:pPr>
              <w:widowControl w:val="0"/>
              <w:spacing w:after="0" w:line="240" w:lineRule="auto"/>
              <w:jc w:val="center"/>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Cat. number</w:t>
            </w:r>
          </w:p>
        </w:tc>
      </w:tr>
      <w:tr w:rsidR="00F04F90" w14:paraId="35D28786" w14:textId="0FD3EA4B" w:rsidTr="00461530">
        <w:trPr>
          <w:trHeight w:val="287"/>
        </w:trPr>
        <w:tc>
          <w:tcPr>
            <w:tcW w:w="14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19500B0" w14:textId="77777777" w:rsidR="00F04F90" w:rsidRDefault="00F04F90">
            <w:pPr>
              <w:widowControl w:val="0"/>
              <w:spacing w:after="0" w:line="240" w:lineRule="auto"/>
              <w:jc w:val="center"/>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Becton Dickinson®</w:t>
            </w:r>
          </w:p>
        </w:tc>
        <w:tc>
          <w:tcPr>
            <w:tcW w:w="3775" w:type="dxa"/>
            <w:tcBorders>
              <w:top w:val="single" w:sz="8" w:space="0" w:color="000000"/>
              <w:left w:val="single" w:sz="8" w:space="0" w:color="000000"/>
              <w:right w:val="single" w:sz="8" w:space="0" w:color="000000"/>
            </w:tcBorders>
            <w:shd w:val="clear" w:color="auto" w:fill="auto"/>
            <w:vAlign w:val="center"/>
          </w:tcPr>
          <w:p w14:paraId="3C481ECE" w14:textId="77777777" w:rsidR="00F04F90" w:rsidRDefault="00F04F90">
            <w:pPr>
              <w:widowControl w:val="0"/>
              <w:spacing w:after="0" w:line="240" w:lineRule="auto"/>
              <w:contextualSpacing/>
              <w:jc w:val="both"/>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Anti-human CD45RA BV421*</w:t>
            </w:r>
          </w:p>
        </w:tc>
        <w:tc>
          <w:tcPr>
            <w:tcW w:w="1843" w:type="dxa"/>
            <w:tcBorders>
              <w:top w:val="single" w:sz="8" w:space="0" w:color="000000"/>
              <w:left w:val="single" w:sz="8" w:space="0" w:color="000000"/>
              <w:right w:val="single" w:sz="8" w:space="0" w:color="000000"/>
            </w:tcBorders>
          </w:tcPr>
          <w:p w14:paraId="40FA2FD0" w14:textId="7E38EA9A" w:rsidR="00F04F90" w:rsidRDefault="00F04F90">
            <w:pPr>
              <w:widowControl w:val="0"/>
              <w:spacing w:after="0" w:line="240" w:lineRule="auto"/>
              <w:contextualSpacing/>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HI100</w:t>
            </w:r>
          </w:p>
        </w:tc>
        <w:tc>
          <w:tcPr>
            <w:tcW w:w="2596" w:type="dxa"/>
            <w:tcBorders>
              <w:top w:val="single" w:sz="8" w:space="0" w:color="000000"/>
              <w:left w:val="single" w:sz="8" w:space="0" w:color="000000"/>
              <w:right w:val="single" w:sz="8" w:space="0" w:color="000000"/>
            </w:tcBorders>
          </w:tcPr>
          <w:p w14:paraId="4FD00B39" w14:textId="22903762" w:rsidR="00F04F90" w:rsidRDefault="00F04F90">
            <w:pPr>
              <w:widowControl w:val="0"/>
              <w:spacing w:after="0" w:line="240" w:lineRule="auto"/>
              <w:contextualSpacing/>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562885</w:t>
            </w:r>
          </w:p>
        </w:tc>
      </w:tr>
      <w:tr w:rsidR="00F04F90" w14:paraId="58BBAE53" w14:textId="7B4B6A96" w:rsidTr="00461530">
        <w:trPr>
          <w:trHeight w:val="294"/>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68A5EC7B" w14:textId="77777777" w:rsidR="00F04F90" w:rsidRDefault="00F04F9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right w:val="single" w:sz="8" w:space="0" w:color="000000"/>
            </w:tcBorders>
            <w:shd w:val="clear" w:color="auto" w:fill="auto"/>
            <w:vAlign w:val="center"/>
          </w:tcPr>
          <w:p w14:paraId="406E0B7E" w14:textId="77777777" w:rsidR="00F04F90" w:rsidRDefault="00F04F90">
            <w:pPr>
              <w:widowControl w:val="0"/>
              <w:spacing w:after="0" w:line="240" w:lineRule="auto"/>
              <w:contextualSpacing/>
              <w:jc w:val="both"/>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Streptavidin PE-Cy7*</w:t>
            </w:r>
          </w:p>
        </w:tc>
        <w:tc>
          <w:tcPr>
            <w:tcW w:w="1843" w:type="dxa"/>
            <w:tcBorders>
              <w:left w:val="single" w:sz="8" w:space="0" w:color="000000"/>
              <w:right w:val="single" w:sz="8" w:space="0" w:color="000000"/>
            </w:tcBorders>
          </w:tcPr>
          <w:p w14:paraId="4BE60581" w14:textId="77777777" w:rsidR="00F04F90" w:rsidRDefault="00F04F90">
            <w:pPr>
              <w:widowControl w:val="0"/>
              <w:spacing w:after="0" w:line="240" w:lineRule="auto"/>
              <w:contextualSpacing/>
              <w:jc w:val="both"/>
              <w:textAlignment w:val="center"/>
              <w:rPr>
                <w:rFonts w:eastAsia="Times New Roman" w:cs="Calibri"/>
                <w:color w:val="000000"/>
                <w:kern w:val="2"/>
                <w:sz w:val="24"/>
                <w:szCs w:val="24"/>
                <w:lang w:val="en-US" w:eastAsia="en-GB"/>
              </w:rPr>
            </w:pPr>
          </w:p>
        </w:tc>
        <w:tc>
          <w:tcPr>
            <w:tcW w:w="2596" w:type="dxa"/>
            <w:tcBorders>
              <w:left w:val="single" w:sz="8" w:space="0" w:color="000000"/>
              <w:right w:val="single" w:sz="8" w:space="0" w:color="000000"/>
            </w:tcBorders>
          </w:tcPr>
          <w:p w14:paraId="1744F761" w14:textId="3908972F" w:rsidR="00F04F90" w:rsidRDefault="00F04F90">
            <w:pPr>
              <w:widowControl w:val="0"/>
              <w:spacing w:after="0" w:line="240" w:lineRule="auto"/>
              <w:contextualSpacing/>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557598</w:t>
            </w:r>
          </w:p>
        </w:tc>
      </w:tr>
      <w:tr w:rsidR="00F04F90" w14:paraId="4A26276A" w14:textId="4BD2F385" w:rsidTr="00461530">
        <w:trPr>
          <w:trHeight w:val="222"/>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331B7FEB" w14:textId="77777777" w:rsidR="00F04F90" w:rsidRDefault="00F04F9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right w:val="single" w:sz="8" w:space="0" w:color="000000"/>
            </w:tcBorders>
            <w:shd w:val="clear" w:color="auto" w:fill="auto"/>
            <w:vAlign w:val="center"/>
          </w:tcPr>
          <w:p w14:paraId="41072513" w14:textId="77777777" w:rsidR="00F04F90" w:rsidRDefault="00F04F90">
            <w:pPr>
              <w:widowControl w:val="0"/>
              <w:spacing w:after="0" w:line="240" w:lineRule="auto"/>
              <w:contextualSpacing/>
              <w:jc w:val="both"/>
              <w:textAlignment w:val="center"/>
              <w:rPr>
                <w:rFonts w:ascii="Arial" w:eastAsia="Times New Roman" w:hAnsi="Arial" w:cs="Arial"/>
                <w:sz w:val="36"/>
                <w:szCs w:val="36"/>
                <w:lang w:eastAsia="en-GB"/>
              </w:rPr>
            </w:pPr>
            <w:proofErr w:type="spellStart"/>
            <w:r>
              <w:rPr>
                <w:rFonts w:eastAsia="Times New Roman" w:cs="Calibri"/>
                <w:color w:val="000000"/>
                <w:kern w:val="2"/>
                <w:sz w:val="24"/>
                <w:szCs w:val="24"/>
                <w:lang w:val="en-US" w:eastAsia="en-GB"/>
              </w:rPr>
              <w:t>Anti human</w:t>
            </w:r>
            <w:proofErr w:type="spellEnd"/>
            <w:r>
              <w:rPr>
                <w:rFonts w:eastAsia="Times New Roman" w:cs="Calibri"/>
                <w:color w:val="000000"/>
                <w:kern w:val="2"/>
                <w:sz w:val="24"/>
                <w:szCs w:val="24"/>
                <w:lang w:val="en-US" w:eastAsia="en-GB"/>
              </w:rPr>
              <w:t xml:space="preserve"> CD25 PE-CF594*</w:t>
            </w:r>
          </w:p>
        </w:tc>
        <w:tc>
          <w:tcPr>
            <w:tcW w:w="1843" w:type="dxa"/>
            <w:tcBorders>
              <w:left w:val="single" w:sz="8" w:space="0" w:color="000000"/>
              <w:right w:val="single" w:sz="8" w:space="0" w:color="000000"/>
            </w:tcBorders>
          </w:tcPr>
          <w:p w14:paraId="62B21A25" w14:textId="204FE77A" w:rsidR="00F04F90" w:rsidRDefault="00F04F90">
            <w:pPr>
              <w:widowControl w:val="0"/>
              <w:spacing w:after="0" w:line="240" w:lineRule="auto"/>
              <w:contextualSpacing/>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M-A251</w:t>
            </w:r>
          </w:p>
        </w:tc>
        <w:tc>
          <w:tcPr>
            <w:tcW w:w="2596" w:type="dxa"/>
            <w:tcBorders>
              <w:left w:val="single" w:sz="8" w:space="0" w:color="000000"/>
              <w:right w:val="single" w:sz="8" w:space="0" w:color="000000"/>
            </w:tcBorders>
          </w:tcPr>
          <w:p w14:paraId="76D50064" w14:textId="623F5B3A" w:rsidR="00F04F90" w:rsidRDefault="00F04F90">
            <w:pPr>
              <w:widowControl w:val="0"/>
              <w:spacing w:after="0" w:line="240" w:lineRule="auto"/>
              <w:contextualSpacing/>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562403</w:t>
            </w:r>
          </w:p>
        </w:tc>
      </w:tr>
      <w:tr w:rsidR="00F04F90" w14:paraId="140DB840" w14:textId="647CFCAE" w:rsidTr="00461530">
        <w:trPr>
          <w:trHeight w:val="340"/>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34C2DB5C" w14:textId="77777777" w:rsidR="00F04F90" w:rsidRDefault="00F04F9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right w:val="single" w:sz="8" w:space="0" w:color="000000"/>
            </w:tcBorders>
            <w:shd w:val="clear" w:color="auto" w:fill="auto"/>
            <w:vAlign w:val="center"/>
          </w:tcPr>
          <w:p w14:paraId="326627B2" w14:textId="77777777" w:rsidR="00F04F90" w:rsidRDefault="00F04F90">
            <w:pPr>
              <w:widowControl w:val="0"/>
              <w:spacing w:after="0" w:line="240" w:lineRule="auto"/>
              <w:contextualSpacing/>
              <w:jc w:val="both"/>
              <w:textAlignment w:val="center"/>
              <w:rPr>
                <w:rFonts w:ascii="Arial" w:eastAsia="Times New Roman" w:hAnsi="Arial" w:cs="Arial"/>
                <w:sz w:val="36"/>
                <w:szCs w:val="36"/>
                <w:lang w:eastAsia="en-GB"/>
              </w:rPr>
            </w:pPr>
            <w:proofErr w:type="spellStart"/>
            <w:r>
              <w:rPr>
                <w:rFonts w:eastAsia="Times New Roman" w:cs="Calibri"/>
                <w:color w:val="000000"/>
                <w:kern w:val="2"/>
                <w:sz w:val="24"/>
                <w:szCs w:val="24"/>
                <w:lang w:val="en-US" w:eastAsia="en-GB"/>
              </w:rPr>
              <w:t>Anti human</w:t>
            </w:r>
            <w:proofErr w:type="spellEnd"/>
            <w:r>
              <w:rPr>
                <w:rFonts w:eastAsia="Times New Roman" w:cs="Calibri"/>
                <w:color w:val="000000"/>
                <w:kern w:val="2"/>
                <w:sz w:val="24"/>
                <w:szCs w:val="24"/>
                <w:lang w:val="en-US" w:eastAsia="en-GB"/>
              </w:rPr>
              <w:t xml:space="preserve"> CD4 BV510*</w:t>
            </w:r>
          </w:p>
        </w:tc>
        <w:tc>
          <w:tcPr>
            <w:tcW w:w="1843" w:type="dxa"/>
            <w:tcBorders>
              <w:left w:val="single" w:sz="8" w:space="0" w:color="000000"/>
              <w:right w:val="single" w:sz="8" w:space="0" w:color="000000"/>
            </w:tcBorders>
          </w:tcPr>
          <w:p w14:paraId="0F5C1958" w14:textId="5D2AB2CD" w:rsidR="00F04F90" w:rsidRDefault="00F04F90">
            <w:pPr>
              <w:widowControl w:val="0"/>
              <w:spacing w:after="0" w:line="240" w:lineRule="auto"/>
              <w:contextualSpacing/>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L200</w:t>
            </w:r>
          </w:p>
        </w:tc>
        <w:tc>
          <w:tcPr>
            <w:tcW w:w="2596" w:type="dxa"/>
            <w:tcBorders>
              <w:left w:val="single" w:sz="8" w:space="0" w:color="000000"/>
              <w:right w:val="single" w:sz="8" w:space="0" w:color="000000"/>
            </w:tcBorders>
          </w:tcPr>
          <w:p w14:paraId="29F67EE5" w14:textId="07BF57AA" w:rsidR="00F04F90" w:rsidRDefault="00F04F90">
            <w:pPr>
              <w:widowControl w:val="0"/>
              <w:spacing w:after="0" w:line="240" w:lineRule="auto"/>
              <w:contextualSpacing/>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562970</w:t>
            </w:r>
          </w:p>
        </w:tc>
      </w:tr>
      <w:tr w:rsidR="00F04F90" w14:paraId="6F45AD71" w14:textId="706EEF4E" w:rsidTr="00461530">
        <w:trPr>
          <w:trHeight w:val="294"/>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6D6227E5" w14:textId="77777777" w:rsidR="00F04F90" w:rsidRDefault="00F04F9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right w:val="single" w:sz="8" w:space="0" w:color="000000"/>
            </w:tcBorders>
            <w:shd w:val="clear" w:color="auto" w:fill="auto"/>
            <w:vAlign w:val="center"/>
          </w:tcPr>
          <w:p w14:paraId="69A16251" w14:textId="77777777" w:rsidR="00F04F90" w:rsidRDefault="00F04F90">
            <w:pPr>
              <w:widowControl w:val="0"/>
              <w:spacing w:after="0" w:line="240" w:lineRule="auto"/>
              <w:contextualSpacing/>
              <w:jc w:val="both"/>
              <w:textAlignment w:val="center"/>
              <w:rPr>
                <w:rFonts w:ascii="Arial" w:eastAsia="Times New Roman" w:hAnsi="Arial" w:cs="Arial"/>
                <w:sz w:val="36"/>
                <w:szCs w:val="36"/>
                <w:lang w:eastAsia="en-GB"/>
              </w:rPr>
            </w:pPr>
            <w:proofErr w:type="spellStart"/>
            <w:r>
              <w:rPr>
                <w:rFonts w:eastAsia="Times New Roman" w:cs="Calibri"/>
                <w:color w:val="000000"/>
                <w:kern w:val="2"/>
                <w:sz w:val="24"/>
                <w:szCs w:val="24"/>
                <w:lang w:val="en-US" w:eastAsia="en-GB"/>
              </w:rPr>
              <w:t>Anti human</w:t>
            </w:r>
            <w:proofErr w:type="spellEnd"/>
            <w:r>
              <w:rPr>
                <w:rFonts w:eastAsia="Times New Roman" w:cs="Calibri"/>
                <w:color w:val="000000"/>
                <w:kern w:val="2"/>
                <w:sz w:val="24"/>
                <w:szCs w:val="24"/>
                <w:lang w:val="en-US" w:eastAsia="en-GB"/>
              </w:rPr>
              <w:t xml:space="preserve"> CD3 PE-CF594 **</w:t>
            </w:r>
          </w:p>
        </w:tc>
        <w:tc>
          <w:tcPr>
            <w:tcW w:w="1843" w:type="dxa"/>
            <w:tcBorders>
              <w:left w:val="single" w:sz="8" w:space="0" w:color="000000"/>
              <w:right w:val="single" w:sz="8" w:space="0" w:color="000000"/>
            </w:tcBorders>
          </w:tcPr>
          <w:p w14:paraId="02D61E3E" w14:textId="7BEE8750" w:rsidR="00F04F90" w:rsidRDefault="00EB5C91">
            <w:pPr>
              <w:widowControl w:val="0"/>
              <w:spacing w:after="0" w:line="240" w:lineRule="auto"/>
              <w:contextualSpacing/>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UCHT1</w:t>
            </w:r>
          </w:p>
        </w:tc>
        <w:tc>
          <w:tcPr>
            <w:tcW w:w="2596" w:type="dxa"/>
            <w:tcBorders>
              <w:left w:val="single" w:sz="8" w:space="0" w:color="000000"/>
              <w:right w:val="single" w:sz="8" w:space="0" w:color="000000"/>
            </w:tcBorders>
          </w:tcPr>
          <w:p w14:paraId="6ADF748D" w14:textId="651819F6" w:rsidR="00F04F90" w:rsidRDefault="00EB5C91">
            <w:pPr>
              <w:widowControl w:val="0"/>
              <w:spacing w:after="0" w:line="240" w:lineRule="auto"/>
              <w:contextualSpacing/>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562280</w:t>
            </w:r>
          </w:p>
        </w:tc>
      </w:tr>
      <w:tr w:rsidR="00F04F90" w14:paraId="3819EA58" w14:textId="48B73E81" w:rsidTr="00461530">
        <w:trPr>
          <w:trHeight w:val="294"/>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69070237" w14:textId="77777777" w:rsidR="00F04F90" w:rsidRDefault="00F04F9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right w:val="single" w:sz="8" w:space="0" w:color="000000"/>
            </w:tcBorders>
            <w:shd w:val="clear" w:color="auto" w:fill="auto"/>
            <w:vAlign w:val="center"/>
          </w:tcPr>
          <w:p w14:paraId="4CECEBAB" w14:textId="77777777" w:rsidR="00F04F90" w:rsidRDefault="00F04F90">
            <w:pPr>
              <w:widowControl w:val="0"/>
              <w:spacing w:after="0" w:line="240" w:lineRule="auto"/>
              <w:contextualSpacing/>
              <w:jc w:val="both"/>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Streptavidin BV711**</w:t>
            </w:r>
          </w:p>
        </w:tc>
        <w:tc>
          <w:tcPr>
            <w:tcW w:w="1843" w:type="dxa"/>
            <w:tcBorders>
              <w:left w:val="single" w:sz="8" w:space="0" w:color="000000"/>
              <w:right w:val="single" w:sz="8" w:space="0" w:color="000000"/>
            </w:tcBorders>
          </w:tcPr>
          <w:p w14:paraId="2B1168F3" w14:textId="77777777" w:rsidR="00F04F90" w:rsidRDefault="00F04F90">
            <w:pPr>
              <w:widowControl w:val="0"/>
              <w:spacing w:after="0" w:line="240" w:lineRule="auto"/>
              <w:contextualSpacing/>
              <w:jc w:val="both"/>
              <w:textAlignment w:val="center"/>
              <w:rPr>
                <w:rFonts w:eastAsia="Times New Roman" w:cs="Calibri"/>
                <w:color w:val="000000"/>
                <w:kern w:val="2"/>
                <w:sz w:val="24"/>
                <w:szCs w:val="24"/>
                <w:lang w:val="en-US" w:eastAsia="en-GB"/>
              </w:rPr>
            </w:pPr>
          </w:p>
        </w:tc>
        <w:tc>
          <w:tcPr>
            <w:tcW w:w="2596" w:type="dxa"/>
            <w:tcBorders>
              <w:left w:val="single" w:sz="8" w:space="0" w:color="000000"/>
              <w:right w:val="single" w:sz="8" w:space="0" w:color="000000"/>
            </w:tcBorders>
          </w:tcPr>
          <w:p w14:paraId="38E5B0CF" w14:textId="7BF95AA9" w:rsidR="00F04F90" w:rsidRDefault="00EB5C91">
            <w:pPr>
              <w:widowControl w:val="0"/>
              <w:spacing w:after="0" w:line="240" w:lineRule="auto"/>
              <w:contextualSpacing/>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563262</w:t>
            </w:r>
          </w:p>
        </w:tc>
      </w:tr>
      <w:tr w:rsidR="00F04F90" w14:paraId="78195772" w14:textId="5EBCB5C9" w:rsidTr="00461530">
        <w:trPr>
          <w:trHeight w:val="294"/>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55400909" w14:textId="77777777" w:rsidR="00F04F90" w:rsidRDefault="00F04F9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right w:val="single" w:sz="8" w:space="0" w:color="000000"/>
            </w:tcBorders>
            <w:shd w:val="clear" w:color="auto" w:fill="auto"/>
            <w:vAlign w:val="center"/>
          </w:tcPr>
          <w:p w14:paraId="14A77AA9" w14:textId="77777777" w:rsidR="00F04F90" w:rsidRDefault="00F04F90">
            <w:pPr>
              <w:widowControl w:val="0"/>
              <w:spacing w:after="0" w:line="240" w:lineRule="auto"/>
              <w:contextualSpacing/>
              <w:jc w:val="both"/>
              <w:textAlignment w:val="center"/>
              <w:rPr>
                <w:rFonts w:ascii="Arial" w:eastAsia="Times New Roman" w:hAnsi="Arial" w:cs="Arial"/>
                <w:sz w:val="36"/>
                <w:szCs w:val="36"/>
                <w:lang w:eastAsia="en-GB"/>
              </w:rPr>
            </w:pPr>
            <w:proofErr w:type="spellStart"/>
            <w:r>
              <w:rPr>
                <w:rFonts w:eastAsia="Times New Roman" w:cs="Calibri"/>
                <w:color w:val="000000"/>
                <w:kern w:val="2"/>
                <w:sz w:val="24"/>
                <w:szCs w:val="24"/>
                <w:lang w:val="en-US" w:eastAsia="en-GB"/>
              </w:rPr>
              <w:t>Anti human</w:t>
            </w:r>
            <w:proofErr w:type="spellEnd"/>
            <w:r>
              <w:rPr>
                <w:rFonts w:eastAsia="Times New Roman" w:cs="Calibri"/>
                <w:color w:val="000000"/>
                <w:kern w:val="2"/>
                <w:sz w:val="24"/>
                <w:szCs w:val="24"/>
                <w:lang w:val="en-US" w:eastAsia="en-GB"/>
              </w:rPr>
              <w:t xml:space="preserve"> Foxp3 A488**</w:t>
            </w:r>
          </w:p>
        </w:tc>
        <w:tc>
          <w:tcPr>
            <w:tcW w:w="1843" w:type="dxa"/>
            <w:tcBorders>
              <w:left w:val="single" w:sz="8" w:space="0" w:color="000000"/>
              <w:right w:val="single" w:sz="8" w:space="0" w:color="000000"/>
            </w:tcBorders>
          </w:tcPr>
          <w:p w14:paraId="0BA1CDAE" w14:textId="2EE036F6" w:rsidR="00F04F90" w:rsidRPr="00D63A89" w:rsidRDefault="00D63A89">
            <w:pPr>
              <w:widowControl w:val="0"/>
              <w:spacing w:after="0" w:line="240" w:lineRule="auto"/>
              <w:contextualSpacing/>
              <w:jc w:val="both"/>
              <w:textAlignment w:val="center"/>
              <w:rPr>
                <w:rFonts w:eastAsia="Times New Roman" w:cstheme="minorHAnsi"/>
                <w:color w:val="000000"/>
                <w:kern w:val="2"/>
                <w:sz w:val="24"/>
                <w:szCs w:val="24"/>
                <w:lang w:val="en-US" w:eastAsia="en-GB"/>
              </w:rPr>
            </w:pPr>
            <w:r>
              <w:rPr>
                <w:rFonts w:eastAsia="Times New Roman" w:cstheme="minorHAnsi"/>
                <w:color w:val="000000"/>
                <w:kern w:val="2"/>
                <w:sz w:val="24"/>
                <w:szCs w:val="24"/>
                <w:lang w:val="en-US" w:eastAsia="en-GB"/>
              </w:rPr>
              <w:t>259D/C7</w:t>
            </w:r>
          </w:p>
        </w:tc>
        <w:tc>
          <w:tcPr>
            <w:tcW w:w="2596" w:type="dxa"/>
            <w:tcBorders>
              <w:left w:val="single" w:sz="8" w:space="0" w:color="000000"/>
              <w:right w:val="single" w:sz="8" w:space="0" w:color="000000"/>
            </w:tcBorders>
          </w:tcPr>
          <w:p w14:paraId="0896CFE4" w14:textId="5F312C78" w:rsidR="00F04F90" w:rsidRPr="00D63A89" w:rsidRDefault="00D63A89">
            <w:pPr>
              <w:widowControl w:val="0"/>
              <w:spacing w:after="0" w:line="240" w:lineRule="auto"/>
              <w:contextualSpacing/>
              <w:jc w:val="both"/>
              <w:textAlignment w:val="center"/>
              <w:rPr>
                <w:rFonts w:eastAsia="Times New Roman" w:cstheme="minorHAnsi"/>
                <w:color w:val="000000"/>
                <w:kern w:val="2"/>
                <w:sz w:val="24"/>
                <w:szCs w:val="24"/>
                <w:lang w:val="en-US" w:eastAsia="en-GB"/>
              </w:rPr>
            </w:pPr>
            <w:r w:rsidRPr="00B2696B">
              <w:rPr>
                <w:rFonts w:cstheme="minorHAnsi"/>
                <w:color w:val="404041"/>
                <w:sz w:val="24"/>
                <w:szCs w:val="24"/>
                <w:shd w:val="clear" w:color="auto" w:fill="F4F5F7"/>
              </w:rPr>
              <w:t>560047</w:t>
            </w:r>
          </w:p>
        </w:tc>
      </w:tr>
      <w:tr w:rsidR="00F04F90" w14:paraId="71401C0C" w14:textId="1CB21893" w:rsidTr="00461530">
        <w:trPr>
          <w:trHeight w:val="294"/>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7F3C9723" w14:textId="77777777" w:rsidR="00F04F90" w:rsidRDefault="00F04F9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right w:val="single" w:sz="8" w:space="0" w:color="000000"/>
            </w:tcBorders>
            <w:shd w:val="clear" w:color="auto" w:fill="auto"/>
            <w:vAlign w:val="center"/>
          </w:tcPr>
          <w:p w14:paraId="527F1B1D" w14:textId="77777777" w:rsidR="00F04F90" w:rsidRDefault="00F04F90">
            <w:pPr>
              <w:widowControl w:val="0"/>
              <w:spacing w:after="0" w:line="240" w:lineRule="auto"/>
              <w:contextualSpacing/>
              <w:jc w:val="both"/>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Anti-human CD7 BV510</w:t>
            </w:r>
          </w:p>
        </w:tc>
        <w:tc>
          <w:tcPr>
            <w:tcW w:w="1843" w:type="dxa"/>
            <w:tcBorders>
              <w:left w:val="single" w:sz="8" w:space="0" w:color="000000"/>
              <w:right w:val="single" w:sz="8" w:space="0" w:color="000000"/>
            </w:tcBorders>
          </w:tcPr>
          <w:p w14:paraId="45D2B447" w14:textId="1051D998" w:rsidR="00F04F90" w:rsidRDefault="00F04F90">
            <w:pPr>
              <w:widowControl w:val="0"/>
              <w:spacing w:after="0" w:line="240" w:lineRule="auto"/>
              <w:contextualSpacing/>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M-T701</w:t>
            </w:r>
          </w:p>
        </w:tc>
        <w:tc>
          <w:tcPr>
            <w:tcW w:w="2596" w:type="dxa"/>
            <w:tcBorders>
              <w:left w:val="single" w:sz="8" w:space="0" w:color="000000"/>
              <w:right w:val="single" w:sz="8" w:space="0" w:color="000000"/>
            </w:tcBorders>
          </w:tcPr>
          <w:p w14:paraId="77658276" w14:textId="02A1E067" w:rsidR="00F04F90" w:rsidRDefault="00F04F90">
            <w:pPr>
              <w:widowControl w:val="0"/>
              <w:spacing w:after="0" w:line="240" w:lineRule="auto"/>
              <w:contextualSpacing/>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563650</w:t>
            </w:r>
          </w:p>
        </w:tc>
      </w:tr>
      <w:tr w:rsidR="00F04F90" w14:paraId="3AAD65FB" w14:textId="0C4AD884" w:rsidTr="00461530">
        <w:trPr>
          <w:trHeight w:val="753"/>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4380E382" w14:textId="77777777" w:rsidR="00F04F90" w:rsidRDefault="00F04F9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bottom w:val="single" w:sz="8" w:space="0" w:color="000000"/>
              <w:right w:val="single" w:sz="8" w:space="0" w:color="000000"/>
            </w:tcBorders>
            <w:shd w:val="clear" w:color="auto" w:fill="auto"/>
            <w:vAlign w:val="center"/>
          </w:tcPr>
          <w:p w14:paraId="42A4C27A" w14:textId="77777777" w:rsidR="00F04F90" w:rsidRDefault="00F04F90">
            <w:pPr>
              <w:widowControl w:val="0"/>
              <w:spacing w:after="0" w:line="240" w:lineRule="auto"/>
              <w:jc w:val="both"/>
              <w:textAlignment w:val="center"/>
              <w:rPr>
                <w:rFonts w:ascii="Arial" w:eastAsia="Times New Roman" w:hAnsi="Arial" w:cs="Arial"/>
                <w:sz w:val="36"/>
                <w:szCs w:val="36"/>
                <w:lang w:eastAsia="en-GB"/>
              </w:rPr>
            </w:pPr>
            <w:proofErr w:type="spellStart"/>
            <w:r>
              <w:rPr>
                <w:rFonts w:eastAsia="Times New Roman" w:cs="Calibri"/>
                <w:color w:val="000000"/>
                <w:kern w:val="2"/>
                <w:sz w:val="24"/>
                <w:szCs w:val="24"/>
                <w:lang w:val="en-US" w:eastAsia="en-GB"/>
              </w:rPr>
              <w:t>Anti human</w:t>
            </w:r>
            <w:proofErr w:type="spellEnd"/>
            <w:r>
              <w:rPr>
                <w:rFonts w:eastAsia="Times New Roman" w:cs="Calibri"/>
                <w:color w:val="000000"/>
                <w:kern w:val="2"/>
                <w:sz w:val="24"/>
                <w:szCs w:val="24"/>
                <w:lang w:val="en-US" w:eastAsia="en-GB"/>
              </w:rPr>
              <w:t xml:space="preserve"> Bcl6 PE**</w:t>
            </w:r>
          </w:p>
          <w:p w14:paraId="45C58A67" w14:textId="77777777" w:rsidR="00F04F90" w:rsidRDefault="00F04F90">
            <w:pPr>
              <w:widowControl w:val="0"/>
              <w:spacing w:after="0" w:line="240" w:lineRule="auto"/>
              <w:jc w:val="both"/>
              <w:textAlignment w:val="center"/>
              <w:rPr>
                <w:rFonts w:ascii="Arial" w:eastAsia="Times New Roman" w:hAnsi="Arial" w:cs="Arial"/>
                <w:sz w:val="36"/>
                <w:szCs w:val="36"/>
                <w:lang w:eastAsia="en-GB"/>
              </w:rPr>
            </w:pPr>
            <w:proofErr w:type="spellStart"/>
            <w:r>
              <w:rPr>
                <w:rFonts w:eastAsia="Times New Roman" w:cs="Calibri"/>
                <w:color w:val="000000"/>
                <w:kern w:val="2"/>
                <w:sz w:val="24"/>
                <w:szCs w:val="24"/>
                <w:lang w:val="en-US" w:eastAsia="en-GB"/>
              </w:rPr>
              <w:t>Anti human</w:t>
            </w:r>
            <w:proofErr w:type="spellEnd"/>
            <w:r>
              <w:rPr>
                <w:rFonts w:eastAsia="Times New Roman" w:cs="Calibri"/>
                <w:color w:val="000000"/>
                <w:kern w:val="2"/>
                <w:sz w:val="24"/>
                <w:szCs w:val="24"/>
                <w:lang w:val="en-US" w:eastAsia="en-GB"/>
              </w:rPr>
              <w:t xml:space="preserve"> CD25 BV421**</w:t>
            </w:r>
          </w:p>
          <w:p w14:paraId="0A1A3B20" w14:textId="77777777" w:rsidR="00F04F90" w:rsidRDefault="00F04F90">
            <w:pPr>
              <w:widowControl w:val="0"/>
              <w:spacing w:after="0" w:line="240" w:lineRule="auto"/>
              <w:jc w:val="both"/>
              <w:textAlignment w:val="center"/>
              <w:rPr>
                <w:rFonts w:eastAsia="Times New Roman" w:cs="Calibri"/>
                <w:color w:val="000000"/>
                <w:kern w:val="2"/>
                <w:sz w:val="24"/>
                <w:szCs w:val="24"/>
                <w:lang w:val="en-US" w:eastAsia="en-GB"/>
              </w:rPr>
            </w:pPr>
            <w:proofErr w:type="spellStart"/>
            <w:r>
              <w:rPr>
                <w:rFonts w:eastAsia="Times New Roman" w:cs="Calibri"/>
                <w:color w:val="000000"/>
                <w:kern w:val="2"/>
                <w:sz w:val="24"/>
                <w:szCs w:val="24"/>
                <w:lang w:val="en-US" w:eastAsia="en-GB"/>
              </w:rPr>
              <w:t xml:space="preserve">Anti </w:t>
            </w:r>
            <w:proofErr w:type="gramStart"/>
            <w:r>
              <w:rPr>
                <w:rFonts w:eastAsia="Times New Roman" w:cs="Calibri"/>
                <w:color w:val="000000"/>
                <w:kern w:val="2"/>
                <w:sz w:val="24"/>
                <w:szCs w:val="24"/>
                <w:lang w:val="en-US" w:eastAsia="en-GB"/>
              </w:rPr>
              <w:t>human</w:t>
            </w:r>
            <w:proofErr w:type="spellEnd"/>
            <w:r>
              <w:rPr>
                <w:rFonts w:eastAsia="Times New Roman" w:cs="Calibri"/>
                <w:color w:val="000000"/>
                <w:kern w:val="2"/>
                <w:sz w:val="24"/>
                <w:szCs w:val="24"/>
                <w:lang w:val="en-US" w:eastAsia="en-GB"/>
              </w:rPr>
              <w:t xml:space="preserve">  CD</w:t>
            </w:r>
            <w:proofErr w:type="gramEnd"/>
            <w:r>
              <w:rPr>
                <w:rFonts w:eastAsia="Times New Roman" w:cs="Calibri"/>
                <w:color w:val="000000"/>
                <w:kern w:val="2"/>
                <w:sz w:val="24"/>
                <w:szCs w:val="24"/>
                <w:lang w:val="en-US" w:eastAsia="en-GB"/>
              </w:rPr>
              <w:t>19 BV510**</w:t>
            </w:r>
          </w:p>
          <w:p w14:paraId="465B6137" w14:textId="0E5A1594" w:rsidR="005F0A0C" w:rsidRDefault="005F0A0C">
            <w:pPr>
              <w:widowControl w:val="0"/>
              <w:spacing w:after="0" w:line="240" w:lineRule="auto"/>
              <w:jc w:val="both"/>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Annexin V FITC**</w:t>
            </w:r>
          </w:p>
        </w:tc>
        <w:tc>
          <w:tcPr>
            <w:tcW w:w="1843" w:type="dxa"/>
            <w:tcBorders>
              <w:left w:val="single" w:sz="8" w:space="0" w:color="000000"/>
              <w:bottom w:val="single" w:sz="8" w:space="0" w:color="000000"/>
              <w:right w:val="single" w:sz="8" w:space="0" w:color="000000"/>
            </w:tcBorders>
          </w:tcPr>
          <w:p w14:paraId="641B5756" w14:textId="4F95F6A1" w:rsidR="00F04F90" w:rsidRDefault="008A4360">
            <w:pPr>
              <w:widowControl w:val="0"/>
              <w:spacing w:after="0" w:line="240" w:lineRule="auto"/>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K112-91</w:t>
            </w:r>
          </w:p>
          <w:p w14:paraId="7B078DC6" w14:textId="77777777" w:rsidR="00EB5C91" w:rsidRDefault="00F04F90">
            <w:pPr>
              <w:widowControl w:val="0"/>
              <w:spacing w:after="0" w:line="240" w:lineRule="auto"/>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M-A251</w:t>
            </w:r>
          </w:p>
          <w:p w14:paraId="1D524CBB" w14:textId="6E3AFE72" w:rsidR="00F04F90" w:rsidRDefault="00EB5C91">
            <w:pPr>
              <w:widowControl w:val="0"/>
              <w:spacing w:after="0" w:line="240" w:lineRule="auto"/>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SJ25C1</w:t>
            </w:r>
            <w:r w:rsidR="00F04F90">
              <w:rPr>
                <w:rFonts w:eastAsia="Times New Roman" w:cs="Calibri"/>
                <w:color w:val="000000"/>
                <w:kern w:val="2"/>
                <w:sz w:val="24"/>
                <w:szCs w:val="24"/>
                <w:lang w:val="en-US" w:eastAsia="en-GB"/>
              </w:rPr>
              <w:t xml:space="preserve"> </w:t>
            </w:r>
          </w:p>
        </w:tc>
        <w:tc>
          <w:tcPr>
            <w:tcW w:w="2596" w:type="dxa"/>
            <w:tcBorders>
              <w:left w:val="single" w:sz="8" w:space="0" w:color="000000"/>
              <w:bottom w:val="single" w:sz="8" w:space="0" w:color="000000"/>
              <w:right w:val="single" w:sz="8" w:space="0" w:color="000000"/>
            </w:tcBorders>
          </w:tcPr>
          <w:p w14:paraId="25A0097E" w14:textId="51484253" w:rsidR="00F04F90" w:rsidRDefault="008A4360">
            <w:pPr>
              <w:widowControl w:val="0"/>
              <w:spacing w:after="0" w:line="240" w:lineRule="auto"/>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561522</w:t>
            </w:r>
          </w:p>
          <w:p w14:paraId="46E30A86" w14:textId="77777777" w:rsidR="00F04F90" w:rsidRDefault="00F04F90">
            <w:pPr>
              <w:widowControl w:val="0"/>
              <w:spacing w:after="0" w:line="240" w:lineRule="auto"/>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562442</w:t>
            </w:r>
          </w:p>
          <w:p w14:paraId="722BFB7C" w14:textId="77777777" w:rsidR="00EB5C91" w:rsidRDefault="00EB5C91">
            <w:pPr>
              <w:widowControl w:val="0"/>
              <w:spacing w:after="0" w:line="240" w:lineRule="auto"/>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562953</w:t>
            </w:r>
          </w:p>
          <w:p w14:paraId="2E60E5F1" w14:textId="5FDE4D96" w:rsidR="005F0A0C" w:rsidRDefault="005F0A0C">
            <w:pPr>
              <w:widowControl w:val="0"/>
              <w:spacing w:after="0" w:line="240" w:lineRule="auto"/>
              <w:jc w:val="both"/>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556420</w:t>
            </w:r>
          </w:p>
        </w:tc>
      </w:tr>
      <w:tr w:rsidR="00F04F90" w14:paraId="1A2DB223" w14:textId="56622BE9" w:rsidTr="00461530">
        <w:trPr>
          <w:trHeight w:val="68"/>
        </w:trPr>
        <w:tc>
          <w:tcPr>
            <w:tcW w:w="14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92E1059" w14:textId="77777777" w:rsidR="00F04F90" w:rsidRDefault="00F04F90">
            <w:pPr>
              <w:widowControl w:val="0"/>
              <w:spacing w:after="0" w:line="240" w:lineRule="auto"/>
              <w:jc w:val="center"/>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Beckman Coulter®</w:t>
            </w:r>
          </w:p>
        </w:tc>
        <w:tc>
          <w:tcPr>
            <w:tcW w:w="3775" w:type="dxa"/>
            <w:tcBorders>
              <w:top w:val="single" w:sz="8" w:space="0" w:color="000000"/>
              <w:left w:val="single" w:sz="8" w:space="0" w:color="000000"/>
              <w:right w:val="single" w:sz="8" w:space="0" w:color="000000"/>
            </w:tcBorders>
            <w:shd w:val="clear" w:color="auto" w:fill="auto"/>
            <w:vAlign w:val="center"/>
          </w:tcPr>
          <w:p w14:paraId="6735E8B7" w14:textId="77777777" w:rsidR="00F04F90" w:rsidRDefault="00F04F90">
            <w:pPr>
              <w:widowControl w:val="0"/>
              <w:spacing w:after="0" w:line="240" w:lineRule="auto"/>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Anti-human CD8beta FITC*</w:t>
            </w:r>
          </w:p>
        </w:tc>
        <w:tc>
          <w:tcPr>
            <w:tcW w:w="1843" w:type="dxa"/>
            <w:tcBorders>
              <w:top w:val="single" w:sz="8" w:space="0" w:color="000000"/>
              <w:left w:val="single" w:sz="8" w:space="0" w:color="000000"/>
              <w:right w:val="single" w:sz="8" w:space="0" w:color="000000"/>
            </w:tcBorders>
          </w:tcPr>
          <w:p w14:paraId="0405818E" w14:textId="3A5CD89E" w:rsidR="00F04F90" w:rsidRDefault="00D63A89">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2ST8.5H7</w:t>
            </w:r>
          </w:p>
        </w:tc>
        <w:tc>
          <w:tcPr>
            <w:tcW w:w="2596" w:type="dxa"/>
            <w:tcBorders>
              <w:top w:val="single" w:sz="8" w:space="0" w:color="000000"/>
              <w:left w:val="single" w:sz="8" w:space="0" w:color="000000"/>
              <w:right w:val="single" w:sz="8" w:space="0" w:color="000000"/>
            </w:tcBorders>
          </w:tcPr>
          <w:p w14:paraId="0F3B6FED" w14:textId="5826E417" w:rsidR="00F04F90" w:rsidRDefault="00D63A89">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B42025</w:t>
            </w:r>
          </w:p>
        </w:tc>
      </w:tr>
      <w:tr w:rsidR="00F04F90" w14:paraId="3E54D420" w14:textId="7641883F" w:rsidTr="00461530">
        <w:trPr>
          <w:trHeight w:val="294"/>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6617B3A4" w14:textId="77777777" w:rsidR="00F04F90" w:rsidRDefault="00F04F9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right w:val="single" w:sz="8" w:space="0" w:color="000000"/>
            </w:tcBorders>
            <w:shd w:val="clear" w:color="auto" w:fill="auto"/>
            <w:vAlign w:val="center"/>
          </w:tcPr>
          <w:p w14:paraId="36538CFF" w14:textId="77777777" w:rsidR="00F04F90" w:rsidRDefault="00F04F90">
            <w:pPr>
              <w:widowControl w:val="0"/>
              <w:spacing w:after="0" w:line="240" w:lineRule="auto"/>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Anti-human CD8***</w:t>
            </w:r>
          </w:p>
        </w:tc>
        <w:tc>
          <w:tcPr>
            <w:tcW w:w="1843" w:type="dxa"/>
            <w:tcBorders>
              <w:left w:val="single" w:sz="8" w:space="0" w:color="000000"/>
              <w:right w:val="single" w:sz="8" w:space="0" w:color="000000"/>
            </w:tcBorders>
          </w:tcPr>
          <w:p w14:paraId="7B77959E" w14:textId="63D0C5B8" w:rsidR="00F04F90" w:rsidRDefault="00D63A89">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B9.11</w:t>
            </w:r>
          </w:p>
        </w:tc>
        <w:tc>
          <w:tcPr>
            <w:tcW w:w="2596" w:type="dxa"/>
            <w:tcBorders>
              <w:left w:val="single" w:sz="8" w:space="0" w:color="000000"/>
              <w:right w:val="single" w:sz="8" w:space="0" w:color="000000"/>
            </w:tcBorders>
          </w:tcPr>
          <w:p w14:paraId="4B14DF15" w14:textId="7C445C8B" w:rsidR="00F04F90" w:rsidRDefault="005C13C0">
            <w:pPr>
              <w:widowControl w:val="0"/>
              <w:spacing w:after="0" w:line="240" w:lineRule="auto"/>
              <w:textAlignment w:val="center"/>
              <w:rPr>
                <w:rFonts w:eastAsia="Times New Roman" w:cs="Calibri"/>
                <w:color w:val="000000"/>
                <w:kern w:val="2"/>
                <w:sz w:val="24"/>
                <w:szCs w:val="24"/>
                <w:lang w:val="en-US" w:eastAsia="en-GB"/>
              </w:rPr>
            </w:pPr>
            <w:r w:rsidRPr="005C13C0">
              <w:rPr>
                <w:rFonts w:eastAsia="Times New Roman" w:cs="Calibri"/>
                <w:color w:val="000000"/>
                <w:kern w:val="2"/>
                <w:sz w:val="24"/>
                <w:szCs w:val="24"/>
                <w:lang w:val="en-US" w:eastAsia="en-GB"/>
              </w:rPr>
              <w:t>IM0102</w:t>
            </w:r>
          </w:p>
        </w:tc>
      </w:tr>
      <w:tr w:rsidR="00F04F90" w14:paraId="57415815" w14:textId="7ABF0EC1" w:rsidTr="00461530">
        <w:trPr>
          <w:trHeight w:val="294"/>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575AA006" w14:textId="77777777" w:rsidR="00F04F90" w:rsidRDefault="00F04F9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right w:val="single" w:sz="8" w:space="0" w:color="000000"/>
            </w:tcBorders>
            <w:shd w:val="clear" w:color="auto" w:fill="auto"/>
            <w:vAlign w:val="center"/>
          </w:tcPr>
          <w:p w14:paraId="4AB9DC32" w14:textId="77777777" w:rsidR="00F04F90" w:rsidRDefault="00F04F90">
            <w:pPr>
              <w:widowControl w:val="0"/>
              <w:spacing w:after="0" w:line="240" w:lineRule="auto"/>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Anti-human CD14***</w:t>
            </w:r>
          </w:p>
        </w:tc>
        <w:tc>
          <w:tcPr>
            <w:tcW w:w="1843" w:type="dxa"/>
            <w:tcBorders>
              <w:left w:val="single" w:sz="8" w:space="0" w:color="000000"/>
              <w:right w:val="single" w:sz="8" w:space="0" w:color="000000"/>
            </w:tcBorders>
          </w:tcPr>
          <w:p w14:paraId="4B2F9C8A" w14:textId="40303AC8" w:rsidR="00F04F90" w:rsidRDefault="00D63A89">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RMO52</w:t>
            </w:r>
          </w:p>
        </w:tc>
        <w:tc>
          <w:tcPr>
            <w:tcW w:w="2596" w:type="dxa"/>
            <w:tcBorders>
              <w:left w:val="single" w:sz="8" w:space="0" w:color="000000"/>
              <w:right w:val="single" w:sz="8" w:space="0" w:color="000000"/>
            </w:tcBorders>
          </w:tcPr>
          <w:p w14:paraId="0EA5F20F" w14:textId="5FA500E1" w:rsidR="00F04F90" w:rsidRDefault="005C13C0">
            <w:pPr>
              <w:widowControl w:val="0"/>
              <w:spacing w:after="0" w:line="240" w:lineRule="auto"/>
              <w:textAlignment w:val="center"/>
              <w:rPr>
                <w:rFonts w:eastAsia="Times New Roman" w:cs="Calibri"/>
                <w:color w:val="000000"/>
                <w:kern w:val="2"/>
                <w:sz w:val="24"/>
                <w:szCs w:val="24"/>
                <w:lang w:val="en-US" w:eastAsia="en-GB"/>
              </w:rPr>
            </w:pPr>
            <w:r w:rsidRPr="005C13C0">
              <w:rPr>
                <w:rFonts w:eastAsia="Times New Roman" w:cs="Calibri"/>
                <w:color w:val="000000"/>
                <w:kern w:val="2"/>
                <w:sz w:val="24"/>
                <w:szCs w:val="24"/>
                <w:lang w:val="en-US" w:eastAsia="en-GB"/>
              </w:rPr>
              <w:t>IM0643</w:t>
            </w:r>
          </w:p>
        </w:tc>
      </w:tr>
      <w:tr w:rsidR="00F04F90" w14:paraId="144B4DF7" w14:textId="0F43EB51" w:rsidTr="00461530">
        <w:trPr>
          <w:trHeight w:val="294"/>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00DD0961" w14:textId="77777777" w:rsidR="00F04F90" w:rsidRDefault="00F04F9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right w:val="single" w:sz="8" w:space="0" w:color="000000"/>
            </w:tcBorders>
            <w:shd w:val="clear" w:color="auto" w:fill="auto"/>
            <w:vAlign w:val="center"/>
          </w:tcPr>
          <w:p w14:paraId="3ABD895B" w14:textId="77777777" w:rsidR="00F04F90" w:rsidRDefault="00F04F90">
            <w:pPr>
              <w:widowControl w:val="0"/>
              <w:spacing w:after="0" w:line="240" w:lineRule="auto"/>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Anti-human CD16***</w:t>
            </w:r>
          </w:p>
        </w:tc>
        <w:tc>
          <w:tcPr>
            <w:tcW w:w="1843" w:type="dxa"/>
            <w:tcBorders>
              <w:left w:val="single" w:sz="8" w:space="0" w:color="000000"/>
              <w:right w:val="single" w:sz="8" w:space="0" w:color="000000"/>
            </w:tcBorders>
          </w:tcPr>
          <w:p w14:paraId="05956B00" w14:textId="76757675" w:rsidR="00F04F90" w:rsidRDefault="00D63A89">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3G8</w:t>
            </w:r>
          </w:p>
        </w:tc>
        <w:tc>
          <w:tcPr>
            <w:tcW w:w="2596" w:type="dxa"/>
            <w:tcBorders>
              <w:left w:val="single" w:sz="8" w:space="0" w:color="000000"/>
              <w:right w:val="single" w:sz="8" w:space="0" w:color="000000"/>
            </w:tcBorders>
          </w:tcPr>
          <w:p w14:paraId="3BA728F1" w14:textId="77D22C04" w:rsidR="00F04F90" w:rsidRDefault="005C13C0">
            <w:pPr>
              <w:widowControl w:val="0"/>
              <w:spacing w:after="0" w:line="240" w:lineRule="auto"/>
              <w:textAlignment w:val="center"/>
              <w:rPr>
                <w:rFonts w:eastAsia="Times New Roman" w:cs="Calibri"/>
                <w:color w:val="000000"/>
                <w:kern w:val="2"/>
                <w:sz w:val="24"/>
                <w:szCs w:val="24"/>
                <w:lang w:val="en-US" w:eastAsia="en-GB"/>
              </w:rPr>
            </w:pPr>
            <w:r w:rsidRPr="005C13C0">
              <w:rPr>
                <w:rFonts w:eastAsia="Times New Roman" w:cs="Calibri"/>
                <w:color w:val="000000"/>
                <w:kern w:val="2"/>
                <w:sz w:val="24"/>
                <w:szCs w:val="24"/>
                <w:lang w:val="en-US" w:eastAsia="en-GB"/>
              </w:rPr>
              <w:t>IM0813</w:t>
            </w:r>
          </w:p>
        </w:tc>
      </w:tr>
      <w:tr w:rsidR="00F04F90" w14:paraId="1AC6EF03" w14:textId="16DA66F7" w:rsidTr="00461530">
        <w:trPr>
          <w:trHeight w:val="294"/>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27FABCDF" w14:textId="77777777" w:rsidR="00F04F90" w:rsidRDefault="00F04F9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right w:val="single" w:sz="8" w:space="0" w:color="000000"/>
            </w:tcBorders>
            <w:shd w:val="clear" w:color="auto" w:fill="auto"/>
            <w:vAlign w:val="center"/>
          </w:tcPr>
          <w:p w14:paraId="592C7D12" w14:textId="77777777" w:rsidR="00F04F90" w:rsidRDefault="00F04F90">
            <w:pPr>
              <w:widowControl w:val="0"/>
              <w:spacing w:after="0" w:line="240" w:lineRule="auto"/>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Anti-human CD19***</w:t>
            </w:r>
          </w:p>
        </w:tc>
        <w:tc>
          <w:tcPr>
            <w:tcW w:w="1843" w:type="dxa"/>
            <w:tcBorders>
              <w:left w:val="single" w:sz="8" w:space="0" w:color="000000"/>
              <w:right w:val="single" w:sz="8" w:space="0" w:color="000000"/>
            </w:tcBorders>
          </w:tcPr>
          <w:p w14:paraId="5864A694" w14:textId="3B5D8BCB" w:rsidR="00F04F90" w:rsidRDefault="00D63A89">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J3-119</w:t>
            </w:r>
          </w:p>
        </w:tc>
        <w:tc>
          <w:tcPr>
            <w:tcW w:w="2596" w:type="dxa"/>
            <w:tcBorders>
              <w:left w:val="single" w:sz="8" w:space="0" w:color="000000"/>
              <w:right w:val="single" w:sz="8" w:space="0" w:color="000000"/>
            </w:tcBorders>
          </w:tcPr>
          <w:p w14:paraId="53ACDB29" w14:textId="5CFF6AE8" w:rsidR="00F04F90" w:rsidRDefault="005C13C0">
            <w:pPr>
              <w:widowControl w:val="0"/>
              <w:spacing w:after="0" w:line="240" w:lineRule="auto"/>
              <w:textAlignment w:val="center"/>
              <w:rPr>
                <w:rFonts w:eastAsia="Times New Roman" w:cs="Calibri"/>
                <w:color w:val="000000"/>
                <w:kern w:val="2"/>
                <w:sz w:val="24"/>
                <w:szCs w:val="24"/>
                <w:lang w:val="en-US" w:eastAsia="en-GB"/>
              </w:rPr>
            </w:pPr>
            <w:r w:rsidRPr="005C13C0">
              <w:rPr>
                <w:rFonts w:eastAsia="Times New Roman" w:cs="Calibri"/>
                <w:color w:val="000000"/>
                <w:kern w:val="2"/>
                <w:sz w:val="24"/>
                <w:szCs w:val="24"/>
                <w:lang w:val="en-US" w:eastAsia="en-GB"/>
              </w:rPr>
              <w:t>IM1313</w:t>
            </w:r>
          </w:p>
        </w:tc>
      </w:tr>
      <w:tr w:rsidR="00F04F90" w14:paraId="7E602D42" w14:textId="29608E09" w:rsidTr="00B2696B">
        <w:trPr>
          <w:trHeight w:val="308"/>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5CCC06E7" w14:textId="77777777" w:rsidR="00F04F90" w:rsidRDefault="00F04F9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bottom w:val="single" w:sz="8" w:space="0" w:color="000000"/>
              <w:right w:val="single" w:sz="8" w:space="0" w:color="000000"/>
            </w:tcBorders>
            <w:shd w:val="clear" w:color="auto" w:fill="auto"/>
            <w:vAlign w:val="center"/>
          </w:tcPr>
          <w:p w14:paraId="1A31AA55" w14:textId="77777777" w:rsidR="00F04F90" w:rsidRDefault="00F04F90">
            <w:pPr>
              <w:widowControl w:val="0"/>
              <w:spacing w:after="0" w:line="240" w:lineRule="auto"/>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Anti-human CD3 FITC *</w:t>
            </w:r>
          </w:p>
        </w:tc>
        <w:tc>
          <w:tcPr>
            <w:tcW w:w="1843" w:type="dxa"/>
            <w:tcBorders>
              <w:left w:val="single" w:sz="8" w:space="0" w:color="000000"/>
              <w:bottom w:val="single" w:sz="8" w:space="0" w:color="000000"/>
              <w:right w:val="single" w:sz="8" w:space="0" w:color="000000"/>
            </w:tcBorders>
          </w:tcPr>
          <w:p w14:paraId="3A4523EE" w14:textId="2FB02C67" w:rsidR="00F04F90" w:rsidRDefault="00D63A89">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UCHT1</w:t>
            </w:r>
          </w:p>
        </w:tc>
        <w:tc>
          <w:tcPr>
            <w:tcW w:w="2596" w:type="dxa"/>
            <w:tcBorders>
              <w:left w:val="single" w:sz="8" w:space="0" w:color="000000"/>
              <w:bottom w:val="single" w:sz="8" w:space="0" w:color="000000"/>
              <w:right w:val="single" w:sz="8" w:space="0" w:color="000000"/>
            </w:tcBorders>
          </w:tcPr>
          <w:p w14:paraId="7835B673" w14:textId="14E1E1BF" w:rsidR="00F04F90" w:rsidRDefault="00D63A89">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A07746</w:t>
            </w:r>
          </w:p>
        </w:tc>
      </w:tr>
      <w:tr w:rsidR="00F04F90" w14:paraId="5A26C154" w14:textId="3FA5490C" w:rsidTr="00B2696B">
        <w:trPr>
          <w:trHeight w:val="286"/>
        </w:trPr>
        <w:tc>
          <w:tcPr>
            <w:tcW w:w="14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AB52786" w14:textId="77777777" w:rsidR="00F04F90" w:rsidRDefault="00F04F90">
            <w:pPr>
              <w:widowControl w:val="0"/>
              <w:spacing w:after="0" w:line="240" w:lineRule="auto"/>
              <w:jc w:val="center"/>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Life Technologies®</w:t>
            </w:r>
          </w:p>
        </w:tc>
        <w:tc>
          <w:tcPr>
            <w:tcW w:w="3775" w:type="dxa"/>
            <w:tcBorders>
              <w:top w:val="single" w:sz="8" w:space="0" w:color="000000"/>
              <w:left w:val="single" w:sz="8" w:space="0" w:color="000000"/>
              <w:right w:val="single" w:sz="8" w:space="0" w:color="000000"/>
            </w:tcBorders>
            <w:shd w:val="clear" w:color="auto" w:fill="auto"/>
            <w:vAlign w:val="center"/>
          </w:tcPr>
          <w:p w14:paraId="22BA24E9" w14:textId="0C7538D8" w:rsidR="00F04F90" w:rsidRDefault="00F04F90">
            <w:pPr>
              <w:widowControl w:val="0"/>
              <w:spacing w:after="0" w:line="240" w:lineRule="auto"/>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Anti-Human CD278 (ICOS) Biotin*/**</w:t>
            </w:r>
          </w:p>
        </w:tc>
        <w:tc>
          <w:tcPr>
            <w:tcW w:w="1843" w:type="dxa"/>
            <w:tcBorders>
              <w:top w:val="single" w:sz="8" w:space="0" w:color="000000"/>
              <w:left w:val="single" w:sz="8" w:space="0" w:color="000000"/>
              <w:right w:val="single" w:sz="8" w:space="0" w:color="000000"/>
            </w:tcBorders>
          </w:tcPr>
          <w:p w14:paraId="1461EDD3" w14:textId="77777777" w:rsidR="00F04F90" w:rsidRDefault="00F04F90">
            <w:pPr>
              <w:widowControl w:val="0"/>
              <w:spacing w:after="0" w:line="240" w:lineRule="auto"/>
              <w:textAlignment w:val="center"/>
              <w:rPr>
                <w:rFonts w:eastAsia="Times New Roman" w:cs="Calibri"/>
                <w:color w:val="000000"/>
                <w:kern w:val="2"/>
                <w:sz w:val="24"/>
                <w:szCs w:val="24"/>
                <w:lang w:val="en-US" w:eastAsia="en-GB"/>
              </w:rPr>
            </w:pPr>
          </w:p>
        </w:tc>
        <w:tc>
          <w:tcPr>
            <w:tcW w:w="2596" w:type="dxa"/>
            <w:tcBorders>
              <w:top w:val="single" w:sz="8" w:space="0" w:color="000000"/>
              <w:left w:val="single" w:sz="8" w:space="0" w:color="000000"/>
              <w:right w:val="single" w:sz="8" w:space="0" w:color="000000"/>
            </w:tcBorders>
          </w:tcPr>
          <w:p w14:paraId="42F02128" w14:textId="670F558B" w:rsidR="00F04F90" w:rsidRDefault="00EB5C91">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Custom CV001/16/01</w:t>
            </w:r>
          </w:p>
        </w:tc>
      </w:tr>
      <w:tr w:rsidR="00461530" w14:paraId="25200C75" w14:textId="77777777" w:rsidTr="00B2696B">
        <w:trPr>
          <w:trHeight w:val="294"/>
        </w:trPr>
        <w:tc>
          <w:tcPr>
            <w:tcW w:w="14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134F4F4" w14:textId="77777777" w:rsidR="00461530" w:rsidRDefault="00461530" w:rsidP="00461530">
            <w:pPr>
              <w:widowControl w:val="0"/>
              <w:spacing w:after="0" w:line="240" w:lineRule="auto"/>
              <w:jc w:val="center"/>
              <w:textAlignment w:val="center"/>
              <w:rPr>
                <w:rFonts w:eastAsia="Times New Roman" w:cs="Calibri"/>
                <w:color w:val="000000"/>
                <w:kern w:val="2"/>
                <w:sz w:val="24"/>
                <w:szCs w:val="24"/>
                <w:lang w:val="en-US" w:eastAsia="en-GB"/>
              </w:rPr>
            </w:pPr>
          </w:p>
        </w:tc>
        <w:tc>
          <w:tcPr>
            <w:tcW w:w="3775" w:type="dxa"/>
            <w:tcBorders>
              <w:left w:val="single" w:sz="8" w:space="0" w:color="000000"/>
              <w:right w:val="single" w:sz="8" w:space="0" w:color="000000"/>
            </w:tcBorders>
            <w:shd w:val="clear" w:color="auto" w:fill="auto"/>
            <w:vAlign w:val="center"/>
          </w:tcPr>
          <w:p w14:paraId="17A6288F" w14:textId="63B00FC5" w:rsidR="00461530" w:rsidRDefault="00461530" w:rsidP="00461530">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Transcription Factor Buffer set</w:t>
            </w:r>
            <w:r w:rsidR="00DA6E50">
              <w:rPr>
                <w:rFonts w:eastAsia="Times New Roman" w:cs="Calibri"/>
                <w:color w:val="000000"/>
                <w:kern w:val="2"/>
                <w:sz w:val="24"/>
                <w:szCs w:val="24"/>
                <w:lang w:val="en-US" w:eastAsia="en-GB"/>
              </w:rPr>
              <w:t>**</w:t>
            </w:r>
          </w:p>
        </w:tc>
        <w:tc>
          <w:tcPr>
            <w:tcW w:w="1843" w:type="dxa"/>
            <w:tcBorders>
              <w:left w:val="single" w:sz="8" w:space="0" w:color="000000"/>
              <w:right w:val="single" w:sz="8" w:space="0" w:color="000000"/>
            </w:tcBorders>
          </w:tcPr>
          <w:p w14:paraId="5C6EA96C" w14:textId="77777777" w:rsidR="00461530" w:rsidRDefault="00461530" w:rsidP="00461530">
            <w:pPr>
              <w:widowControl w:val="0"/>
              <w:spacing w:after="0" w:line="240" w:lineRule="auto"/>
              <w:textAlignment w:val="center"/>
              <w:rPr>
                <w:rFonts w:eastAsia="Times New Roman" w:cs="Calibri"/>
                <w:color w:val="000000"/>
                <w:kern w:val="2"/>
                <w:sz w:val="24"/>
                <w:szCs w:val="24"/>
                <w:lang w:val="en-US" w:eastAsia="en-GB"/>
              </w:rPr>
            </w:pPr>
          </w:p>
        </w:tc>
        <w:tc>
          <w:tcPr>
            <w:tcW w:w="2596" w:type="dxa"/>
            <w:tcBorders>
              <w:left w:val="single" w:sz="8" w:space="0" w:color="000000"/>
              <w:right w:val="single" w:sz="8" w:space="0" w:color="000000"/>
            </w:tcBorders>
          </w:tcPr>
          <w:p w14:paraId="1C668C46" w14:textId="7E8836DE" w:rsidR="00461530" w:rsidRDefault="00461530" w:rsidP="00461530">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00-5523-00</w:t>
            </w:r>
          </w:p>
        </w:tc>
      </w:tr>
      <w:tr w:rsidR="00461530" w14:paraId="3527875E" w14:textId="1134E688" w:rsidTr="00461530">
        <w:trPr>
          <w:trHeight w:val="242"/>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1BD3A6AF" w14:textId="77777777" w:rsidR="00461530" w:rsidRDefault="00461530" w:rsidP="0046153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right w:val="single" w:sz="8" w:space="0" w:color="000000"/>
            </w:tcBorders>
            <w:shd w:val="clear" w:color="auto" w:fill="auto"/>
            <w:vAlign w:val="center"/>
          </w:tcPr>
          <w:p w14:paraId="21AE4205" w14:textId="3902E240" w:rsidR="00461530" w:rsidRDefault="00461530" w:rsidP="00461530">
            <w:pPr>
              <w:widowControl w:val="0"/>
              <w:spacing w:after="0" w:line="240" w:lineRule="auto"/>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Fixable Yellow Dead Cell Stain Kit</w:t>
            </w:r>
            <w:r w:rsidR="00DA6E50">
              <w:rPr>
                <w:rFonts w:eastAsia="Times New Roman" w:cs="Calibri"/>
                <w:color w:val="000000"/>
                <w:kern w:val="2"/>
                <w:sz w:val="24"/>
                <w:szCs w:val="24"/>
                <w:lang w:val="en-US" w:eastAsia="en-GB"/>
              </w:rPr>
              <w:t>**</w:t>
            </w:r>
          </w:p>
        </w:tc>
        <w:tc>
          <w:tcPr>
            <w:tcW w:w="1843" w:type="dxa"/>
            <w:tcBorders>
              <w:left w:val="single" w:sz="8" w:space="0" w:color="000000"/>
              <w:right w:val="single" w:sz="8" w:space="0" w:color="000000"/>
            </w:tcBorders>
          </w:tcPr>
          <w:p w14:paraId="2F6454F4" w14:textId="77777777" w:rsidR="00461530" w:rsidRDefault="00461530" w:rsidP="00461530">
            <w:pPr>
              <w:widowControl w:val="0"/>
              <w:spacing w:after="0" w:line="240" w:lineRule="auto"/>
              <w:textAlignment w:val="center"/>
              <w:rPr>
                <w:rFonts w:eastAsia="Times New Roman" w:cs="Calibri"/>
                <w:color w:val="000000"/>
                <w:kern w:val="2"/>
                <w:sz w:val="24"/>
                <w:szCs w:val="24"/>
                <w:lang w:val="en-US" w:eastAsia="en-GB"/>
              </w:rPr>
            </w:pPr>
          </w:p>
        </w:tc>
        <w:tc>
          <w:tcPr>
            <w:tcW w:w="2596" w:type="dxa"/>
            <w:tcBorders>
              <w:left w:val="single" w:sz="8" w:space="0" w:color="000000"/>
              <w:right w:val="single" w:sz="8" w:space="0" w:color="000000"/>
            </w:tcBorders>
          </w:tcPr>
          <w:p w14:paraId="357CB192" w14:textId="59140769" w:rsidR="00461530" w:rsidRDefault="005C13C0" w:rsidP="00461530">
            <w:pPr>
              <w:widowControl w:val="0"/>
              <w:spacing w:after="0" w:line="240" w:lineRule="auto"/>
              <w:textAlignment w:val="center"/>
              <w:rPr>
                <w:rFonts w:eastAsia="Times New Roman" w:cs="Calibri"/>
                <w:color w:val="000000"/>
                <w:kern w:val="2"/>
                <w:sz w:val="24"/>
                <w:szCs w:val="24"/>
                <w:lang w:val="en-US" w:eastAsia="en-GB"/>
              </w:rPr>
            </w:pPr>
            <w:r w:rsidRPr="005C13C0">
              <w:rPr>
                <w:rFonts w:eastAsia="Times New Roman" w:cs="Calibri"/>
                <w:color w:val="000000"/>
                <w:kern w:val="2"/>
                <w:sz w:val="24"/>
                <w:szCs w:val="24"/>
                <w:lang w:val="en-US" w:eastAsia="en-GB"/>
              </w:rPr>
              <w:t>L34959</w:t>
            </w:r>
          </w:p>
        </w:tc>
      </w:tr>
      <w:tr w:rsidR="00461530" w14:paraId="41E2FCA1" w14:textId="0BB4F06E" w:rsidTr="00461530">
        <w:trPr>
          <w:trHeight w:val="294"/>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4880FAEA" w14:textId="77777777" w:rsidR="00461530" w:rsidRDefault="00461530" w:rsidP="0046153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right w:val="single" w:sz="8" w:space="0" w:color="000000"/>
            </w:tcBorders>
            <w:shd w:val="clear" w:color="auto" w:fill="auto"/>
            <w:vAlign w:val="center"/>
          </w:tcPr>
          <w:p w14:paraId="1726ADB7" w14:textId="77777777" w:rsidR="00461530" w:rsidRDefault="00461530" w:rsidP="00461530">
            <w:pPr>
              <w:widowControl w:val="0"/>
              <w:spacing w:after="0" w:line="240" w:lineRule="auto"/>
              <w:textAlignment w:val="center"/>
              <w:rPr>
                <w:rFonts w:ascii="Arial" w:eastAsia="Times New Roman" w:hAnsi="Arial" w:cs="Arial"/>
                <w:sz w:val="36"/>
                <w:szCs w:val="36"/>
                <w:lang w:eastAsia="en-GB"/>
              </w:rPr>
            </w:pPr>
            <w:proofErr w:type="spellStart"/>
            <w:r>
              <w:rPr>
                <w:rFonts w:eastAsia="Times New Roman" w:cs="Calibri"/>
                <w:color w:val="000000"/>
                <w:kern w:val="2"/>
                <w:sz w:val="24"/>
                <w:szCs w:val="24"/>
                <w:lang w:val="en-US" w:eastAsia="en-GB"/>
              </w:rPr>
              <w:t>Anti human</w:t>
            </w:r>
            <w:proofErr w:type="spellEnd"/>
            <w:r>
              <w:rPr>
                <w:rFonts w:eastAsia="Times New Roman" w:cs="Calibri"/>
                <w:color w:val="000000"/>
                <w:kern w:val="2"/>
                <w:sz w:val="24"/>
                <w:szCs w:val="24"/>
                <w:lang w:val="en-US" w:eastAsia="en-GB"/>
              </w:rPr>
              <w:t xml:space="preserve"> PD1 PC7**</w:t>
            </w:r>
          </w:p>
        </w:tc>
        <w:tc>
          <w:tcPr>
            <w:tcW w:w="1843" w:type="dxa"/>
            <w:tcBorders>
              <w:left w:val="single" w:sz="8" w:space="0" w:color="000000"/>
              <w:right w:val="single" w:sz="8" w:space="0" w:color="000000"/>
            </w:tcBorders>
          </w:tcPr>
          <w:p w14:paraId="434E50BD" w14:textId="02BC79DD" w:rsidR="00461530" w:rsidRDefault="00615B45" w:rsidP="00461530">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J105</w:t>
            </w:r>
          </w:p>
        </w:tc>
        <w:tc>
          <w:tcPr>
            <w:tcW w:w="2596" w:type="dxa"/>
            <w:tcBorders>
              <w:left w:val="single" w:sz="8" w:space="0" w:color="000000"/>
              <w:right w:val="single" w:sz="8" w:space="0" w:color="000000"/>
            </w:tcBorders>
          </w:tcPr>
          <w:p w14:paraId="37785CE4" w14:textId="1D1F1A4B" w:rsidR="00461530" w:rsidRDefault="005C13C0" w:rsidP="00461530">
            <w:pPr>
              <w:widowControl w:val="0"/>
              <w:spacing w:after="0" w:line="240" w:lineRule="auto"/>
              <w:textAlignment w:val="center"/>
              <w:rPr>
                <w:rFonts w:eastAsia="Times New Roman" w:cs="Calibri"/>
                <w:color w:val="000000"/>
                <w:kern w:val="2"/>
                <w:sz w:val="24"/>
                <w:szCs w:val="24"/>
                <w:lang w:val="en-US" w:eastAsia="en-GB"/>
              </w:rPr>
            </w:pPr>
            <w:r w:rsidRPr="005C13C0">
              <w:rPr>
                <w:rFonts w:eastAsia="Times New Roman" w:cs="Calibri"/>
                <w:color w:val="000000"/>
                <w:kern w:val="2"/>
                <w:sz w:val="24"/>
                <w:szCs w:val="24"/>
                <w:lang w:val="en-US" w:eastAsia="en-GB"/>
              </w:rPr>
              <w:t>25-2799-42</w:t>
            </w:r>
          </w:p>
        </w:tc>
      </w:tr>
      <w:tr w:rsidR="00461530" w14:paraId="41A5DA52" w14:textId="1F9061C2" w:rsidTr="00461530">
        <w:trPr>
          <w:trHeight w:val="308"/>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3C027A57" w14:textId="77777777" w:rsidR="00461530" w:rsidRDefault="00461530" w:rsidP="0046153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bottom w:val="single" w:sz="8" w:space="0" w:color="000000"/>
              <w:right w:val="single" w:sz="8" w:space="0" w:color="000000"/>
            </w:tcBorders>
            <w:shd w:val="clear" w:color="auto" w:fill="auto"/>
            <w:vAlign w:val="center"/>
          </w:tcPr>
          <w:p w14:paraId="461C2AE1" w14:textId="41E55268" w:rsidR="00461530" w:rsidRDefault="00461530" w:rsidP="00461530">
            <w:pPr>
              <w:widowControl w:val="0"/>
              <w:spacing w:after="0" w:line="240" w:lineRule="auto"/>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 xml:space="preserve">Cell Trace Far Red Kit </w:t>
            </w:r>
            <w:r w:rsidR="00DA6E50">
              <w:rPr>
                <w:rFonts w:eastAsia="Times New Roman" w:cs="Calibri"/>
                <w:color w:val="000000"/>
                <w:kern w:val="2"/>
                <w:sz w:val="24"/>
                <w:szCs w:val="24"/>
                <w:lang w:val="en-US" w:eastAsia="en-GB"/>
              </w:rPr>
              <w:t>**</w:t>
            </w:r>
          </w:p>
        </w:tc>
        <w:tc>
          <w:tcPr>
            <w:tcW w:w="1843" w:type="dxa"/>
            <w:tcBorders>
              <w:left w:val="single" w:sz="8" w:space="0" w:color="000000"/>
              <w:bottom w:val="single" w:sz="8" w:space="0" w:color="000000"/>
              <w:right w:val="single" w:sz="8" w:space="0" w:color="000000"/>
            </w:tcBorders>
          </w:tcPr>
          <w:p w14:paraId="6E9A12A3" w14:textId="77777777" w:rsidR="00461530" w:rsidRDefault="00461530" w:rsidP="00461530">
            <w:pPr>
              <w:widowControl w:val="0"/>
              <w:spacing w:after="0" w:line="240" w:lineRule="auto"/>
              <w:textAlignment w:val="center"/>
              <w:rPr>
                <w:rFonts w:eastAsia="Times New Roman" w:cs="Calibri"/>
                <w:color w:val="000000"/>
                <w:kern w:val="2"/>
                <w:sz w:val="24"/>
                <w:szCs w:val="24"/>
                <w:lang w:val="en-US" w:eastAsia="en-GB"/>
              </w:rPr>
            </w:pPr>
          </w:p>
        </w:tc>
        <w:tc>
          <w:tcPr>
            <w:tcW w:w="2596" w:type="dxa"/>
            <w:tcBorders>
              <w:left w:val="single" w:sz="8" w:space="0" w:color="000000"/>
              <w:bottom w:val="single" w:sz="8" w:space="0" w:color="000000"/>
              <w:right w:val="single" w:sz="8" w:space="0" w:color="000000"/>
            </w:tcBorders>
          </w:tcPr>
          <w:p w14:paraId="01031B88" w14:textId="39353F0C" w:rsidR="00461530" w:rsidRPr="00B2696B" w:rsidRDefault="005C13C0" w:rsidP="00B2696B">
            <w:pPr>
              <w:spacing w:after="0" w:line="240" w:lineRule="auto"/>
              <w:rPr>
                <w:rFonts w:ascii="Calibri" w:hAnsi="Calibri" w:cs="Calibri"/>
                <w:color w:val="000000"/>
                <w:sz w:val="24"/>
                <w:szCs w:val="24"/>
              </w:rPr>
            </w:pPr>
            <w:r w:rsidRPr="00B2696B">
              <w:rPr>
                <w:rFonts w:ascii="Calibri" w:hAnsi="Calibri" w:cs="Calibri"/>
                <w:color w:val="000000"/>
                <w:sz w:val="24"/>
                <w:szCs w:val="24"/>
              </w:rPr>
              <w:t>C34564</w:t>
            </w:r>
          </w:p>
        </w:tc>
      </w:tr>
      <w:tr w:rsidR="00461530" w14:paraId="27862FBE" w14:textId="6F43F1E4" w:rsidTr="00461530">
        <w:trPr>
          <w:trHeight w:val="307"/>
        </w:trPr>
        <w:tc>
          <w:tcPr>
            <w:tcW w:w="14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2B55ACD" w14:textId="77777777" w:rsidR="00461530" w:rsidRDefault="00461530" w:rsidP="00461530">
            <w:pPr>
              <w:widowControl w:val="0"/>
              <w:spacing w:after="0" w:line="240" w:lineRule="auto"/>
              <w:jc w:val="center"/>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R&amp;D systems®</w:t>
            </w:r>
          </w:p>
        </w:tc>
        <w:tc>
          <w:tcPr>
            <w:tcW w:w="3775" w:type="dxa"/>
            <w:tcBorders>
              <w:top w:val="single" w:sz="8" w:space="0" w:color="000000"/>
              <w:left w:val="single" w:sz="8" w:space="0" w:color="000000"/>
              <w:right w:val="single" w:sz="8" w:space="0" w:color="000000"/>
            </w:tcBorders>
            <w:shd w:val="clear" w:color="auto" w:fill="auto"/>
            <w:vAlign w:val="center"/>
          </w:tcPr>
          <w:p w14:paraId="52692A3C" w14:textId="066C5047" w:rsidR="00461530" w:rsidRDefault="00461530" w:rsidP="00461530">
            <w:pPr>
              <w:widowControl w:val="0"/>
              <w:spacing w:after="0" w:line="240" w:lineRule="auto"/>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Anti-human CXCR5 PE</w:t>
            </w:r>
            <w:r w:rsidR="00DA6E50">
              <w:rPr>
                <w:rFonts w:eastAsia="Times New Roman" w:cs="Calibri"/>
                <w:color w:val="000000"/>
                <w:kern w:val="2"/>
                <w:sz w:val="24"/>
                <w:szCs w:val="24"/>
                <w:lang w:val="en-US" w:eastAsia="en-GB"/>
              </w:rPr>
              <w:t>**</w:t>
            </w:r>
          </w:p>
        </w:tc>
        <w:tc>
          <w:tcPr>
            <w:tcW w:w="1843" w:type="dxa"/>
            <w:tcBorders>
              <w:top w:val="single" w:sz="8" w:space="0" w:color="000000"/>
              <w:left w:val="single" w:sz="8" w:space="0" w:color="000000"/>
              <w:right w:val="single" w:sz="8" w:space="0" w:color="000000"/>
            </w:tcBorders>
          </w:tcPr>
          <w:p w14:paraId="0676C00A" w14:textId="20DDA580" w:rsidR="00461530" w:rsidRDefault="001D41DC" w:rsidP="00461530">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51505</w:t>
            </w:r>
          </w:p>
        </w:tc>
        <w:tc>
          <w:tcPr>
            <w:tcW w:w="2596" w:type="dxa"/>
            <w:tcBorders>
              <w:top w:val="single" w:sz="8" w:space="0" w:color="000000"/>
              <w:left w:val="single" w:sz="8" w:space="0" w:color="000000"/>
              <w:right w:val="single" w:sz="8" w:space="0" w:color="000000"/>
            </w:tcBorders>
          </w:tcPr>
          <w:p w14:paraId="1CA3AE98" w14:textId="446FF15C" w:rsidR="00461530" w:rsidRDefault="001D41DC" w:rsidP="00461530">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FAB190P</w:t>
            </w:r>
          </w:p>
        </w:tc>
      </w:tr>
      <w:tr w:rsidR="00461530" w:rsidRPr="00461530" w14:paraId="721C7F99" w14:textId="4E6DB87D" w:rsidTr="00461530">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61E24DBC" w14:textId="77777777" w:rsidR="00461530" w:rsidRDefault="00461530" w:rsidP="00461530">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right w:val="single" w:sz="8" w:space="0" w:color="000000"/>
            </w:tcBorders>
            <w:shd w:val="clear" w:color="auto" w:fill="auto"/>
            <w:vAlign w:val="center"/>
          </w:tcPr>
          <w:p w14:paraId="41CD0A9A" w14:textId="77777777" w:rsidR="00461530" w:rsidRDefault="00461530" w:rsidP="00461530">
            <w:pPr>
              <w:widowControl w:val="0"/>
              <w:spacing w:after="0" w:line="240" w:lineRule="auto"/>
              <w:textAlignment w:val="center"/>
              <w:rPr>
                <w:rFonts w:ascii="Arial" w:eastAsia="Times New Roman" w:hAnsi="Arial" w:cs="Arial"/>
                <w:sz w:val="36"/>
                <w:szCs w:val="36"/>
                <w:lang w:val="fr-FR" w:eastAsia="en-GB"/>
              </w:rPr>
            </w:pPr>
            <w:r>
              <w:rPr>
                <w:rFonts w:eastAsia="Times New Roman" w:cs="Calibri"/>
                <w:color w:val="000000"/>
                <w:kern w:val="2"/>
                <w:sz w:val="24"/>
                <w:szCs w:val="24"/>
                <w:lang w:val="fr-FR" w:eastAsia="en-GB"/>
              </w:rPr>
              <w:t>Anti-</w:t>
            </w:r>
            <w:proofErr w:type="spellStart"/>
            <w:r>
              <w:rPr>
                <w:rFonts w:eastAsia="Times New Roman" w:cs="Calibri"/>
                <w:color w:val="000000"/>
                <w:kern w:val="2"/>
                <w:sz w:val="24"/>
                <w:szCs w:val="24"/>
                <w:lang w:val="fr-FR" w:eastAsia="en-GB"/>
              </w:rPr>
              <w:t>human</w:t>
            </w:r>
            <w:proofErr w:type="spellEnd"/>
            <w:r>
              <w:rPr>
                <w:rFonts w:eastAsia="Times New Roman" w:cs="Calibri"/>
                <w:color w:val="000000"/>
                <w:kern w:val="2"/>
                <w:sz w:val="24"/>
                <w:szCs w:val="24"/>
                <w:lang w:val="fr-FR" w:eastAsia="en-GB"/>
              </w:rPr>
              <w:t xml:space="preserve"> IL-1 RII PE**</w:t>
            </w:r>
          </w:p>
        </w:tc>
        <w:tc>
          <w:tcPr>
            <w:tcW w:w="1843" w:type="dxa"/>
            <w:tcBorders>
              <w:left w:val="single" w:sz="8" w:space="0" w:color="000000"/>
              <w:right w:val="single" w:sz="8" w:space="0" w:color="000000"/>
            </w:tcBorders>
          </w:tcPr>
          <w:p w14:paraId="0C1B5014" w14:textId="42F4D1AB" w:rsidR="00461530" w:rsidRDefault="001D41DC" w:rsidP="00461530">
            <w:pPr>
              <w:widowControl w:val="0"/>
              <w:spacing w:after="0" w:line="240" w:lineRule="auto"/>
              <w:textAlignment w:val="center"/>
              <w:rPr>
                <w:rFonts w:eastAsia="Times New Roman" w:cs="Calibri"/>
                <w:color w:val="000000"/>
                <w:kern w:val="2"/>
                <w:sz w:val="24"/>
                <w:szCs w:val="24"/>
                <w:lang w:val="fr-FR" w:eastAsia="en-GB"/>
              </w:rPr>
            </w:pPr>
            <w:r>
              <w:rPr>
                <w:rFonts w:eastAsia="Times New Roman" w:cs="Calibri"/>
                <w:color w:val="000000"/>
                <w:kern w:val="2"/>
                <w:sz w:val="24"/>
                <w:szCs w:val="24"/>
                <w:lang w:val="fr-FR" w:eastAsia="en-GB"/>
              </w:rPr>
              <w:t>34141</w:t>
            </w:r>
          </w:p>
        </w:tc>
        <w:tc>
          <w:tcPr>
            <w:tcW w:w="2596" w:type="dxa"/>
            <w:tcBorders>
              <w:left w:val="single" w:sz="8" w:space="0" w:color="000000"/>
              <w:right w:val="single" w:sz="8" w:space="0" w:color="000000"/>
            </w:tcBorders>
          </w:tcPr>
          <w:p w14:paraId="624B60E2" w14:textId="131C83BE" w:rsidR="00461530" w:rsidRDefault="001D41DC" w:rsidP="00461530">
            <w:pPr>
              <w:widowControl w:val="0"/>
              <w:spacing w:after="0" w:line="240" w:lineRule="auto"/>
              <w:textAlignment w:val="center"/>
              <w:rPr>
                <w:rFonts w:eastAsia="Times New Roman" w:cs="Calibri"/>
                <w:color w:val="000000"/>
                <w:kern w:val="2"/>
                <w:sz w:val="24"/>
                <w:szCs w:val="24"/>
                <w:lang w:val="fr-FR" w:eastAsia="en-GB"/>
              </w:rPr>
            </w:pPr>
            <w:r>
              <w:rPr>
                <w:rFonts w:eastAsia="Times New Roman" w:cs="Calibri"/>
                <w:color w:val="000000"/>
                <w:kern w:val="2"/>
                <w:sz w:val="24"/>
                <w:szCs w:val="24"/>
                <w:lang w:val="fr-FR" w:eastAsia="en-GB"/>
              </w:rPr>
              <w:t>FAB663P</w:t>
            </w:r>
          </w:p>
        </w:tc>
      </w:tr>
      <w:tr w:rsidR="001D41DC" w14:paraId="075E2679" w14:textId="00D0B744" w:rsidTr="00461530">
        <w:trPr>
          <w:trHeight w:val="308"/>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4A57FFA0" w14:textId="77777777" w:rsidR="001D41DC" w:rsidRDefault="001D41DC" w:rsidP="001D41DC">
            <w:pPr>
              <w:widowControl w:val="0"/>
              <w:spacing w:after="0" w:line="240" w:lineRule="auto"/>
              <w:rPr>
                <w:rFonts w:ascii="Arial" w:eastAsia="Times New Roman" w:hAnsi="Arial" w:cs="Arial"/>
                <w:sz w:val="36"/>
                <w:szCs w:val="36"/>
                <w:lang w:val="fr-FR" w:eastAsia="en-GB"/>
              </w:rPr>
            </w:pPr>
          </w:p>
        </w:tc>
        <w:tc>
          <w:tcPr>
            <w:tcW w:w="3775" w:type="dxa"/>
            <w:tcBorders>
              <w:left w:val="single" w:sz="8" w:space="0" w:color="000000"/>
              <w:bottom w:val="single" w:sz="8" w:space="0" w:color="000000"/>
              <w:right w:val="single" w:sz="8" w:space="0" w:color="000000"/>
            </w:tcBorders>
            <w:shd w:val="clear" w:color="auto" w:fill="auto"/>
            <w:vAlign w:val="center"/>
          </w:tcPr>
          <w:p w14:paraId="2CF67E75" w14:textId="77777777" w:rsidR="001D41DC" w:rsidRDefault="001D41DC" w:rsidP="001D41DC">
            <w:pPr>
              <w:widowControl w:val="0"/>
              <w:spacing w:after="0" w:line="240" w:lineRule="auto"/>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Anti-human CXCR5 APC*</w:t>
            </w:r>
          </w:p>
        </w:tc>
        <w:tc>
          <w:tcPr>
            <w:tcW w:w="1843" w:type="dxa"/>
            <w:tcBorders>
              <w:left w:val="single" w:sz="8" w:space="0" w:color="000000"/>
              <w:bottom w:val="single" w:sz="8" w:space="0" w:color="000000"/>
              <w:right w:val="single" w:sz="8" w:space="0" w:color="000000"/>
            </w:tcBorders>
          </w:tcPr>
          <w:p w14:paraId="1E5DB51F" w14:textId="3A491AE5" w:rsidR="001D41DC" w:rsidRDefault="001D41DC" w:rsidP="001D41DC">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51505</w:t>
            </w:r>
          </w:p>
        </w:tc>
        <w:tc>
          <w:tcPr>
            <w:tcW w:w="2596" w:type="dxa"/>
            <w:tcBorders>
              <w:left w:val="single" w:sz="8" w:space="0" w:color="000000"/>
              <w:bottom w:val="single" w:sz="8" w:space="0" w:color="000000"/>
              <w:right w:val="single" w:sz="8" w:space="0" w:color="000000"/>
            </w:tcBorders>
          </w:tcPr>
          <w:p w14:paraId="6213542A" w14:textId="29AE36E9" w:rsidR="001D41DC" w:rsidRDefault="001D41DC" w:rsidP="001D41DC">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FAB190A</w:t>
            </w:r>
          </w:p>
        </w:tc>
      </w:tr>
      <w:tr w:rsidR="001D41DC" w14:paraId="189CF041" w14:textId="1A90AC66" w:rsidTr="00461530">
        <w:trPr>
          <w:trHeight w:val="294"/>
        </w:trPr>
        <w:tc>
          <w:tcPr>
            <w:tcW w:w="14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1F6ACE0" w14:textId="77777777" w:rsidR="001D41DC" w:rsidRDefault="001D41DC" w:rsidP="001D41DC">
            <w:pPr>
              <w:widowControl w:val="0"/>
              <w:spacing w:after="0" w:line="240" w:lineRule="auto"/>
              <w:jc w:val="center"/>
              <w:textAlignment w:val="center"/>
              <w:rPr>
                <w:rFonts w:ascii="Arial" w:eastAsia="Times New Roman" w:hAnsi="Arial" w:cs="Arial"/>
                <w:sz w:val="36"/>
                <w:szCs w:val="36"/>
                <w:lang w:eastAsia="en-GB"/>
              </w:rPr>
            </w:pPr>
            <w:proofErr w:type="spellStart"/>
            <w:r>
              <w:rPr>
                <w:rFonts w:eastAsia="Times New Roman" w:cs="Calibri"/>
                <w:color w:val="000000"/>
                <w:kern w:val="2"/>
                <w:sz w:val="24"/>
                <w:szCs w:val="24"/>
                <w:lang w:val="en-US" w:eastAsia="en-GB"/>
              </w:rPr>
              <w:t>Miltenyi</w:t>
            </w:r>
            <w:proofErr w:type="spellEnd"/>
            <w:r>
              <w:rPr>
                <w:rFonts w:eastAsia="Times New Roman" w:cs="Calibri"/>
                <w:color w:val="000000"/>
                <w:kern w:val="2"/>
                <w:sz w:val="24"/>
                <w:szCs w:val="24"/>
                <w:lang w:val="en-US" w:eastAsia="en-GB"/>
              </w:rPr>
              <w:t>®</w:t>
            </w:r>
          </w:p>
        </w:tc>
        <w:tc>
          <w:tcPr>
            <w:tcW w:w="3775" w:type="dxa"/>
            <w:tcBorders>
              <w:top w:val="single" w:sz="8" w:space="0" w:color="000000"/>
              <w:left w:val="single" w:sz="8" w:space="0" w:color="000000"/>
              <w:right w:val="single" w:sz="8" w:space="0" w:color="000000"/>
            </w:tcBorders>
            <w:shd w:val="clear" w:color="auto" w:fill="auto"/>
            <w:vAlign w:val="center"/>
          </w:tcPr>
          <w:p w14:paraId="2F52DAB4" w14:textId="77777777" w:rsidR="001D41DC" w:rsidRDefault="001D41DC" w:rsidP="001D41DC">
            <w:pPr>
              <w:widowControl w:val="0"/>
              <w:spacing w:after="0" w:line="240" w:lineRule="auto"/>
              <w:textAlignment w:val="center"/>
              <w:rPr>
                <w:rFonts w:ascii="Arial" w:eastAsia="Times New Roman" w:hAnsi="Arial" w:cs="Arial"/>
                <w:sz w:val="36"/>
                <w:szCs w:val="36"/>
                <w:lang w:eastAsia="en-GB"/>
              </w:rPr>
            </w:pPr>
            <w:proofErr w:type="spellStart"/>
            <w:r>
              <w:rPr>
                <w:rFonts w:eastAsia="Times New Roman" w:cs="Calibri"/>
                <w:color w:val="000000"/>
                <w:kern w:val="2"/>
                <w:sz w:val="24"/>
                <w:szCs w:val="24"/>
                <w:lang w:val="en-US" w:eastAsia="en-GB"/>
              </w:rPr>
              <w:t>Anti mouse</w:t>
            </w:r>
            <w:proofErr w:type="spellEnd"/>
            <w:r>
              <w:rPr>
                <w:rFonts w:eastAsia="Times New Roman" w:cs="Calibri"/>
                <w:color w:val="000000"/>
                <w:kern w:val="2"/>
                <w:sz w:val="24"/>
                <w:szCs w:val="24"/>
                <w:lang w:val="en-US" w:eastAsia="en-GB"/>
              </w:rPr>
              <w:t xml:space="preserve"> Ig microbeads***</w:t>
            </w:r>
          </w:p>
        </w:tc>
        <w:tc>
          <w:tcPr>
            <w:tcW w:w="1843" w:type="dxa"/>
            <w:tcBorders>
              <w:top w:val="single" w:sz="8" w:space="0" w:color="000000"/>
              <w:left w:val="single" w:sz="8" w:space="0" w:color="000000"/>
              <w:right w:val="single" w:sz="8" w:space="0" w:color="000000"/>
            </w:tcBorders>
          </w:tcPr>
          <w:p w14:paraId="185AAF90" w14:textId="77777777" w:rsidR="001D41DC" w:rsidRDefault="001D41DC" w:rsidP="001D41DC">
            <w:pPr>
              <w:widowControl w:val="0"/>
              <w:spacing w:after="0" w:line="240" w:lineRule="auto"/>
              <w:textAlignment w:val="center"/>
              <w:rPr>
                <w:rFonts w:eastAsia="Times New Roman" w:cs="Calibri"/>
                <w:color w:val="000000"/>
                <w:kern w:val="2"/>
                <w:sz w:val="24"/>
                <w:szCs w:val="24"/>
                <w:lang w:val="en-US" w:eastAsia="en-GB"/>
              </w:rPr>
            </w:pPr>
          </w:p>
        </w:tc>
        <w:tc>
          <w:tcPr>
            <w:tcW w:w="2596" w:type="dxa"/>
            <w:tcBorders>
              <w:top w:val="single" w:sz="8" w:space="0" w:color="000000"/>
              <w:left w:val="single" w:sz="8" w:space="0" w:color="000000"/>
              <w:right w:val="single" w:sz="8" w:space="0" w:color="000000"/>
            </w:tcBorders>
          </w:tcPr>
          <w:p w14:paraId="3B327B87" w14:textId="472C3E0A" w:rsidR="001D41DC" w:rsidRDefault="001D41DC" w:rsidP="001D41DC">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130-048-401</w:t>
            </w:r>
          </w:p>
        </w:tc>
      </w:tr>
      <w:tr w:rsidR="001D41DC" w14:paraId="757DB4FA" w14:textId="1AB9C5E8" w:rsidTr="00461530">
        <w:trPr>
          <w:trHeight w:val="232"/>
        </w:trPr>
        <w:tc>
          <w:tcPr>
            <w:tcW w:w="1460" w:type="dxa"/>
            <w:vMerge/>
            <w:tcBorders>
              <w:top w:val="single" w:sz="8" w:space="0" w:color="000000"/>
              <w:left w:val="single" w:sz="8" w:space="0" w:color="000000"/>
              <w:bottom w:val="single" w:sz="8" w:space="0" w:color="000000"/>
              <w:right w:val="single" w:sz="8" w:space="0" w:color="000000"/>
            </w:tcBorders>
            <w:tcMar>
              <w:top w:w="0" w:type="dxa"/>
              <w:left w:w="10" w:type="dxa"/>
              <w:right w:w="10" w:type="dxa"/>
            </w:tcMar>
            <w:vAlign w:val="center"/>
          </w:tcPr>
          <w:p w14:paraId="57B99E51" w14:textId="77777777" w:rsidR="001D41DC" w:rsidRDefault="001D41DC" w:rsidP="001D41DC">
            <w:pPr>
              <w:widowControl w:val="0"/>
              <w:spacing w:after="0" w:line="240" w:lineRule="auto"/>
              <w:rPr>
                <w:rFonts w:ascii="Arial" w:eastAsia="Times New Roman" w:hAnsi="Arial" w:cs="Arial"/>
                <w:sz w:val="36"/>
                <w:szCs w:val="36"/>
                <w:lang w:eastAsia="en-GB"/>
              </w:rPr>
            </w:pPr>
          </w:p>
        </w:tc>
        <w:tc>
          <w:tcPr>
            <w:tcW w:w="3775" w:type="dxa"/>
            <w:tcBorders>
              <w:left w:val="single" w:sz="8" w:space="0" w:color="000000"/>
              <w:bottom w:val="single" w:sz="8" w:space="0" w:color="000000"/>
              <w:right w:val="single" w:sz="8" w:space="0" w:color="000000"/>
            </w:tcBorders>
            <w:shd w:val="clear" w:color="auto" w:fill="auto"/>
            <w:vAlign w:val="center"/>
          </w:tcPr>
          <w:p w14:paraId="06FB65D1" w14:textId="77777777" w:rsidR="001D41DC" w:rsidRDefault="001D41DC" w:rsidP="001D41DC">
            <w:pPr>
              <w:widowControl w:val="0"/>
              <w:spacing w:after="0" w:line="240" w:lineRule="auto"/>
              <w:textAlignment w:val="center"/>
              <w:rPr>
                <w:rFonts w:ascii="Arial" w:eastAsia="Times New Roman" w:hAnsi="Arial" w:cs="Arial"/>
                <w:sz w:val="36"/>
                <w:szCs w:val="36"/>
                <w:lang w:eastAsia="en-GB"/>
              </w:rPr>
            </w:pPr>
            <w:r>
              <w:rPr>
                <w:rFonts w:eastAsia="Times New Roman" w:cs="Calibri"/>
                <w:color w:val="000000"/>
                <w:kern w:val="2"/>
                <w:sz w:val="24"/>
                <w:szCs w:val="24"/>
                <w:lang w:val="en-US" w:eastAsia="en-GB"/>
              </w:rPr>
              <w:t>Anti humanCD185 (CXCR5)-APC**</w:t>
            </w:r>
          </w:p>
        </w:tc>
        <w:tc>
          <w:tcPr>
            <w:tcW w:w="1843" w:type="dxa"/>
            <w:tcBorders>
              <w:left w:val="single" w:sz="8" w:space="0" w:color="000000"/>
              <w:bottom w:val="single" w:sz="8" w:space="0" w:color="000000"/>
              <w:right w:val="single" w:sz="8" w:space="0" w:color="000000"/>
            </w:tcBorders>
          </w:tcPr>
          <w:p w14:paraId="323B95C9" w14:textId="66B08468" w:rsidR="001D41DC" w:rsidRDefault="001D41DC" w:rsidP="001D41DC">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REA103</w:t>
            </w:r>
          </w:p>
        </w:tc>
        <w:tc>
          <w:tcPr>
            <w:tcW w:w="2596" w:type="dxa"/>
            <w:tcBorders>
              <w:left w:val="single" w:sz="8" w:space="0" w:color="000000"/>
              <w:bottom w:val="single" w:sz="8" w:space="0" w:color="000000"/>
              <w:right w:val="single" w:sz="8" w:space="0" w:color="000000"/>
            </w:tcBorders>
          </w:tcPr>
          <w:p w14:paraId="63EA2348" w14:textId="37282F47" w:rsidR="001D41DC" w:rsidRDefault="001D41DC" w:rsidP="001D41DC">
            <w:pPr>
              <w:widowControl w:val="0"/>
              <w:spacing w:after="0" w:line="240" w:lineRule="auto"/>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130-098-422</w:t>
            </w:r>
          </w:p>
        </w:tc>
      </w:tr>
      <w:tr w:rsidR="001D41DC" w14:paraId="44602FB4" w14:textId="28585E5E" w:rsidTr="00461530">
        <w:trPr>
          <w:trHeight w:val="480"/>
        </w:trPr>
        <w:tc>
          <w:tcPr>
            <w:tcW w:w="14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94C18B" w14:textId="77777777" w:rsidR="001D41DC" w:rsidRDefault="001D41DC" w:rsidP="001D41DC">
            <w:pPr>
              <w:widowControl w:val="0"/>
              <w:spacing w:after="0" w:line="240" w:lineRule="auto"/>
              <w:jc w:val="center"/>
              <w:textAlignment w:val="center"/>
              <w:rPr>
                <w:rFonts w:ascii="Arial" w:eastAsia="Times New Roman" w:hAnsi="Arial" w:cs="Arial"/>
                <w:sz w:val="36"/>
                <w:szCs w:val="36"/>
                <w:lang w:eastAsia="en-GB"/>
              </w:rPr>
            </w:pPr>
            <w:proofErr w:type="spellStart"/>
            <w:r>
              <w:rPr>
                <w:rFonts w:eastAsia="Times New Roman" w:cs="Calibri"/>
                <w:color w:val="000000"/>
                <w:kern w:val="2"/>
                <w:sz w:val="24"/>
                <w:szCs w:val="24"/>
                <w:lang w:val="en-US" w:eastAsia="en-GB"/>
              </w:rPr>
              <w:t>Biolegend</w:t>
            </w:r>
            <w:proofErr w:type="spellEnd"/>
            <w:r>
              <w:rPr>
                <w:rFonts w:eastAsia="Times New Roman" w:cs="Calibri"/>
                <w:color w:val="000000"/>
                <w:kern w:val="2"/>
                <w:sz w:val="24"/>
                <w:szCs w:val="24"/>
                <w:lang w:val="en-US" w:eastAsia="en-GB"/>
              </w:rPr>
              <w:t>®</w:t>
            </w:r>
          </w:p>
        </w:tc>
        <w:tc>
          <w:tcPr>
            <w:tcW w:w="37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D1F2E6" w14:textId="77777777" w:rsidR="001D41DC" w:rsidRDefault="001D41DC" w:rsidP="001D41DC">
            <w:pPr>
              <w:widowControl w:val="0"/>
              <w:spacing w:after="0" w:line="240" w:lineRule="auto"/>
              <w:rPr>
                <w:rFonts w:ascii="Arial" w:eastAsia="Times New Roman" w:hAnsi="Arial" w:cs="Arial"/>
                <w:sz w:val="36"/>
                <w:szCs w:val="36"/>
                <w:lang w:eastAsia="en-GB"/>
              </w:rPr>
            </w:pPr>
            <w:r>
              <w:rPr>
                <w:rFonts w:eastAsia="Times New Roman" w:cs="Calibri"/>
                <w:color w:val="000000"/>
                <w:kern w:val="2"/>
                <w:sz w:val="24"/>
                <w:szCs w:val="24"/>
                <w:lang w:eastAsia="en-GB"/>
              </w:rPr>
              <w:t>Anti-human CD4 APC/Fire 750**</w:t>
            </w:r>
          </w:p>
        </w:tc>
        <w:tc>
          <w:tcPr>
            <w:tcW w:w="1843" w:type="dxa"/>
            <w:tcBorders>
              <w:top w:val="single" w:sz="8" w:space="0" w:color="000000"/>
              <w:left w:val="single" w:sz="8" w:space="0" w:color="000000"/>
              <w:bottom w:val="single" w:sz="8" w:space="0" w:color="000000"/>
              <w:right w:val="single" w:sz="8" w:space="0" w:color="000000"/>
            </w:tcBorders>
          </w:tcPr>
          <w:p w14:paraId="7348FFC1" w14:textId="087FCDDE" w:rsidR="001D41DC" w:rsidRDefault="00D03C4D" w:rsidP="001D41DC">
            <w:pPr>
              <w:widowControl w:val="0"/>
              <w:spacing w:after="0" w:line="240" w:lineRule="auto"/>
              <w:rPr>
                <w:rFonts w:eastAsia="Times New Roman" w:cs="Calibri"/>
                <w:color w:val="000000"/>
                <w:kern w:val="2"/>
                <w:sz w:val="24"/>
                <w:szCs w:val="24"/>
                <w:lang w:eastAsia="en-GB"/>
              </w:rPr>
            </w:pPr>
            <w:r>
              <w:rPr>
                <w:rFonts w:eastAsia="Times New Roman" w:cs="Calibri"/>
                <w:color w:val="000000"/>
                <w:kern w:val="2"/>
                <w:sz w:val="24"/>
                <w:szCs w:val="24"/>
                <w:lang w:eastAsia="en-GB"/>
              </w:rPr>
              <w:t>SK3</w:t>
            </w:r>
          </w:p>
        </w:tc>
        <w:tc>
          <w:tcPr>
            <w:tcW w:w="2596" w:type="dxa"/>
            <w:tcBorders>
              <w:top w:val="single" w:sz="8" w:space="0" w:color="000000"/>
              <w:left w:val="single" w:sz="8" w:space="0" w:color="000000"/>
              <w:bottom w:val="single" w:sz="8" w:space="0" w:color="000000"/>
              <w:right w:val="single" w:sz="8" w:space="0" w:color="000000"/>
            </w:tcBorders>
          </w:tcPr>
          <w:p w14:paraId="6129147D" w14:textId="2B986EFD" w:rsidR="001D41DC" w:rsidRDefault="00D03C4D" w:rsidP="001D41DC">
            <w:pPr>
              <w:widowControl w:val="0"/>
              <w:spacing w:after="0" w:line="240" w:lineRule="auto"/>
              <w:rPr>
                <w:rFonts w:eastAsia="Times New Roman" w:cs="Calibri"/>
                <w:color w:val="000000"/>
                <w:kern w:val="2"/>
                <w:sz w:val="24"/>
                <w:szCs w:val="24"/>
                <w:lang w:eastAsia="en-GB"/>
              </w:rPr>
            </w:pPr>
            <w:r>
              <w:rPr>
                <w:rFonts w:eastAsia="Times New Roman" w:cs="Calibri"/>
                <w:color w:val="000000"/>
                <w:kern w:val="2"/>
                <w:sz w:val="24"/>
                <w:szCs w:val="24"/>
                <w:lang w:eastAsia="en-GB"/>
              </w:rPr>
              <w:t>344638</w:t>
            </w:r>
          </w:p>
        </w:tc>
      </w:tr>
      <w:tr w:rsidR="002E24DD" w14:paraId="72283343" w14:textId="77777777" w:rsidTr="00461530">
        <w:trPr>
          <w:trHeight w:val="480"/>
        </w:trPr>
        <w:tc>
          <w:tcPr>
            <w:tcW w:w="14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EECB4C" w14:textId="7DAC58DD" w:rsidR="002E24DD" w:rsidRDefault="002E24DD" w:rsidP="001D41DC">
            <w:pPr>
              <w:widowControl w:val="0"/>
              <w:spacing w:after="0" w:line="240" w:lineRule="auto"/>
              <w:jc w:val="center"/>
              <w:textAlignment w:val="center"/>
              <w:rPr>
                <w:rFonts w:eastAsia="Times New Roman" w:cs="Calibri"/>
                <w:color w:val="000000"/>
                <w:kern w:val="2"/>
                <w:sz w:val="24"/>
                <w:szCs w:val="24"/>
                <w:lang w:val="en-US" w:eastAsia="en-GB"/>
              </w:rPr>
            </w:pPr>
            <w:r>
              <w:rPr>
                <w:rFonts w:eastAsia="Times New Roman" w:cs="Calibri"/>
                <w:color w:val="000000"/>
                <w:kern w:val="2"/>
                <w:sz w:val="24"/>
                <w:szCs w:val="24"/>
                <w:lang w:val="en-US" w:eastAsia="en-GB"/>
              </w:rPr>
              <w:t>Agilent®</w:t>
            </w:r>
          </w:p>
        </w:tc>
        <w:tc>
          <w:tcPr>
            <w:tcW w:w="37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F9FCFA" w14:textId="5DF336A9" w:rsidR="002E24DD" w:rsidRDefault="002E24DD" w:rsidP="001D41DC">
            <w:pPr>
              <w:widowControl w:val="0"/>
              <w:spacing w:after="0" w:line="240" w:lineRule="auto"/>
              <w:rPr>
                <w:rFonts w:eastAsia="Times New Roman" w:cs="Calibri"/>
                <w:color w:val="000000"/>
                <w:kern w:val="2"/>
                <w:sz w:val="24"/>
                <w:szCs w:val="24"/>
                <w:lang w:eastAsia="en-GB"/>
              </w:rPr>
            </w:pPr>
            <w:r>
              <w:rPr>
                <w:rFonts w:eastAsia="Times New Roman" w:cs="Calibri"/>
                <w:color w:val="000000"/>
                <w:kern w:val="2"/>
                <w:sz w:val="24"/>
                <w:szCs w:val="24"/>
                <w:lang w:eastAsia="en-GB"/>
              </w:rPr>
              <w:t>Anti-human Ki67</w:t>
            </w:r>
            <w:r w:rsidR="00DA6E50">
              <w:rPr>
                <w:rFonts w:eastAsia="Times New Roman" w:cs="Calibri"/>
                <w:color w:val="000000"/>
                <w:kern w:val="2"/>
                <w:sz w:val="24"/>
                <w:szCs w:val="24"/>
                <w:lang w:eastAsia="en-GB"/>
              </w:rPr>
              <w:t>**</w:t>
            </w:r>
          </w:p>
        </w:tc>
        <w:tc>
          <w:tcPr>
            <w:tcW w:w="1843" w:type="dxa"/>
            <w:tcBorders>
              <w:top w:val="single" w:sz="8" w:space="0" w:color="000000"/>
              <w:left w:val="single" w:sz="8" w:space="0" w:color="000000"/>
              <w:bottom w:val="single" w:sz="8" w:space="0" w:color="000000"/>
              <w:right w:val="single" w:sz="8" w:space="0" w:color="000000"/>
            </w:tcBorders>
          </w:tcPr>
          <w:p w14:paraId="6D6AB88B" w14:textId="636E83F5" w:rsidR="002E24DD" w:rsidRDefault="002E24DD" w:rsidP="001D41DC">
            <w:pPr>
              <w:widowControl w:val="0"/>
              <w:spacing w:after="0" w:line="240" w:lineRule="auto"/>
              <w:rPr>
                <w:rFonts w:eastAsia="Times New Roman" w:cs="Calibri"/>
                <w:color w:val="000000"/>
                <w:kern w:val="2"/>
                <w:sz w:val="24"/>
                <w:szCs w:val="24"/>
                <w:lang w:eastAsia="en-GB"/>
              </w:rPr>
            </w:pPr>
            <w:r>
              <w:rPr>
                <w:rFonts w:eastAsia="Times New Roman" w:cs="Calibri"/>
                <w:color w:val="000000"/>
                <w:kern w:val="2"/>
                <w:sz w:val="24"/>
                <w:szCs w:val="24"/>
                <w:lang w:eastAsia="en-GB"/>
              </w:rPr>
              <w:t>MIB-1</w:t>
            </w:r>
          </w:p>
        </w:tc>
        <w:tc>
          <w:tcPr>
            <w:tcW w:w="2596" w:type="dxa"/>
            <w:tcBorders>
              <w:top w:val="single" w:sz="8" w:space="0" w:color="000000"/>
              <w:left w:val="single" w:sz="8" w:space="0" w:color="000000"/>
              <w:bottom w:val="single" w:sz="8" w:space="0" w:color="000000"/>
              <w:right w:val="single" w:sz="8" w:space="0" w:color="000000"/>
            </w:tcBorders>
          </w:tcPr>
          <w:p w14:paraId="32368F67" w14:textId="5F050654" w:rsidR="002E24DD" w:rsidRPr="002E24DD" w:rsidRDefault="002E24DD" w:rsidP="001D41DC">
            <w:pPr>
              <w:widowControl w:val="0"/>
              <w:spacing w:after="0" w:line="240" w:lineRule="auto"/>
              <w:rPr>
                <w:rFonts w:eastAsia="Times New Roman" w:cstheme="minorHAnsi"/>
                <w:color w:val="000000"/>
                <w:kern w:val="2"/>
                <w:sz w:val="24"/>
                <w:szCs w:val="24"/>
                <w:lang w:eastAsia="en-GB"/>
              </w:rPr>
            </w:pPr>
            <w:r w:rsidRPr="00B2696B">
              <w:rPr>
                <w:rFonts w:cstheme="minorHAnsi"/>
                <w:color w:val="303030"/>
                <w:sz w:val="24"/>
                <w:szCs w:val="24"/>
                <w:shd w:val="clear" w:color="auto" w:fill="FFFFFF"/>
              </w:rPr>
              <w:t>F726801-8</w:t>
            </w:r>
          </w:p>
        </w:tc>
      </w:tr>
    </w:tbl>
    <w:p w14:paraId="3912F78A" w14:textId="470DE357" w:rsidR="00886AED" w:rsidRDefault="00276F6C">
      <w:pPr>
        <w:spacing w:line="240" w:lineRule="auto"/>
        <w:jc w:val="both"/>
        <w:rPr>
          <w:b/>
          <w:lang w:val="en-US"/>
        </w:rPr>
      </w:pPr>
      <w:r>
        <w:rPr>
          <w:b/>
          <w:lang w:val="en-US"/>
        </w:rPr>
        <w:t>Supplemental table</w:t>
      </w:r>
      <w:r w:rsidR="00850400">
        <w:rPr>
          <w:b/>
          <w:lang w:val="en-US"/>
        </w:rPr>
        <w:t xml:space="preserve"> 2</w:t>
      </w:r>
      <w:r>
        <w:rPr>
          <w:b/>
          <w:lang w:val="en-US"/>
        </w:rPr>
        <w:t>:</w:t>
      </w:r>
    </w:p>
    <w:p w14:paraId="27AF393C" w14:textId="6DC0CEA9" w:rsidR="00886AED" w:rsidRDefault="00276F6C">
      <w:pPr>
        <w:spacing w:line="240" w:lineRule="auto"/>
        <w:jc w:val="both"/>
        <w:rPr>
          <w:bCs/>
          <w:lang w:val="en-US"/>
        </w:rPr>
      </w:pPr>
      <w:r>
        <w:rPr>
          <w:bCs/>
          <w:lang w:val="en-US"/>
        </w:rPr>
        <w:t xml:space="preserve">Table indicating </w:t>
      </w:r>
      <w:r w:rsidR="00F86C68">
        <w:rPr>
          <w:bCs/>
          <w:lang w:val="en-US"/>
        </w:rPr>
        <w:t xml:space="preserve">for the </w:t>
      </w:r>
      <w:r>
        <w:rPr>
          <w:bCs/>
          <w:lang w:val="en-US"/>
        </w:rPr>
        <w:t xml:space="preserve">different consumables </w:t>
      </w:r>
      <w:r w:rsidR="00F86C68">
        <w:rPr>
          <w:bCs/>
          <w:lang w:val="en-US"/>
        </w:rPr>
        <w:t>the brand,</w:t>
      </w:r>
      <w:r w:rsidR="00F86C68">
        <w:rPr>
          <w:bCs/>
          <w:lang w:val="en-US"/>
        </w:rPr>
        <w:t xml:space="preserve"> product name, clone when applicable and the catalog number</w:t>
      </w:r>
      <w:r>
        <w:rPr>
          <w:bCs/>
          <w:lang w:val="en-US"/>
        </w:rPr>
        <w:t>. Symbols are referring to their usage: cell sorting (*),</w:t>
      </w:r>
      <w:r w:rsidR="00DA6E50">
        <w:rPr>
          <w:bCs/>
          <w:lang w:val="en-US"/>
        </w:rPr>
        <w:t xml:space="preserve"> </w:t>
      </w:r>
      <w:r w:rsidR="00DA6E50">
        <w:rPr>
          <w:bCs/>
          <w:lang w:val="en-US"/>
        </w:rPr>
        <w:t>phenotyping</w:t>
      </w:r>
      <w:r w:rsidR="00DA6E50">
        <w:rPr>
          <w:bCs/>
          <w:lang w:val="en-US"/>
        </w:rPr>
        <w:t>/</w:t>
      </w:r>
      <w:r>
        <w:rPr>
          <w:bCs/>
          <w:lang w:val="en-US"/>
        </w:rPr>
        <w:t xml:space="preserve">functional assay (**), cell </w:t>
      </w:r>
      <w:r w:rsidR="00DA6E50">
        <w:rPr>
          <w:bCs/>
          <w:lang w:val="en-US"/>
        </w:rPr>
        <w:t>depletion</w:t>
      </w:r>
      <w:r w:rsidR="00DA6E50">
        <w:rPr>
          <w:bCs/>
          <w:lang w:val="en-US"/>
        </w:rPr>
        <w:t xml:space="preserve"> </w:t>
      </w:r>
      <w:r>
        <w:rPr>
          <w:bCs/>
          <w:lang w:val="en-US"/>
        </w:rPr>
        <w:t>(***) as described in supplemental materials and methods.</w:t>
      </w:r>
    </w:p>
    <w:p w14:paraId="5A0655D8" w14:textId="77777777" w:rsidR="00F86C68" w:rsidRDefault="00F86C68">
      <w:pPr>
        <w:spacing w:line="240" w:lineRule="auto"/>
        <w:jc w:val="both"/>
        <w:rPr>
          <w:bCs/>
          <w:lang w:val="en-US"/>
        </w:rPr>
      </w:pPr>
    </w:p>
    <w:p w14:paraId="07868958" w14:textId="5AA6BD95" w:rsidR="00FF14A6" w:rsidRDefault="00FF14A6">
      <w:pPr>
        <w:spacing w:line="240" w:lineRule="auto"/>
        <w:jc w:val="both"/>
        <w:rPr>
          <w:bCs/>
          <w:lang w:val="en-US"/>
        </w:rPr>
      </w:pPr>
      <w:r w:rsidRPr="00FF14A6">
        <w:drawing>
          <wp:inline distT="0" distB="0" distL="0" distR="0" wp14:anchorId="500B7F3E" wp14:editId="36AF7DE0">
            <wp:extent cx="5760720" cy="133286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332865"/>
                    </a:xfrm>
                    <a:prstGeom prst="rect">
                      <a:avLst/>
                    </a:prstGeom>
                    <a:noFill/>
                    <a:ln>
                      <a:noFill/>
                    </a:ln>
                  </pic:spPr>
                </pic:pic>
              </a:graphicData>
            </a:graphic>
          </wp:inline>
        </w:drawing>
      </w:r>
    </w:p>
    <w:p w14:paraId="588AFE6D" w14:textId="5DACCAF8" w:rsidR="00FF14A6" w:rsidRPr="00B2696B" w:rsidRDefault="00FF14A6" w:rsidP="00FF14A6">
      <w:pPr>
        <w:spacing w:line="240" w:lineRule="auto"/>
        <w:jc w:val="both"/>
        <w:rPr>
          <w:b/>
        </w:rPr>
      </w:pPr>
      <w:r w:rsidRPr="00B2696B">
        <w:rPr>
          <w:b/>
        </w:rPr>
        <w:t xml:space="preserve">Supplemental table </w:t>
      </w:r>
      <w:r w:rsidRPr="00B2696B">
        <w:rPr>
          <w:b/>
        </w:rPr>
        <w:t>3</w:t>
      </w:r>
      <w:r w:rsidRPr="00B2696B">
        <w:rPr>
          <w:b/>
        </w:rPr>
        <w:t>:</w:t>
      </w:r>
      <w:r w:rsidRPr="00B2696B">
        <w:rPr>
          <w:b/>
        </w:rPr>
        <w:t xml:space="preserve"> </w:t>
      </w:r>
      <w:r w:rsidRPr="00B2696B">
        <w:rPr>
          <w:bCs/>
        </w:rPr>
        <w:t>Compensation matrix belonging to phenotyping experiments</w:t>
      </w:r>
    </w:p>
    <w:p w14:paraId="21141196" w14:textId="77777777" w:rsidR="00FF14A6" w:rsidRPr="00B2696B" w:rsidRDefault="00FF14A6">
      <w:pPr>
        <w:spacing w:line="480" w:lineRule="auto"/>
        <w:jc w:val="both"/>
        <w:rPr>
          <w:b/>
          <w:sz w:val="32"/>
          <w:szCs w:val="28"/>
        </w:rPr>
      </w:pPr>
    </w:p>
    <w:p w14:paraId="37E73198" w14:textId="401817BC" w:rsidR="00886AED" w:rsidRDefault="00886AED">
      <w:pPr>
        <w:spacing w:line="480" w:lineRule="auto"/>
        <w:jc w:val="both"/>
        <w:rPr>
          <w:b/>
          <w:sz w:val="32"/>
          <w:szCs w:val="28"/>
        </w:rPr>
      </w:pPr>
    </w:p>
    <w:p w14:paraId="77536015" w14:textId="549A0F32" w:rsidR="00F86C68" w:rsidRDefault="00F86C68">
      <w:pPr>
        <w:spacing w:line="480" w:lineRule="auto"/>
        <w:jc w:val="both"/>
        <w:rPr>
          <w:b/>
          <w:sz w:val="32"/>
          <w:szCs w:val="28"/>
        </w:rPr>
      </w:pPr>
    </w:p>
    <w:p w14:paraId="3545DDE3" w14:textId="545E1672" w:rsidR="00F86C68" w:rsidRDefault="00F86C68">
      <w:pPr>
        <w:spacing w:line="480" w:lineRule="auto"/>
        <w:jc w:val="both"/>
        <w:rPr>
          <w:b/>
          <w:sz w:val="32"/>
          <w:szCs w:val="28"/>
        </w:rPr>
      </w:pPr>
    </w:p>
    <w:p w14:paraId="388FEA1B" w14:textId="0414EDB9" w:rsidR="00F86C68" w:rsidRDefault="00F86C68">
      <w:pPr>
        <w:spacing w:line="480" w:lineRule="auto"/>
        <w:jc w:val="both"/>
        <w:rPr>
          <w:b/>
          <w:sz w:val="32"/>
          <w:szCs w:val="28"/>
        </w:rPr>
      </w:pPr>
    </w:p>
    <w:p w14:paraId="31F07281" w14:textId="70657D5A" w:rsidR="00F86C68" w:rsidRDefault="00F86C68">
      <w:pPr>
        <w:spacing w:line="480" w:lineRule="auto"/>
        <w:jc w:val="both"/>
        <w:rPr>
          <w:b/>
          <w:sz w:val="32"/>
          <w:szCs w:val="28"/>
        </w:rPr>
      </w:pPr>
    </w:p>
    <w:p w14:paraId="0086D245" w14:textId="77777777" w:rsidR="00F86C68" w:rsidRPr="00B2696B" w:rsidRDefault="00F86C68">
      <w:pPr>
        <w:spacing w:line="480" w:lineRule="auto"/>
        <w:jc w:val="both"/>
        <w:rPr>
          <w:b/>
          <w:sz w:val="32"/>
          <w:szCs w:val="28"/>
        </w:rPr>
      </w:pPr>
    </w:p>
    <w:p w14:paraId="3B66581B" w14:textId="77777777" w:rsidR="00886AED" w:rsidRDefault="00276F6C">
      <w:pPr>
        <w:spacing w:line="480" w:lineRule="auto"/>
        <w:jc w:val="both"/>
        <w:rPr>
          <w:b/>
          <w:sz w:val="32"/>
          <w:szCs w:val="28"/>
        </w:rPr>
      </w:pPr>
      <w:r>
        <w:rPr>
          <w:b/>
          <w:sz w:val="32"/>
          <w:szCs w:val="28"/>
          <w:lang w:val="en-US"/>
        </w:rPr>
        <w:lastRenderedPageBreak/>
        <w:t>Supplemental</w:t>
      </w:r>
      <w:r>
        <w:rPr>
          <w:b/>
          <w:sz w:val="32"/>
          <w:szCs w:val="28"/>
        </w:rPr>
        <w:t xml:space="preserve"> Figures</w:t>
      </w:r>
    </w:p>
    <w:p w14:paraId="604ECD03" w14:textId="7AD16EBF" w:rsidR="00886AED" w:rsidRDefault="00276F6C">
      <w:pPr>
        <w:spacing w:line="480" w:lineRule="auto"/>
        <w:jc w:val="both"/>
        <w:rPr>
          <w:b/>
          <w:lang w:val="en-US"/>
        </w:rPr>
      </w:pPr>
      <w:r>
        <w:rPr>
          <w:b/>
          <w:lang w:val="en-US"/>
        </w:rPr>
        <w:t>Supplemental Figure 1</w:t>
      </w:r>
      <w:bookmarkStart w:id="6" w:name="OLE_LINK1"/>
      <w:bookmarkEnd w:id="6"/>
    </w:p>
    <w:p w14:paraId="7085B2D3" w14:textId="40376FA5" w:rsidR="00886AED" w:rsidRDefault="00FA00D7">
      <w:pPr>
        <w:spacing w:line="480" w:lineRule="auto"/>
        <w:jc w:val="both"/>
        <w:rPr>
          <w:b/>
          <w:u w:val="single"/>
          <w:lang w:val="en-US"/>
        </w:rPr>
      </w:pPr>
      <w:r>
        <w:rPr>
          <w:b/>
          <w:lang w:val="en-US"/>
        </w:rPr>
        <w:t>A</w:t>
      </w:r>
      <w:r w:rsidR="00C22502" w:rsidRPr="00CE4C59">
        <w:rPr>
          <w:b/>
          <w:lang w:val="en-US"/>
        </w:rPr>
        <w:t>)</w:t>
      </w:r>
      <w:r>
        <w:rPr>
          <w:b/>
          <w:lang w:val="en-US"/>
        </w:rPr>
        <w:t xml:space="preserve"> left panels</w:t>
      </w:r>
      <w:r w:rsidR="00C22502" w:rsidRPr="00CE4C59">
        <w:rPr>
          <w:b/>
          <w:lang w:val="en-US"/>
        </w:rPr>
        <w:t>:</w:t>
      </w:r>
      <w:r w:rsidR="00C22502">
        <w:rPr>
          <w:lang w:val="en-US"/>
        </w:rPr>
        <w:t xml:space="preserve"> </w:t>
      </w:r>
      <w:r w:rsidR="006D3CBA" w:rsidRPr="008C65F7">
        <w:rPr>
          <w:b/>
          <w:bCs/>
          <w:lang w:val="en-US"/>
        </w:rPr>
        <w:t>up:</w:t>
      </w:r>
      <w:r w:rsidR="006D3CBA">
        <w:rPr>
          <w:lang w:val="en-US"/>
        </w:rPr>
        <w:t xml:space="preserve"> </w:t>
      </w:r>
      <w:r w:rsidR="00C22502">
        <w:rPr>
          <w:lang w:val="en-US"/>
        </w:rPr>
        <w:t xml:space="preserve">Illustrating </w:t>
      </w:r>
      <w:r w:rsidR="008B1058">
        <w:rPr>
          <w:lang w:val="en-US"/>
        </w:rPr>
        <w:t>plot</w:t>
      </w:r>
      <w:r w:rsidR="00C22502">
        <w:rPr>
          <w:lang w:val="en-US"/>
        </w:rPr>
        <w:t xml:space="preserve"> </w:t>
      </w:r>
      <w:r w:rsidR="008B1058">
        <w:rPr>
          <w:lang w:val="en-US"/>
        </w:rPr>
        <w:t>depicting CD4</w:t>
      </w:r>
      <w:r w:rsidR="008B1058" w:rsidRPr="00AF1D67">
        <w:rPr>
          <w:vertAlign w:val="superscript"/>
          <w:lang w:val="en-US"/>
        </w:rPr>
        <w:t>+</w:t>
      </w:r>
      <w:r w:rsidR="008B1058">
        <w:rPr>
          <w:lang w:val="en-US"/>
        </w:rPr>
        <w:t>CXCR5</w:t>
      </w:r>
      <w:r w:rsidR="008B1058" w:rsidRPr="00F70771">
        <w:rPr>
          <w:vertAlign w:val="superscript"/>
          <w:lang w:val="en-US"/>
        </w:rPr>
        <w:t>+</w:t>
      </w:r>
      <w:r w:rsidR="008B1058">
        <w:rPr>
          <w:lang w:val="en-US"/>
        </w:rPr>
        <w:t>CD25</w:t>
      </w:r>
      <w:r w:rsidR="008B1058" w:rsidRPr="00F70771">
        <w:rPr>
          <w:vertAlign w:val="superscript"/>
          <w:lang w:val="en-US"/>
        </w:rPr>
        <w:t>+</w:t>
      </w:r>
      <w:r w:rsidR="006D3CBA">
        <w:rPr>
          <w:lang w:val="en-US"/>
        </w:rPr>
        <w:t>PD-1</w:t>
      </w:r>
      <w:r w:rsidR="008B1058" w:rsidRPr="00CF15FA">
        <w:rPr>
          <w:vertAlign w:val="superscript"/>
          <w:lang w:val="en-US"/>
        </w:rPr>
        <w:t>+</w:t>
      </w:r>
      <w:r w:rsidR="008B1058">
        <w:rPr>
          <w:lang w:val="en-US"/>
        </w:rPr>
        <w:t xml:space="preserve"> T</w:t>
      </w:r>
      <w:r w:rsidR="006D3CBA">
        <w:rPr>
          <w:lang w:val="en-US"/>
        </w:rPr>
        <w:t xml:space="preserve"> cells, </w:t>
      </w:r>
      <w:r w:rsidR="006D3CBA">
        <w:rPr>
          <w:b/>
          <w:bCs/>
          <w:lang w:val="en-US"/>
        </w:rPr>
        <w:t>down</w:t>
      </w:r>
      <w:r w:rsidR="006D3CBA" w:rsidRPr="004751A6">
        <w:rPr>
          <w:b/>
          <w:bCs/>
          <w:lang w:val="en-US"/>
        </w:rPr>
        <w:t>:</w:t>
      </w:r>
      <w:r w:rsidR="006D3CBA">
        <w:rPr>
          <w:lang w:val="en-US"/>
        </w:rPr>
        <w:t xml:space="preserve"> CD4</w:t>
      </w:r>
      <w:r w:rsidR="006D3CBA" w:rsidRPr="00AF1D67">
        <w:rPr>
          <w:vertAlign w:val="superscript"/>
          <w:lang w:val="en-US"/>
        </w:rPr>
        <w:t>+</w:t>
      </w:r>
      <w:r w:rsidR="006D3CBA">
        <w:rPr>
          <w:lang w:val="en-US"/>
        </w:rPr>
        <w:t>CXCR5</w:t>
      </w:r>
      <w:r w:rsidR="006D3CBA" w:rsidRPr="00F70771">
        <w:rPr>
          <w:vertAlign w:val="superscript"/>
          <w:lang w:val="en-US"/>
        </w:rPr>
        <w:t>+</w:t>
      </w:r>
      <w:r w:rsidR="006D3CBA">
        <w:rPr>
          <w:lang w:val="en-US"/>
        </w:rPr>
        <w:t>CD25</w:t>
      </w:r>
      <w:r w:rsidR="006D3CBA" w:rsidRPr="00F70771">
        <w:rPr>
          <w:vertAlign w:val="superscript"/>
          <w:lang w:val="en-US"/>
        </w:rPr>
        <w:t>+</w:t>
      </w:r>
      <w:r w:rsidR="006D3CBA">
        <w:rPr>
          <w:lang w:val="en-US"/>
        </w:rPr>
        <w:t>ICOS</w:t>
      </w:r>
      <w:r w:rsidR="006D3CBA" w:rsidRPr="00CF15FA">
        <w:rPr>
          <w:vertAlign w:val="superscript"/>
          <w:lang w:val="en-US"/>
        </w:rPr>
        <w:t>+</w:t>
      </w:r>
      <w:r w:rsidR="006D3CBA">
        <w:rPr>
          <w:lang w:val="en-US"/>
        </w:rPr>
        <w:t xml:space="preserve"> T </w:t>
      </w:r>
      <w:r w:rsidR="008B1058">
        <w:rPr>
          <w:lang w:val="en-US"/>
        </w:rPr>
        <w:t>cells expression of Foxp3 and CD25</w:t>
      </w:r>
      <w:r w:rsidR="00C22502">
        <w:rPr>
          <w:lang w:val="en-US"/>
        </w:rPr>
        <w:t xml:space="preserve">. </w:t>
      </w:r>
      <w:r w:rsidR="00BA4C22" w:rsidRPr="007A2EAC">
        <w:rPr>
          <w:b/>
          <w:bCs/>
          <w:lang w:val="en-US"/>
        </w:rPr>
        <w:t>Right Panel</w:t>
      </w:r>
      <w:r w:rsidR="00BA4C22">
        <w:rPr>
          <w:b/>
          <w:bCs/>
          <w:lang w:val="en-US"/>
        </w:rPr>
        <w:t>s</w:t>
      </w:r>
      <w:r w:rsidR="00BA4C22" w:rsidRPr="007A2EAC">
        <w:rPr>
          <w:b/>
          <w:bCs/>
          <w:lang w:val="en-US"/>
        </w:rPr>
        <w:t>:</w:t>
      </w:r>
      <w:r w:rsidR="00BA4C22">
        <w:rPr>
          <w:b/>
          <w:bCs/>
          <w:lang w:val="en-US"/>
        </w:rPr>
        <w:t xml:space="preserve"> up:</w:t>
      </w:r>
      <w:r w:rsidR="00BA4C22">
        <w:rPr>
          <w:lang w:val="en-US"/>
        </w:rPr>
        <w:t xml:space="preserve"> percentage of Foxp3</w:t>
      </w:r>
      <w:r w:rsidR="00BA4C22" w:rsidRPr="00CE4C59">
        <w:rPr>
          <w:vertAlign w:val="superscript"/>
          <w:lang w:val="en-US"/>
        </w:rPr>
        <w:t>+</w:t>
      </w:r>
      <w:r w:rsidR="00BA4C22">
        <w:rPr>
          <w:lang w:val="en-US"/>
        </w:rPr>
        <w:t xml:space="preserve"> cells among </w:t>
      </w:r>
      <w:bookmarkStart w:id="7" w:name="OLE_LINK2"/>
      <w:r w:rsidR="00BA4C22">
        <w:rPr>
          <w:lang w:val="en-US"/>
        </w:rPr>
        <w:t>CD4</w:t>
      </w:r>
      <w:r w:rsidR="00BA4C22" w:rsidRPr="00AF1D67">
        <w:rPr>
          <w:vertAlign w:val="superscript"/>
          <w:lang w:val="en-US"/>
        </w:rPr>
        <w:t>+</w:t>
      </w:r>
      <w:r w:rsidR="00BA4C22">
        <w:rPr>
          <w:lang w:val="en-US"/>
        </w:rPr>
        <w:t>CXCR5</w:t>
      </w:r>
      <w:r w:rsidR="00BA4C22" w:rsidRPr="00F70771">
        <w:rPr>
          <w:vertAlign w:val="superscript"/>
          <w:lang w:val="en-US"/>
        </w:rPr>
        <w:t>+</w:t>
      </w:r>
      <w:r w:rsidR="00BA4C22">
        <w:rPr>
          <w:lang w:val="en-US"/>
        </w:rPr>
        <w:t>CD25</w:t>
      </w:r>
      <w:r w:rsidR="00BA4C22">
        <w:rPr>
          <w:vertAlign w:val="superscript"/>
          <w:lang w:val="en-US"/>
        </w:rPr>
        <w:t>hi</w:t>
      </w:r>
      <w:r w:rsidR="00BA4C22">
        <w:rPr>
          <w:lang w:val="en-US"/>
        </w:rPr>
        <w:t>PD1</w:t>
      </w:r>
      <w:r w:rsidR="00BA4C22" w:rsidRPr="008C65F7">
        <w:rPr>
          <w:vertAlign w:val="superscript"/>
          <w:lang w:val="en-US"/>
        </w:rPr>
        <w:t>+</w:t>
      </w:r>
      <w:r w:rsidR="00BA4C22">
        <w:rPr>
          <w:lang w:val="en-US"/>
        </w:rPr>
        <w:t xml:space="preserve"> T cells</w:t>
      </w:r>
      <w:bookmarkEnd w:id="7"/>
      <w:r w:rsidR="00BA4C22">
        <w:rPr>
          <w:lang w:val="en-US"/>
        </w:rPr>
        <w:t>. 74% of CD4</w:t>
      </w:r>
      <w:r w:rsidR="00BA4C22" w:rsidRPr="00AF1D67">
        <w:rPr>
          <w:vertAlign w:val="superscript"/>
          <w:lang w:val="en-US"/>
        </w:rPr>
        <w:t>+</w:t>
      </w:r>
      <w:r w:rsidR="00BA4C22">
        <w:rPr>
          <w:lang w:val="en-US"/>
        </w:rPr>
        <w:t>CXCR5</w:t>
      </w:r>
      <w:r w:rsidR="00BA4C22" w:rsidRPr="00F70771">
        <w:rPr>
          <w:vertAlign w:val="superscript"/>
          <w:lang w:val="en-US"/>
        </w:rPr>
        <w:t>+</w:t>
      </w:r>
      <w:r w:rsidR="00BA4C22">
        <w:rPr>
          <w:lang w:val="en-US"/>
        </w:rPr>
        <w:t>CD25</w:t>
      </w:r>
      <w:r w:rsidR="00BA4C22">
        <w:rPr>
          <w:vertAlign w:val="superscript"/>
          <w:lang w:val="en-US"/>
        </w:rPr>
        <w:t>hi</w:t>
      </w:r>
      <w:r w:rsidR="00BA4C22">
        <w:rPr>
          <w:lang w:val="en-US"/>
        </w:rPr>
        <w:t>PD1</w:t>
      </w:r>
      <w:r w:rsidR="00BA4C22" w:rsidRPr="004751A6">
        <w:rPr>
          <w:vertAlign w:val="superscript"/>
          <w:lang w:val="en-US"/>
        </w:rPr>
        <w:t>+</w:t>
      </w:r>
      <w:r w:rsidR="00BA4C22">
        <w:rPr>
          <w:lang w:val="en-US"/>
        </w:rPr>
        <w:t xml:space="preserve"> T cells</w:t>
      </w:r>
      <w:r w:rsidR="00BA4C22" w:rsidDel="00BA4C22">
        <w:rPr>
          <w:lang w:val="en-US"/>
        </w:rPr>
        <w:t xml:space="preserve"> </w:t>
      </w:r>
      <w:r w:rsidR="00BA4C22">
        <w:rPr>
          <w:lang w:val="en-US"/>
        </w:rPr>
        <w:t>(mean 74%±16.52) were Foxp3</w:t>
      </w:r>
      <w:r w:rsidR="00BA4C22" w:rsidRPr="00CE4C59">
        <w:rPr>
          <w:vertAlign w:val="superscript"/>
          <w:lang w:val="en-US"/>
        </w:rPr>
        <w:t>+</w:t>
      </w:r>
      <w:r w:rsidR="00BA4C22">
        <w:rPr>
          <w:lang w:val="en-US"/>
        </w:rPr>
        <w:t xml:space="preserve"> and 85% when only red squares were considered. </w:t>
      </w:r>
      <w:r w:rsidR="00BA4C22">
        <w:rPr>
          <w:b/>
          <w:lang w:val="en-US"/>
        </w:rPr>
        <w:t xml:space="preserve"> </w:t>
      </w:r>
      <w:r w:rsidR="00BA4C22">
        <w:rPr>
          <w:b/>
          <w:bCs/>
          <w:lang w:val="en-US"/>
        </w:rPr>
        <w:t>down</w:t>
      </w:r>
      <w:r w:rsidR="008B1058">
        <w:rPr>
          <w:b/>
          <w:bCs/>
          <w:lang w:val="en-US"/>
        </w:rPr>
        <w:t>:</w:t>
      </w:r>
      <w:r w:rsidR="00C22502">
        <w:rPr>
          <w:lang w:val="en-US"/>
        </w:rPr>
        <w:t xml:space="preserve"> percentage of Foxp3</w:t>
      </w:r>
      <w:r w:rsidR="00C22502" w:rsidRPr="00CE4C59">
        <w:rPr>
          <w:vertAlign w:val="superscript"/>
          <w:lang w:val="en-US"/>
        </w:rPr>
        <w:t>+</w:t>
      </w:r>
      <w:r w:rsidR="00C22502">
        <w:rPr>
          <w:lang w:val="en-US"/>
        </w:rPr>
        <w:t xml:space="preserve"> cells among </w:t>
      </w:r>
      <w:r w:rsidR="00BA4C22">
        <w:rPr>
          <w:lang w:val="en-US"/>
        </w:rPr>
        <w:t>CD4</w:t>
      </w:r>
      <w:r w:rsidR="00BA4C22" w:rsidRPr="00AF1D67">
        <w:rPr>
          <w:vertAlign w:val="superscript"/>
          <w:lang w:val="en-US"/>
        </w:rPr>
        <w:t>+</w:t>
      </w:r>
      <w:r w:rsidR="00BA4C22">
        <w:rPr>
          <w:lang w:val="en-US"/>
        </w:rPr>
        <w:t>CXCR5</w:t>
      </w:r>
      <w:r w:rsidR="00BA4C22" w:rsidRPr="00F70771">
        <w:rPr>
          <w:vertAlign w:val="superscript"/>
          <w:lang w:val="en-US"/>
        </w:rPr>
        <w:t>+</w:t>
      </w:r>
      <w:r w:rsidR="00BA4C22">
        <w:rPr>
          <w:lang w:val="en-US"/>
        </w:rPr>
        <w:t>CD25</w:t>
      </w:r>
      <w:r w:rsidR="00BA4C22">
        <w:rPr>
          <w:vertAlign w:val="superscript"/>
          <w:lang w:val="en-US"/>
        </w:rPr>
        <w:t>hi</w:t>
      </w:r>
      <w:r w:rsidR="00BA4C22">
        <w:rPr>
          <w:lang w:val="en-US"/>
        </w:rPr>
        <w:t>ICOS</w:t>
      </w:r>
      <w:r w:rsidR="00BA4C22" w:rsidRPr="004751A6">
        <w:rPr>
          <w:vertAlign w:val="superscript"/>
          <w:lang w:val="en-US"/>
        </w:rPr>
        <w:t>+</w:t>
      </w:r>
      <w:r w:rsidR="00BA4C22">
        <w:rPr>
          <w:lang w:val="en-US"/>
        </w:rPr>
        <w:t xml:space="preserve"> T cells</w:t>
      </w:r>
      <w:r w:rsidR="00C22502">
        <w:rPr>
          <w:lang w:val="en-US"/>
        </w:rPr>
        <w:t>, 86% of cells were Foxp3</w:t>
      </w:r>
      <w:r w:rsidR="00C22502" w:rsidRPr="001E21DB">
        <w:rPr>
          <w:vertAlign w:val="superscript"/>
          <w:lang w:val="en-US"/>
        </w:rPr>
        <w:t>+</w:t>
      </w:r>
      <w:r w:rsidR="00C22502">
        <w:rPr>
          <w:lang w:val="en-US"/>
        </w:rPr>
        <w:t xml:space="preserve"> (mean 86%±13.18) and 94% when only red squares were considered.</w:t>
      </w:r>
      <w:r w:rsidR="007A2EAC">
        <w:rPr>
          <w:lang w:val="en-US"/>
        </w:rPr>
        <w:t xml:space="preserve"> </w:t>
      </w:r>
      <w:r>
        <w:rPr>
          <w:b/>
          <w:lang w:val="en-US"/>
        </w:rPr>
        <w:t>B</w:t>
      </w:r>
      <w:r w:rsidR="00276F6C">
        <w:rPr>
          <w:b/>
          <w:lang w:val="en-US"/>
        </w:rPr>
        <w:t xml:space="preserve">): </w:t>
      </w:r>
      <w:r w:rsidR="00276F6C">
        <w:rPr>
          <w:lang w:val="en-US"/>
        </w:rPr>
        <w:t>Ratio of mean of fluorescence intensity of CD25, CXCR5, ICOS and PD-1 based on</w:t>
      </w:r>
      <w:r>
        <w:rPr>
          <w:lang w:val="en-US"/>
        </w:rPr>
        <w:t>:</w:t>
      </w:r>
      <w:r w:rsidR="00276F6C">
        <w:rPr>
          <w:lang w:val="en-US"/>
        </w:rPr>
        <w:t xml:space="preserve"> intensity of </w:t>
      </w:r>
      <w:bookmarkStart w:id="8" w:name="OLE_LINK3"/>
      <w:r w:rsidR="00276F6C">
        <w:rPr>
          <w:lang w:val="en-US"/>
        </w:rPr>
        <w:t>CD4</w:t>
      </w:r>
      <w:r w:rsidR="00276F6C">
        <w:rPr>
          <w:vertAlign w:val="superscript"/>
          <w:lang w:val="en-US"/>
        </w:rPr>
        <w:t>+</w:t>
      </w:r>
      <w:r w:rsidR="00276F6C">
        <w:rPr>
          <w:lang w:val="en-US"/>
        </w:rPr>
        <w:t>CXCR5</w:t>
      </w:r>
      <w:r w:rsidR="00276F6C">
        <w:rPr>
          <w:vertAlign w:val="superscript"/>
          <w:lang w:val="en-US"/>
        </w:rPr>
        <w:t>+</w:t>
      </w:r>
      <w:r w:rsidR="00276F6C">
        <w:rPr>
          <w:lang w:val="en-US"/>
        </w:rPr>
        <w:t>CD25</w:t>
      </w:r>
      <w:r w:rsidR="00276F6C">
        <w:rPr>
          <w:vertAlign w:val="superscript"/>
          <w:lang w:val="en-US"/>
        </w:rPr>
        <w:t>+</w:t>
      </w:r>
      <w:r w:rsidR="00276F6C">
        <w:rPr>
          <w:lang w:val="en-US"/>
        </w:rPr>
        <w:t>ICOS</w:t>
      </w:r>
      <w:r w:rsidR="00276F6C">
        <w:rPr>
          <w:vertAlign w:val="superscript"/>
          <w:lang w:val="en-US"/>
        </w:rPr>
        <w:t>+</w:t>
      </w:r>
      <w:r w:rsidR="00276F6C">
        <w:rPr>
          <w:lang w:val="en-US"/>
        </w:rPr>
        <w:t xml:space="preserve"> </w:t>
      </w:r>
      <w:bookmarkEnd w:id="8"/>
      <w:r w:rsidR="00276F6C">
        <w:rPr>
          <w:lang w:val="en-US"/>
        </w:rPr>
        <w:t xml:space="preserve">cells, Tfh or </w:t>
      </w:r>
      <w:r w:rsidR="003762F3">
        <w:rPr>
          <w:lang w:val="en-US"/>
        </w:rPr>
        <w:t xml:space="preserve">non-follicular </w:t>
      </w:r>
      <w:r w:rsidR="00276F6C">
        <w:rPr>
          <w:lang w:val="en-US"/>
        </w:rPr>
        <w:t xml:space="preserve">Tregs / intensity of </w:t>
      </w:r>
      <w:r w:rsidR="003762F3">
        <w:rPr>
          <w:lang w:val="en-US"/>
        </w:rPr>
        <w:t>non</w:t>
      </w:r>
      <w:r w:rsidR="00276F6C">
        <w:rPr>
          <w:lang w:val="en-US"/>
        </w:rPr>
        <w:t>-follicular-non Treg-T cells (CD4</w:t>
      </w:r>
      <w:r w:rsidR="00276F6C">
        <w:rPr>
          <w:vertAlign w:val="superscript"/>
          <w:lang w:val="en-US"/>
        </w:rPr>
        <w:t>+</w:t>
      </w:r>
      <w:r w:rsidR="00276F6C">
        <w:rPr>
          <w:lang w:val="en-US"/>
        </w:rPr>
        <w:t xml:space="preserve"> CXCR5</w:t>
      </w:r>
      <w:r w:rsidR="00276F6C">
        <w:rPr>
          <w:vertAlign w:val="superscript"/>
          <w:lang w:val="en-US"/>
        </w:rPr>
        <w:t>-</w:t>
      </w:r>
      <w:r w:rsidR="00276F6C">
        <w:rPr>
          <w:lang w:val="en-US"/>
        </w:rPr>
        <w:t xml:space="preserve"> Foxp3</w:t>
      </w:r>
      <w:r w:rsidR="00276F6C">
        <w:rPr>
          <w:vertAlign w:val="superscript"/>
          <w:lang w:val="en-US"/>
        </w:rPr>
        <w:t>-</w:t>
      </w:r>
      <w:r w:rsidR="00276F6C">
        <w:rPr>
          <w:lang w:val="en-US"/>
        </w:rPr>
        <w:t xml:space="preserve"> CD25</w:t>
      </w:r>
      <w:r w:rsidR="00276F6C">
        <w:rPr>
          <w:vertAlign w:val="superscript"/>
          <w:lang w:val="en-US"/>
        </w:rPr>
        <w:t>-</w:t>
      </w:r>
      <w:r w:rsidR="00276F6C">
        <w:rPr>
          <w:lang w:val="en-US"/>
        </w:rPr>
        <w:t xml:space="preserve"> ICOS</w:t>
      </w:r>
      <w:r w:rsidR="00276F6C">
        <w:rPr>
          <w:vertAlign w:val="superscript"/>
          <w:lang w:val="en-US"/>
        </w:rPr>
        <w:t>-</w:t>
      </w:r>
      <w:r w:rsidR="00276F6C">
        <w:rPr>
          <w:lang w:val="en-US"/>
        </w:rPr>
        <w:t xml:space="preserve"> T cells). </w:t>
      </w:r>
      <w:r w:rsidR="00276F6C">
        <w:rPr>
          <w:b/>
          <w:lang w:val="en-US"/>
        </w:rPr>
        <w:t>First panel:</w:t>
      </w:r>
      <w:r w:rsidR="00276F6C">
        <w:rPr>
          <w:lang w:val="en-US"/>
        </w:rPr>
        <w:t xml:space="preserve"> CXCR5</w:t>
      </w:r>
      <w:r w:rsidR="00276F6C">
        <w:rPr>
          <w:vertAlign w:val="superscript"/>
          <w:lang w:val="en-US"/>
        </w:rPr>
        <w:t>+</w:t>
      </w:r>
      <w:r w:rsidR="00276F6C">
        <w:rPr>
          <w:lang w:val="en-US"/>
        </w:rPr>
        <w:t xml:space="preserve"> CD25</w:t>
      </w:r>
      <w:r w:rsidR="00276F6C">
        <w:rPr>
          <w:vertAlign w:val="superscript"/>
          <w:lang w:val="en-US"/>
        </w:rPr>
        <w:t>+</w:t>
      </w:r>
      <w:r w:rsidR="00276F6C">
        <w:rPr>
          <w:lang w:val="en-US"/>
        </w:rPr>
        <w:t xml:space="preserve"> ICOS</w:t>
      </w:r>
      <w:r w:rsidR="00276F6C">
        <w:rPr>
          <w:vertAlign w:val="superscript"/>
          <w:lang w:val="en-US"/>
        </w:rPr>
        <w:t xml:space="preserve">+ </w:t>
      </w:r>
      <w:r w:rsidR="00276F6C">
        <w:rPr>
          <w:lang w:val="en-US"/>
        </w:rPr>
        <w:t>T cells (mean= 22.77±18.65) and Tregs (mean= 12.08± 9.115) expressed significantly more CD25 than Tfh (mean= 0.898±0.387) (CXCR5</w:t>
      </w:r>
      <w:r w:rsidR="00276F6C">
        <w:rPr>
          <w:vertAlign w:val="superscript"/>
          <w:lang w:val="en-US"/>
        </w:rPr>
        <w:t>+</w:t>
      </w:r>
      <w:r w:rsidR="00276F6C">
        <w:rPr>
          <w:lang w:val="en-US"/>
        </w:rPr>
        <w:t xml:space="preserve"> CD25</w:t>
      </w:r>
      <w:r w:rsidR="00276F6C">
        <w:rPr>
          <w:vertAlign w:val="superscript"/>
          <w:lang w:val="en-US"/>
        </w:rPr>
        <w:t>+</w:t>
      </w:r>
      <w:r w:rsidR="00276F6C">
        <w:rPr>
          <w:lang w:val="en-US"/>
        </w:rPr>
        <w:t xml:space="preserve"> ICOS</w:t>
      </w:r>
      <w:r w:rsidR="00276F6C">
        <w:rPr>
          <w:vertAlign w:val="superscript"/>
          <w:lang w:val="en-US"/>
        </w:rPr>
        <w:t>+</w:t>
      </w:r>
      <w:r w:rsidR="00276F6C">
        <w:rPr>
          <w:lang w:val="en-US"/>
        </w:rPr>
        <w:t xml:space="preserve"> vs Tfh, p&lt;0.0001, Tregs vs Tfh, p&lt;0.05). </w:t>
      </w:r>
      <w:r w:rsidR="00276F6C">
        <w:rPr>
          <w:b/>
          <w:lang w:val="en-US"/>
        </w:rPr>
        <w:t xml:space="preserve">Second panel: </w:t>
      </w:r>
      <w:r w:rsidR="00276F6C">
        <w:rPr>
          <w:lang w:val="en-US"/>
        </w:rPr>
        <w:t>CXCR5</w:t>
      </w:r>
      <w:r w:rsidR="00276F6C">
        <w:rPr>
          <w:vertAlign w:val="superscript"/>
          <w:lang w:val="en-US"/>
        </w:rPr>
        <w:t>+</w:t>
      </w:r>
      <w:r w:rsidR="00276F6C">
        <w:rPr>
          <w:lang w:val="en-US"/>
        </w:rPr>
        <w:t xml:space="preserve"> CD25</w:t>
      </w:r>
      <w:r w:rsidR="00276F6C">
        <w:rPr>
          <w:vertAlign w:val="superscript"/>
          <w:lang w:val="en-US"/>
        </w:rPr>
        <w:t>+</w:t>
      </w:r>
      <w:r w:rsidR="00276F6C">
        <w:rPr>
          <w:lang w:val="en-US"/>
        </w:rPr>
        <w:t xml:space="preserve"> ICOS</w:t>
      </w:r>
      <w:r w:rsidR="00276F6C">
        <w:rPr>
          <w:vertAlign w:val="superscript"/>
          <w:lang w:val="en-US"/>
        </w:rPr>
        <w:t xml:space="preserve">+ </w:t>
      </w:r>
      <w:r w:rsidR="00276F6C">
        <w:rPr>
          <w:lang w:val="en-US"/>
        </w:rPr>
        <w:t>T cells (mean= 15.51±5.797) and Tfh cells (mean= 23.81± 10.35) expressed significantly more CXCR5 than Tregs (mean= 1) (CXCR5</w:t>
      </w:r>
      <w:r w:rsidR="00276F6C">
        <w:rPr>
          <w:vertAlign w:val="superscript"/>
          <w:lang w:val="en-US"/>
        </w:rPr>
        <w:t>+</w:t>
      </w:r>
      <w:r w:rsidR="00276F6C">
        <w:rPr>
          <w:lang w:val="en-US"/>
        </w:rPr>
        <w:t xml:space="preserve"> CD25</w:t>
      </w:r>
      <w:r w:rsidR="00276F6C">
        <w:rPr>
          <w:vertAlign w:val="superscript"/>
          <w:lang w:val="en-US"/>
        </w:rPr>
        <w:t>+</w:t>
      </w:r>
      <w:r w:rsidR="00276F6C">
        <w:rPr>
          <w:lang w:val="en-US"/>
        </w:rPr>
        <w:t xml:space="preserve"> ICOS</w:t>
      </w:r>
      <w:r w:rsidR="00276F6C">
        <w:rPr>
          <w:vertAlign w:val="superscript"/>
          <w:lang w:val="en-US"/>
        </w:rPr>
        <w:t>+</w:t>
      </w:r>
      <w:r w:rsidR="00276F6C">
        <w:rPr>
          <w:lang w:val="en-US"/>
        </w:rPr>
        <w:t xml:space="preserve"> vs Tregs, p&lt;0.0001, Tfh vs Tregs, p&lt;0.05). </w:t>
      </w:r>
      <w:r w:rsidR="00276F6C">
        <w:rPr>
          <w:b/>
          <w:lang w:val="en-US"/>
        </w:rPr>
        <w:t>Third panel:</w:t>
      </w:r>
      <w:r w:rsidR="00276F6C">
        <w:rPr>
          <w:lang w:val="en-US"/>
        </w:rPr>
        <w:t xml:space="preserve"> Like Tfh (mean=13.87± 12.15), CXCR5</w:t>
      </w:r>
      <w:r w:rsidR="00276F6C">
        <w:rPr>
          <w:vertAlign w:val="superscript"/>
          <w:lang w:val="en-US"/>
        </w:rPr>
        <w:t>+</w:t>
      </w:r>
      <w:r w:rsidR="00276F6C">
        <w:rPr>
          <w:lang w:val="en-US"/>
        </w:rPr>
        <w:t xml:space="preserve"> CD25</w:t>
      </w:r>
      <w:r w:rsidR="00276F6C">
        <w:rPr>
          <w:vertAlign w:val="superscript"/>
          <w:lang w:val="en-US"/>
        </w:rPr>
        <w:t>+</w:t>
      </w:r>
      <w:r w:rsidR="00276F6C">
        <w:rPr>
          <w:lang w:val="en-US"/>
        </w:rPr>
        <w:t xml:space="preserve"> ICOS</w:t>
      </w:r>
      <w:r w:rsidR="00276F6C">
        <w:rPr>
          <w:vertAlign w:val="superscript"/>
          <w:lang w:val="en-US"/>
        </w:rPr>
        <w:t xml:space="preserve">+ </w:t>
      </w:r>
      <w:r w:rsidR="00276F6C">
        <w:rPr>
          <w:lang w:val="en-US"/>
        </w:rPr>
        <w:t>T cells (mean=20.22± 26.57) expressed significantly higher level of ICOS compared to Tregs (mean=2.159± 1.064) (CXCR5</w:t>
      </w:r>
      <w:r w:rsidR="00276F6C">
        <w:rPr>
          <w:vertAlign w:val="superscript"/>
          <w:lang w:val="en-US"/>
        </w:rPr>
        <w:t>+</w:t>
      </w:r>
      <w:r w:rsidR="00276F6C">
        <w:rPr>
          <w:lang w:val="en-US"/>
        </w:rPr>
        <w:t xml:space="preserve"> CD25</w:t>
      </w:r>
      <w:r w:rsidR="00276F6C">
        <w:rPr>
          <w:vertAlign w:val="superscript"/>
          <w:lang w:val="en-US"/>
        </w:rPr>
        <w:t>+</w:t>
      </w:r>
      <w:r w:rsidR="00276F6C">
        <w:rPr>
          <w:lang w:val="en-US"/>
        </w:rPr>
        <w:t xml:space="preserve"> ICOS</w:t>
      </w:r>
      <w:r w:rsidR="00276F6C">
        <w:rPr>
          <w:vertAlign w:val="superscript"/>
          <w:lang w:val="en-US"/>
        </w:rPr>
        <w:t xml:space="preserve">+ </w:t>
      </w:r>
      <w:r w:rsidR="00276F6C">
        <w:rPr>
          <w:lang w:val="en-US"/>
        </w:rPr>
        <w:t xml:space="preserve">T cells vs Tregs: p&lt;0.005, Tfh vs Tregs: p&lt;0.01). </w:t>
      </w:r>
      <w:r w:rsidR="00276F6C">
        <w:rPr>
          <w:b/>
          <w:lang w:val="en-US"/>
        </w:rPr>
        <w:t>Fourth panel:</w:t>
      </w:r>
      <w:r w:rsidR="00276F6C">
        <w:rPr>
          <w:lang w:val="en-US"/>
        </w:rPr>
        <w:t xml:space="preserve"> Unlike Tfh (mean=92.77± 30.74), CXCR5</w:t>
      </w:r>
      <w:r w:rsidR="00276F6C">
        <w:rPr>
          <w:vertAlign w:val="superscript"/>
          <w:lang w:val="en-US"/>
        </w:rPr>
        <w:t>+</w:t>
      </w:r>
      <w:r w:rsidR="00276F6C">
        <w:rPr>
          <w:lang w:val="en-US"/>
        </w:rPr>
        <w:t xml:space="preserve"> CD25</w:t>
      </w:r>
      <w:r w:rsidR="00276F6C">
        <w:rPr>
          <w:vertAlign w:val="superscript"/>
          <w:lang w:val="en-US"/>
        </w:rPr>
        <w:t>+</w:t>
      </w:r>
      <w:r w:rsidR="00276F6C">
        <w:rPr>
          <w:lang w:val="en-US"/>
        </w:rPr>
        <w:t xml:space="preserve"> ICOS</w:t>
      </w:r>
      <w:r w:rsidR="00276F6C">
        <w:rPr>
          <w:vertAlign w:val="superscript"/>
          <w:lang w:val="en-US"/>
        </w:rPr>
        <w:t xml:space="preserve">+ </w:t>
      </w:r>
      <w:r w:rsidR="00276F6C">
        <w:rPr>
          <w:lang w:val="en-US"/>
        </w:rPr>
        <w:t>T cells (mean=23.65± 12.89) expressed similar levels of PD-1 than Tregs (mean=1.705± 0.3423</w:t>
      </w:r>
      <w:r w:rsidR="002F380B">
        <w:rPr>
          <w:lang w:val="en-US"/>
        </w:rPr>
        <w:t>)</w:t>
      </w:r>
      <w:r w:rsidR="00116C26">
        <w:rPr>
          <w:lang w:val="en-US"/>
        </w:rPr>
        <w:t>.</w:t>
      </w:r>
    </w:p>
    <w:p w14:paraId="400B999D" w14:textId="77777777" w:rsidR="00116C26" w:rsidRDefault="00116C26">
      <w:pPr>
        <w:spacing w:line="480" w:lineRule="auto"/>
        <w:jc w:val="both"/>
        <w:rPr>
          <w:b/>
          <w:u w:val="single"/>
          <w:lang w:val="en-US"/>
        </w:rPr>
      </w:pPr>
    </w:p>
    <w:p w14:paraId="542A494E" w14:textId="115792EB" w:rsidR="00886AED" w:rsidRDefault="00276F6C">
      <w:pPr>
        <w:spacing w:line="480" w:lineRule="auto"/>
        <w:jc w:val="both"/>
        <w:rPr>
          <w:b/>
          <w:lang w:val="en-US"/>
        </w:rPr>
      </w:pPr>
      <w:r>
        <w:rPr>
          <w:b/>
          <w:lang w:val="en-US"/>
        </w:rPr>
        <w:t>Supplemental Figure 2</w:t>
      </w:r>
    </w:p>
    <w:p w14:paraId="161B42E9" w14:textId="1985724F" w:rsidR="00886AED" w:rsidRDefault="00FA00D7">
      <w:pPr>
        <w:spacing w:line="480" w:lineRule="auto"/>
        <w:jc w:val="both"/>
        <w:rPr>
          <w:lang w:val="en-US"/>
        </w:rPr>
      </w:pPr>
      <w:r>
        <w:rPr>
          <w:b/>
          <w:lang w:val="en-US"/>
        </w:rPr>
        <w:t xml:space="preserve">A): </w:t>
      </w:r>
      <w:r>
        <w:rPr>
          <w:lang w:val="en-US"/>
        </w:rPr>
        <w:t>Heatmap of the top 20 differentially expressed genes from transcriptomic analysis of sorted tonsil Tfh</w:t>
      </w:r>
      <w:r w:rsidR="00116C26">
        <w:rPr>
          <w:lang w:val="en-US"/>
        </w:rPr>
        <w:t xml:space="preserve"> (Tons-Tfh)</w:t>
      </w:r>
      <w:r>
        <w:rPr>
          <w:lang w:val="en-US"/>
        </w:rPr>
        <w:t>, tonsil Tregs</w:t>
      </w:r>
      <w:r w:rsidR="00116C26">
        <w:rPr>
          <w:lang w:val="en-US"/>
        </w:rPr>
        <w:t xml:space="preserve"> (Tons-Treg)</w:t>
      </w:r>
      <w:r>
        <w:rPr>
          <w:lang w:val="en-US"/>
        </w:rPr>
        <w:t xml:space="preserve">, FL Tfh and FL Tfr. </w:t>
      </w:r>
      <w:r>
        <w:rPr>
          <w:b/>
          <w:lang w:val="en-US"/>
        </w:rPr>
        <w:t>B</w:t>
      </w:r>
      <w:r w:rsidR="00C22502" w:rsidRPr="007C3713">
        <w:rPr>
          <w:b/>
          <w:lang w:val="en-US"/>
        </w:rPr>
        <w:t>):</w:t>
      </w:r>
      <w:r w:rsidR="00C22502">
        <w:rPr>
          <w:lang w:val="en-US"/>
        </w:rPr>
        <w:t xml:space="preserve"> Comparison of mouse and human </w:t>
      </w:r>
      <w:proofErr w:type="spellStart"/>
      <w:r w:rsidR="00C22502">
        <w:rPr>
          <w:lang w:val="en-US"/>
        </w:rPr>
        <w:t>Tfr</w:t>
      </w:r>
      <w:proofErr w:type="spellEnd"/>
      <w:r w:rsidR="00C22502">
        <w:rPr>
          <w:lang w:val="en-US"/>
        </w:rPr>
        <w:t xml:space="preserve"> signatures. Mouse </w:t>
      </w:r>
      <w:proofErr w:type="spellStart"/>
      <w:r w:rsidR="00C22502">
        <w:rPr>
          <w:lang w:val="en-US"/>
        </w:rPr>
        <w:t>Tfr</w:t>
      </w:r>
      <w:proofErr w:type="spellEnd"/>
      <w:r w:rsidR="00C22502">
        <w:rPr>
          <w:lang w:val="en-US"/>
        </w:rPr>
        <w:t xml:space="preserve"> signature from </w:t>
      </w:r>
      <w:proofErr w:type="spellStart"/>
      <w:r w:rsidR="00C22502">
        <w:rPr>
          <w:lang w:val="en-US"/>
        </w:rPr>
        <w:t>Linterman</w:t>
      </w:r>
      <w:proofErr w:type="spellEnd"/>
      <w:r w:rsidR="00C22502">
        <w:rPr>
          <w:lang w:val="en-US"/>
        </w:rPr>
        <w:t xml:space="preserve"> </w:t>
      </w:r>
      <w:r w:rsidR="00C22502" w:rsidRPr="005238C8">
        <w:rPr>
          <w:i/>
          <w:iCs/>
          <w:lang w:val="en-US"/>
        </w:rPr>
        <w:t>et al</w:t>
      </w:r>
      <w:r w:rsidR="00C22502">
        <w:rPr>
          <w:lang w:val="en-US"/>
        </w:rPr>
        <w:t>.</w:t>
      </w:r>
      <w:r w:rsidRPr="00CF15FA">
        <w:rPr>
          <w:vertAlign w:val="superscript"/>
          <w:lang w:val="en-US"/>
        </w:rPr>
        <w:t>21</w:t>
      </w:r>
      <w:r w:rsidR="00C22502">
        <w:rPr>
          <w:lang w:val="en-US"/>
        </w:rPr>
        <w:t xml:space="preserve"> was compared to human orthologs, and </w:t>
      </w:r>
      <w:r w:rsidR="00C22502">
        <w:rPr>
          <w:lang w:val="en-US"/>
        </w:rPr>
        <w:lastRenderedPageBreak/>
        <w:t xml:space="preserve">hypergeometric test was done to quantify the overlap significance. Human and mouse </w:t>
      </w:r>
      <w:proofErr w:type="spellStart"/>
      <w:r w:rsidR="00C22502">
        <w:rPr>
          <w:lang w:val="en-US"/>
        </w:rPr>
        <w:t>Tfr</w:t>
      </w:r>
      <w:proofErr w:type="spellEnd"/>
      <w:r w:rsidR="00C22502">
        <w:rPr>
          <w:lang w:val="en-US"/>
        </w:rPr>
        <w:t xml:space="preserve"> signatures significantly overlap (</w:t>
      </w:r>
      <w:r w:rsidR="00C22502" w:rsidRPr="007C3713">
        <w:rPr>
          <w:lang w:val="en-US"/>
        </w:rPr>
        <w:t>p=</w:t>
      </w:r>
      <w:r w:rsidR="00C22502" w:rsidRPr="00D357C1">
        <w:rPr>
          <w:rFonts w:eastAsia="Times New Roman" w:cs="Arial"/>
          <w:bCs/>
          <w:color w:val="000000"/>
          <w:kern w:val="24"/>
          <w:lang w:val="en-US"/>
        </w:rPr>
        <w:t xml:space="preserve"> 1.0</w:t>
      </w:r>
      <w:r w:rsidR="00C22502" w:rsidRPr="007C3713">
        <w:rPr>
          <w:bCs/>
          <w:lang w:val="en-US"/>
        </w:rPr>
        <w:t>25 e-21).</w:t>
      </w:r>
      <w:r>
        <w:rPr>
          <w:bCs/>
          <w:lang w:val="en-US"/>
        </w:rPr>
        <w:t xml:space="preserve"> </w:t>
      </w:r>
      <w:r>
        <w:rPr>
          <w:b/>
          <w:lang w:val="en-US"/>
        </w:rPr>
        <w:t>C):</w:t>
      </w:r>
      <w:r>
        <w:rPr>
          <w:lang w:val="en-US"/>
        </w:rPr>
        <w:t xml:space="preserve"> </w:t>
      </w:r>
      <w:r w:rsidR="00276F6C">
        <w:rPr>
          <w:lang w:val="en-US"/>
        </w:rPr>
        <w:t xml:space="preserve">Methylation </w:t>
      </w:r>
      <w:r w:rsidR="004B786A">
        <w:rPr>
          <w:lang w:val="en-US"/>
        </w:rPr>
        <w:t xml:space="preserve">level </w:t>
      </w:r>
      <w:r w:rsidR="00276F6C">
        <w:rPr>
          <w:lang w:val="en-US"/>
        </w:rPr>
        <w:t xml:space="preserve">of several residues belonging to CTLA4 (first panel), Foxp3 (second panel), IKZF4 (third panel) and TNFRSF9 (fourth panel) demonstrating that these genes were preferentially demethylated in tonsil Tregs and FL </w:t>
      </w:r>
      <w:proofErr w:type="spellStart"/>
      <w:r w:rsidR="00276F6C">
        <w:rPr>
          <w:lang w:val="en-US"/>
        </w:rPr>
        <w:t>Tfr</w:t>
      </w:r>
      <w:proofErr w:type="spellEnd"/>
      <w:r w:rsidR="00276F6C">
        <w:rPr>
          <w:lang w:val="en-US"/>
        </w:rPr>
        <w:t xml:space="preserve"> compared to tonsil and FL Tfh, tonsil and FL memory T cells.</w:t>
      </w:r>
    </w:p>
    <w:p w14:paraId="47CFD977" w14:textId="2723E94D" w:rsidR="00886AED" w:rsidRDefault="00276F6C">
      <w:pPr>
        <w:spacing w:line="480" w:lineRule="auto"/>
        <w:jc w:val="both"/>
        <w:rPr>
          <w:b/>
          <w:lang w:val="en-US"/>
        </w:rPr>
      </w:pPr>
      <w:r>
        <w:rPr>
          <w:b/>
          <w:lang w:val="en-US"/>
        </w:rPr>
        <w:t xml:space="preserve">Supplemental Figure </w:t>
      </w:r>
      <w:r w:rsidR="00FA00D7">
        <w:rPr>
          <w:b/>
          <w:lang w:val="en-US"/>
        </w:rPr>
        <w:t>3</w:t>
      </w:r>
    </w:p>
    <w:p w14:paraId="0BD68A11" w14:textId="77777777" w:rsidR="00886AED" w:rsidRDefault="00276F6C">
      <w:pPr>
        <w:spacing w:line="480" w:lineRule="auto"/>
        <w:jc w:val="both"/>
        <w:rPr>
          <w:lang w:val="en-US"/>
        </w:rPr>
      </w:pPr>
      <w:r>
        <w:rPr>
          <w:lang w:val="en-US"/>
        </w:rPr>
        <w:t xml:space="preserve">Correlation between </w:t>
      </w:r>
      <w:proofErr w:type="spellStart"/>
      <w:r>
        <w:rPr>
          <w:lang w:val="en-US"/>
        </w:rPr>
        <w:t>Tfr</w:t>
      </w:r>
      <w:proofErr w:type="spellEnd"/>
      <w:r>
        <w:rPr>
          <w:lang w:val="en-US"/>
        </w:rPr>
        <w:t xml:space="preserve"> and CD8</w:t>
      </w:r>
      <w:r>
        <w:rPr>
          <w:vertAlign w:val="superscript"/>
          <w:lang w:val="en-US"/>
        </w:rPr>
        <w:t>+</w:t>
      </w:r>
      <w:r>
        <w:rPr>
          <w:lang w:val="en-US"/>
        </w:rPr>
        <w:t xml:space="preserve"> T cell frequencies with </w:t>
      </w:r>
      <w:proofErr w:type="spellStart"/>
      <w:r>
        <w:rPr>
          <w:lang w:val="en-US"/>
        </w:rPr>
        <w:t>Tfr</w:t>
      </w:r>
      <w:proofErr w:type="spellEnd"/>
      <w:r>
        <w:rPr>
          <w:lang w:val="en-US"/>
        </w:rPr>
        <w:t xml:space="preserve"> defined as CD4</w:t>
      </w:r>
      <w:r>
        <w:rPr>
          <w:vertAlign w:val="superscript"/>
          <w:lang w:val="en-US"/>
        </w:rPr>
        <w:t>+</w:t>
      </w:r>
      <w:r>
        <w:rPr>
          <w:lang w:val="en-US"/>
        </w:rPr>
        <w:t>CXCR5</w:t>
      </w:r>
      <w:r>
        <w:rPr>
          <w:vertAlign w:val="superscript"/>
          <w:lang w:val="en-US"/>
        </w:rPr>
        <w:t>+</w:t>
      </w:r>
      <w:r>
        <w:rPr>
          <w:lang w:val="en-US"/>
        </w:rPr>
        <w:t xml:space="preserve"> ICOS</w:t>
      </w:r>
      <w:r>
        <w:rPr>
          <w:vertAlign w:val="superscript"/>
          <w:lang w:val="en-US"/>
        </w:rPr>
        <w:t>+</w:t>
      </w:r>
      <w:r>
        <w:rPr>
          <w:lang w:val="en-US"/>
        </w:rPr>
        <w:t>CD25</w:t>
      </w:r>
      <w:r>
        <w:rPr>
          <w:vertAlign w:val="superscript"/>
          <w:lang w:val="en-US"/>
        </w:rPr>
        <w:t>+</w:t>
      </w:r>
      <w:r>
        <w:rPr>
          <w:lang w:val="en-US"/>
        </w:rPr>
        <w:t xml:space="preserve"> T cells and CD8</w:t>
      </w:r>
      <w:r>
        <w:rPr>
          <w:vertAlign w:val="superscript"/>
          <w:lang w:val="en-US"/>
        </w:rPr>
        <w:t>+</w:t>
      </w:r>
      <w:r>
        <w:rPr>
          <w:lang w:val="en-US"/>
        </w:rPr>
        <w:t xml:space="preserve"> T cells defined as CD3</w:t>
      </w:r>
      <w:r>
        <w:rPr>
          <w:vertAlign w:val="superscript"/>
          <w:lang w:val="en-US"/>
        </w:rPr>
        <w:t>+</w:t>
      </w:r>
      <w:r>
        <w:rPr>
          <w:lang w:val="en-US"/>
        </w:rPr>
        <w:t xml:space="preserve"> CD4</w:t>
      </w:r>
      <w:r>
        <w:rPr>
          <w:vertAlign w:val="superscript"/>
          <w:lang w:val="en-US"/>
        </w:rPr>
        <w:t>-</w:t>
      </w:r>
      <w:r>
        <w:rPr>
          <w:lang w:val="en-US"/>
        </w:rPr>
        <w:t xml:space="preserve"> cells. </w:t>
      </w:r>
    </w:p>
    <w:p w14:paraId="407B6DDD" w14:textId="77777777" w:rsidR="00886AED" w:rsidRDefault="00886AED">
      <w:pPr>
        <w:spacing w:line="480" w:lineRule="auto"/>
        <w:jc w:val="both"/>
        <w:rPr>
          <w:lang w:val="en-US"/>
        </w:rPr>
      </w:pPr>
    </w:p>
    <w:p w14:paraId="5A32A042" w14:textId="77777777" w:rsidR="00886AED" w:rsidRDefault="00886AED">
      <w:pPr>
        <w:spacing w:line="480" w:lineRule="auto"/>
        <w:jc w:val="both"/>
        <w:rPr>
          <w:lang w:val="en-US"/>
        </w:rPr>
      </w:pPr>
    </w:p>
    <w:p w14:paraId="633AF02C" w14:textId="77777777" w:rsidR="00886AED" w:rsidRDefault="00886AED">
      <w:pPr>
        <w:spacing w:line="480" w:lineRule="auto"/>
        <w:jc w:val="both"/>
        <w:rPr>
          <w:lang w:val="en-US"/>
        </w:rPr>
      </w:pPr>
    </w:p>
    <w:p w14:paraId="671CACE9" w14:textId="77777777" w:rsidR="00886AED" w:rsidRDefault="00886AED">
      <w:pPr>
        <w:spacing w:line="480" w:lineRule="auto"/>
        <w:jc w:val="both"/>
        <w:rPr>
          <w:lang w:val="en-US"/>
        </w:rPr>
      </w:pPr>
    </w:p>
    <w:p w14:paraId="52225A2F" w14:textId="77777777" w:rsidR="00886AED" w:rsidRDefault="00886AED">
      <w:pPr>
        <w:spacing w:line="480" w:lineRule="auto"/>
        <w:jc w:val="both"/>
        <w:rPr>
          <w:lang w:val="en-US"/>
        </w:rPr>
      </w:pPr>
    </w:p>
    <w:p w14:paraId="0AEA9A5D" w14:textId="77777777" w:rsidR="00886AED" w:rsidRDefault="00886AED">
      <w:pPr>
        <w:spacing w:line="480" w:lineRule="auto"/>
        <w:jc w:val="both"/>
        <w:rPr>
          <w:lang w:val="en-US"/>
        </w:rPr>
      </w:pPr>
    </w:p>
    <w:p w14:paraId="65309ABB" w14:textId="77777777" w:rsidR="00886AED" w:rsidRDefault="00886AED">
      <w:pPr>
        <w:spacing w:line="480" w:lineRule="auto"/>
        <w:jc w:val="both"/>
        <w:rPr>
          <w:lang w:val="en-US"/>
        </w:rPr>
      </w:pPr>
    </w:p>
    <w:p w14:paraId="14ACD393" w14:textId="77777777" w:rsidR="00886AED" w:rsidRDefault="00886AED">
      <w:pPr>
        <w:spacing w:line="480" w:lineRule="auto"/>
        <w:jc w:val="both"/>
        <w:rPr>
          <w:lang w:val="en-US"/>
        </w:rPr>
      </w:pPr>
    </w:p>
    <w:sectPr w:rsidR="00886AED">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326E"/>
    <w:multiLevelType w:val="multilevel"/>
    <w:tmpl w:val="AE1845CE"/>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BAE3CFD"/>
    <w:multiLevelType w:val="multilevel"/>
    <w:tmpl w:val="E410CD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trackRevisions/>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ED"/>
    <w:rsid w:val="00116C26"/>
    <w:rsid w:val="001D41DC"/>
    <w:rsid w:val="002747AE"/>
    <w:rsid w:val="00276F6C"/>
    <w:rsid w:val="0029511C"/>
    <w:rsid w:val="002E24DD"/>
    <w:rsid w:val="002F380B"/>
    <w:rsid w:val="00335B02"/>
    <w:rsid w:val="003762F3"/>
    <w:rsid w:val="00461530"/>
    <w:rsid w:val="004B786A"/>
    <w:rsid w:val="004C1356"/>
    <w:rsid w:val="005C13C0"/>
    <w:rsid w:val="005F0A0C"/>
    <w:rsid w:val="00615B45"/>
    <w:rsid w:val="00694556"/>
    <w:rsid w:val="006D3CBA"/>
    <w:rsid w:val="006E3994"/>
    <w:rsid w:val="007A2EAC"/>
    <w:rsid w:val="007F1EFD"/>
    <w:rsid w:val="007F5C7F"/>
    <w:rsid w:val="00850400"/>
    <w:rsid w:val="00886AED"/>
    <w:rsid w:val="008A4360"/>
    <w:rsid w:val="008B1058"/>
    <w:rsid w:val="008C65F7"/>
    <w:rsid w:val="009163C5"/>
    <w:rsid w:val="00B2696B"/>
    <w:rsid w:val="00BA4C22"/>
    <w:rsid w:val="00BD0DAC"/>
    <w:rsid w:val="00C22502"/>
    <w:rsid w:val="00CF15FA"/>
    <w:rsid w:val="00D03C4D"/>
    <w:rsid w:val="00D63A89"/>
    <w:rsid w:val="00DA6E50"/>
    <w:rsid w:val="00EB5C91"/>
    <w:rsid w:val="00F04F90"/>
    <w:rsid w:val="00F86C68"/>
    <w:rsid w:val="00FA00D7"/>
    <w:rsid w:val="00FA4A1A"/>
    <w:rsid w:val="00FF14A6"/>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5CB6"/>
  <w15:docId w15:val="{C13EDAD6-8EF8-4564-8D52-ABA4FB35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qFormat/>
    <w:rsid w:val="00A973DE"/>
    <w:rPr>
      <w:sz w:val="18"/>
      <w:szCs w:val="18"/>
    </w:rPr>
  </w:style>
  <w:style w:type="character" w:customStyle="1" w:styleId="CommentaireCar">
    <w:name w:val="Commentaire Car"/>
    <w:basedOn w:val="Policepardfaut"/>
    <w:link w:val="Commentaire"/>
    <w:uiPriority w:val="99"/>
    <w:qFormat/>
    <w:rsid w:val="00A973DE"/>
    <w:rPr>
      <w:rFonts w:ascii="Calibri" w:eastAsia="Calibri" w:hAnsi="Calibri" w:cs="Times New Roman"/>
      <w:sz w:val="24"/>
      <w:szCs w:val="24"/>
      <w:lang w:val="fr-FR"/>
    </w:rPr>
  </w:style>
  <w:style w:type="character" w:customStyle="1" w:styleId="ObjetducommentaireCar">
    <w:name w:val="Objet du commentaire Car"/>
    <w:basedOn w:val="CommentaireCar"/>
    <w:link w:val="Objetducommentaire"/>
    <w:uiPriority w:val="99"/>
    <w:semiHidden/>
    <w:qFormat/>
    <w:rsid w:val="00003305"/>
    <w:rPr>
      <w:rFonts w:ascii="Calibri" w:eastAsia="Calibri" w:hAnsi="Calibri" w:cs="Times New Roman"/>
      <w:b/>
      <w:bCs/>
      <w:sz w:val="20"/>
      <w:szCs w:val="20"/>
      <w:lang w:val="fr-FR"/>
    </w:rPr>
  </w:style>
  <w:style w:type="character" w:customStyle="1" w:styleId="cf01">
    <w:name w:val="cf01"/>
    <w:basedOn w:val="Policepardfaut"/>
    <w:qFormat/>
    <w:rsid w:val="006A1E94"/>
    <w:rPr>
      <w:rFonts w:ascii="Segoe UI" w:hAnsi="Segoe UI" w:cs="Segoe UI"/>
      <w:sz w:val="18"/>
      <w:szCs w:val="18"/>
    </w:rPr>
  </w:style>
  <w:style w:type="character" w:customStyle="1" w:styleId="Numrotationdelignes">
    <w:name w:val="Numérotation de lignes"/>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Commentaire">
    <w:name w:val="annotation text"/>
    <w:basedOn w:val="Normal"/>
    <w:link w:val="CommentaireCar"/>
    <w:uiPriority w:val="99"/>
    <w:unhideWhenUsed/>
    <w:qFormat/>
    <w:rsid w:val="00A973DE"/>
    <w:pPr>
      <w:spacing w:after="200" w:line="276" w:lineRule="auto"/>
    </w:pPr>
    <w:rPr>
      <w:rFonts w:ascii="Calibri" w:eastAsia="Calibri" w:hAnsi="Calibri" w:cs="Times New Roman"/>
      <w:sz w:val="24"/>
      <w:szCs w:val="24"/>
      <w:lang w:val="fr-FR"/>
    </w:rPr>
  </w:style>
  <w:style w:type="paragraph" w:styleId="Objetducommentaire">
    <w:name w:val="annotation subject"/>
    <w:basedOn w:val="Commentaire"/>
    <w:next w:val="Commentaire"/>
    <w:link w:val="ObjetducommentaireCar"/>
    <w:uiPriority w:val="99"/>
    <w:semiHidden/>
    <w:unhideWhenUsed/>
    <w:qFormat/>
    <w:rsid w:val="00003305"/>
    <w:pPr>
      <w:spacing w:after="160" w:line="240" w:lineRule="auto"/>
    </w:pPr>
    <w:rPr>
      <w:rFonts w:asciiTheme="minorHAnsi" w:eastAsiaTheme="minorHAnsi" w:hAnsiTheme="minorHAnsi" w:cstheme="minorBidi"/>
      <w:b/>
      <w:bCs/>
      <w:sz w:val="20"/>
      <w:szCs w:val="20"/>
      <w:lang w:val="en-GB"/>
    </w:rPr>
  </w:style>
  <w:style w:type="paragraph" w:styleId="Paragraphedeliste">
    <w:name w:val="List Paragraph"/>
    <w:basedOn w:val="Normal"/>
    <w:uiPriority w:val="34"/>
    <w:qFormat/>
    <w:rsid w:val="00003305"/>
    <w:pPr>
      <w:ind w:left="720"/>
      <w:contextualSpacing/>
    </w:pPr>
  </w:style>
  <w:style w:type="paragraph" w:styleId="Rvision">
    <w:name w:val="Revision"/>
    <w:uiPriority w:val="99"/>
    <w:semiHidden/>
    <w:qFormat/>
    <w:rsid w:val="00696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9192">
      <w:bodyDiv w:val="1"/>
      <w:marLeft w:val="0"/>
      <w:marRight w:val="0"/>
      <w:marTop w:val="0"/>
      <w:marBottom w:val="0"/>
      <w:divBdr>
        <w:top w:val="none" w:sz="0" w:space="0" w:color="auto"/>
        <w:left w:val="none" w:sz="0" w:space="0" w:color="auto"/>
        <w:bottom w:val="none" w:sz="0" w:space="0" w:color="auto"/>
        <w:right w:val="none" w:sz="0" w:space="0" w:color="auto"/>
      </w:divBdr>
    </w:div>
    <w:div w:id="965625724">
      <w:bodyDiv w:val="1"/>
      <w:marLeft w:val="0"/>
      <w:marRight w:val="0"/>
      <w:marTop w:val="0"/>
      <w:marBottom w:val="0"/>
      <w:divBdr>
        <w:top w:val="none" w:sz="0" w:space="0" w:color="auto"/>
        <w:left w:val="none" w:sz="0" w:space="0" w:color="auto"/>
        <w:bottom w:val="none" w:sz="0" w:space="0" w:color="auto"/>
        <w:right w:val="none" w:sz="0" w:space="0" w:color="auto"/>
      </w:divBdr>
    </w:div>
    <w:div w:id="1500265910">
      <w:bodyDiv w:val="1"/>
      <w:marLeft w:val="0"/>
      <w:marRight w:val="0"/>
      <w:marTop w:val="0"/>
      <w:marBottom w:val="0"/>
      <w:divBdr>
        <w:top w:val="none" w:sz="0" w:space="0" w:color="auto"/>
        <w:left w:val="none" w:sz="0" w:space="0" w:color="auto"/>
        <w:bottom w:val="none" w:sz="0" w:space="0" w:color="auto"/>
        <w:right w:val="none" w:sz="0" w:space="0" w:color="auto"/>
      </w:divBdr>
    </w:div>
    <w:div w:id="1577781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1288</TotalTime>
  <Pages>7</Pages>
  <Words>1279</Words>
  <Characters>7291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Rodriguez</dc:creator>
  <dc:description/>
  <cp:lastModifiedBy>Stephane Rodriguez</cp:lastModifiedBy>
  <cp:revision>23</cp:revision>
  <cp:lastPrinted>2024-04-03T14:03:00Z</cp:lastPrinted>
  <dcterms:created xsi:type="dcterms:W3CDTF">2023-03-06T13:50:00Z</dcterms:created>
  <dcterms:modified xsi:type="dcterms:W3CDTF">2024-04-03T14:19:00Z</dcterms:modified>
  <dc:language>fr-FR</dc:language>
</cp:coreProperties>
</file>