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33" w:rsidRPr="00B03FA9" w:rsidRDefault="00852233" w:rsidP="0085223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S2:</w:t>
      </w:r>
      <w:r w:rsidRPr="00B03FA9">
        <w:rPr>
          <w:rFonts w:ascii="Times New Roman" w:hAnsi="Times New Roman" w:cs="Times New Roman"/>
          <w:b/>
        </w:rPr>
        <w:t xml:space="preserve"> Putative candidate genes and function of the root index </w:t>
      </w:r>
      <w:r>
        <w:rPr>
          <w:rFonts w:ascii="Times New Roman" w:hAnsi="Times New Roman" w:cs="Times New Roman"/>
          <w:b/>
        </w:rPr>
        <w:t>formation and bulking</w:t>
      </w:r>
      <w:r w:rsidRPr="00B03FA9">
        <w:rPr>
          <w:rFonts w:ascii="Times New Roman" w:hAnsi="Times New Roman" w:cs="Times New Roman"/>
          <w:b/>
        </w:rPr>
        <w:t xml:space="preserve"> at different plant age </w:t>
      </w:r>
    </w:p>
    <w:tbl>
      <w:tblPr>
        <w:tblStyle w:val="TableGrid"/>
        <w:tblpPr w:leftFromText="180" w:rightFromText="180" w:vertAnchor="text" w:horzAnchor="margin" w:tblpX="-414" w:tblpY="113"/>
        <w:tblW w:w="1478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90"/>
        <w:gridCol w:w="510"/>
        <w:gridCol w:w="935"/>
        <w:gridCol w:w="2124"/>
        <w:gridCol w:w="2889"/>
        <w:gridCol w:w="6441"/>
      </w:tblGrid>
      <w:tr w:rsidR="00852233" w:rsidRPr="00B25812" w:rsidTr="009A06EB">
        <w:trPr>
          <w:trHeight w:val="262"/>
        </w:trPr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</w:tcPr>
          <w:p w:rsidR="00852233" w:rsidRPr="00B25812" w:rsidRDefault="00852233" w:rsidP="009A06EB">
            <w:pPr>
              <w:ind w:left="-90"/>
              <w:jc w:val="center"/>
              <w:rPr>
                <w:b/>
                <w:sz w:val="18"/>
                <w:szCs w:val="19"/>
              </w:rPr>
            </w:pPr>
            <w:r w:rsidRPr="00B25812">
              <w:rPr>
                <w:b/>
                <w:sz w:val="18"/>
                <w:szCs w:val="19"/>
              </w:rPr>
              <w:t>MAP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52233" w:rsidRPr="00B25812" w:rsidRDefault="00852233" w:rsidP="009A06EB">
            <w:pPr>
              <w:ind w:left="-90"/>
              <w:rPr>
                <w:b/>
                <w:sz w:val="18"/>
                <w:szCs w:val="19"/>
              </w:rPr>
            </w:pPr>
            <w:r w:rsidRPr="00B25812">
              <w:rPr>
                <w:b/>
                <w:sz w:val="18"/>
                <w:szCs w:val="19"/>
              </w:rPr>
              <w:t>SNP markers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52233" w:rsidRPr="00B25812" w:rsidRDefault="00852233" w:rsidP="009A06EB">
            <w:pPr>
              <w:ind w:left="-90"/>
              <w:jc w:val="center"/>
              <w:rPr>
                <w:b/>
                <w:sz w:val="18"/>
                <w:szCs w:val="19"/>
              </w:rPr>
            </w:pPr>
            <w:proofErr w:type="spellStart"/>
            <w:r w:rsidRPr="00B25812">
              <w:rPr>
                <w:b/>
                <w:sz w:val="18"/>
                <w:szCs w:val="19"/>
              </w:rPr>
              <w:t>Chr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b/>
                <w:sz w:val="18"/>
                <w:szCs w:val="19"/>
              </w:rPr>
            </w:pPr>
            <w:r w:rsidRPr="00B25812">
              <w:rPr>
                <w:b/>
                <w:sz w:val="18"/>
                <w:szCs w:val="19"/>
              </w:rPr>
              <w:t>Position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b/>
                <w:sz w:val="18"/>
                <w:szCs w:val="19"/>
              </w:rPr>
            </w:pPr>
            <w:r w:rsidRPr="00B25812">
              <w:rPr>
                <w:b/>
                <w:sz w:val="18"/>
                <w:szCs w:val="19"/>
              </w:rPr>
              <w:t>Putative candidate gene</w:t>
            </w:r>
          </w:p>
        </w:tc>
        <w:tc>
          <w:tcPr>
            <w:tcW w:w="2889" w:type="dxa"/>
            <w:tcBorders>
              <w:top w:val="single" w:sz="4" w:space="0" w:color="auto"/>
              <w:bottom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b/>
                <w:sz w:val="18"/>
                <w:szCs w:val="19"/>
              </w:rPr>
            </w:pPr>
            <w:r w:rsidRPr="00B25812">
              <w:rPr>
                <w:b/>
                <w:sz w:val="18"/>
                <w:szCs w:val="19"/>
              </w:rPr>
              <w:t>Gene description</w:t>
            </w:r>
          </w:p>
        </w:tc>
        <w:tc>
          <w:tcPr>
            <w:tcW w:w="6441" w:type="dxa"/>
            <w:tcBorders>
              <w:top w:val="single" w:sz="4" w:space="0" w:color="auto"/>
              <w:bottom w:val="single" w:sz="4" w:space="0" w:color="auto"/>
            </w:tcBorders>
          </w:tcPr>
          <w:p w:rsidR="00852233" w:rsidRPr="00B25812" w:rsidRDefault="00852233" w:rsidP="009A06EB">
            <w:pPr>
              <w:rPr>
                <w:b/>
                <w:sz w:val="18"/>
                <w:szCs w:val="19"/>
              </w:rPr>
            </w:pPr>
            <w:r w:rsidRPr="00B25812">
              <w:rPr>
                <w:b/>
                <w:sz w:val="18"/>
                <w:szCs w:val="19"/>
              </w:rPr>
              <w:t>Function of candidate gene</w:t>
            </w:r>
          </w:p>
        </w:tc>
      </w:tr>
      <w:tr w:rsidR="00852233" w:rsidRPr="00B25812" w:rsidTr="009A06EB">
        <w:trPr>
          <w:trHeight w:val="210"/>
        </w:trPr>
        <w:tc>
          <w:tcPr>
            <w:tcW w:w="697" w:type="dxa"/>
            <w:tcBorders>
              <w:top w:val="single" w:sz="4" w:space="0" w:color="auto"/>
            </w:tcBorders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noWrap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S5_13850266</w:t>
            </w: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13850266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MANES_05G112755v8 LOC110607357</w:t>
            </w:r>
          </w:p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</w:p>
        </w:tc>
        <w:tc>
          <w:tcPr>
            <w:tcW w:w="2889" w:type="dxa"/>
            <w:tcBorders>
              <w:top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NAC domain-containing protein 100</w:t>
            </w:r>
          </w:p>
        </w:tc>
        <w:tc>
          <w:tcPr>
            <w:tcW w:w="6441" w:type="dxa"/>
            <w:tcBorders>
              <w:top w:val="single" w:sz="4" w:space="0" w:color="auto"/>
            </w:tcBorders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Responsible for Ubiquitin-mediated proteolysis, auxin signaling, abiotic and biotic stress response, lateral roots, membrane anchoring, secondary wall formation, and phloem transport.</w:t>
            </w:r>
          </w:p>
        </w:tc>
      </w:tr>
      <w:tr w:rsidR="00852233" w:rsidRPr="00B25812" w:rsidTr="009A06EB">
        <w:trPr>
          <w:trHeight w:val="210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3</w:t>
            </w: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S5_13850266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5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13850266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MANES_05G141152v8 LOC122723687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Secreted 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RxLR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 xml:space="preserve"> effector protein 161-like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Defensive protein against effectors</w:t>
            </w:r>
          </w:p>
        </w:tc>
      </w:tr>
      <w:tr w:rsidR="00852233" w:rsidRPr="00B25812" w:rsidTr="009A06EB">
        <w:trPr>
          <w:trHeight w:val="133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9</w:t>
            </w:r>
          </w:p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S5_26556768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5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26556768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MANES_05G154301v8 MANES_05G154300v8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rPr>
                <w:sz w:val="18"/>
                <w:szCs w:val="19"/>
                <w:shd w:val="clear" w:color="auto" w:fill="D5DEE3"/>
              </w:rPr>
            </w:pP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NADH dehydrogenase subunit I.;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Cytochrome c oxidase subunit I;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ATP synthase F0 subunit 8;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Ubiquitin specific peptidase 4;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Peptidylprolyl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 xml:space="preserve"> isomerase H.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Supports NADH oxidation; </w:t>
            </w:r>
            <w:proofErr w:type="gramStart"/>
            <w:r w:rsidRPr="00B25812">
              <w:rPr>
                <w:sz w:val="18"/>
                <w:szCs w:val="19"/>
                <w:shd w:val="clear" w:color="auto" w:fill="FFFFFF"/>
              </w:rPr>
              <w:t>Catalyzes</w:t>
            </w:r>
            <w:proofErr w:type="gramEnd"/>
            <w:r w:rsidRPr="00B25812">
              <w:rPr>
                <w:sz w:val="18"/>
                <w:szCs w:val="19"/>
                <w:shd w:val="clear" w:color="auto" w:fill="FFFFFF"/>
              </w:rPr>
              <w:t xml:space="preserve"> the transport of electrons from reduced cytochrome c (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CYTc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>) to the ultimate electron acceptor, O2, in a process connected to H+ translocation for ATP synthesis.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Vital enzyme that helps the cell </w:t>
            </w:r>
            <w:proofErr w:type="gramStart"/>
            <w:r w:rsidRPr="00B25812">
              <w:rPr>
                <w:sz w:val="18"/>
                <w:szCs w:val="19"/>
                <w:shd w:val="clear" w:color="auto" w:fill="FFFFFF"/>
              </w:rPr>
              <w:t>create</w:t>
            </w:r>
            <w:proofErr w:type="gramEnd"/>
            <w:r w:rsidRPr="00B25812">
              <w:rPr>
                <w:sz w:val="18"/>
                <w:szCs w:val="19"/>
                <w:shd w:val="clear" w:color="auto" w:fill="FFFFFF"/>
              </w:rPr>
              <w:t xml:space="preserve"> ATP, which in turn releases energy for usage by the cell.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Control of the circadian clock, root meristem upkeep, 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jasmonate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 xml:space="preserve"> response, and plant immunology.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A 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cyclophilin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 xml:space="preserve"> protein controls the auxin signaling pathway and lateral root initiation.</w:t>
            </w:r>
          </w:p>
        </w:tc>
      </w:tr>
      <w:tr w:rsidR="00852233" w:rsidRPr="00B25812" w:rsidTr="009A06EB">
        <w:trPr>
          <w:trHeight w:val="133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9</w:t>
            </w:r>
          </w:p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S5_26556768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5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26556768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LOC110614461 MANES_05G154600v8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Probable ubiquitin-conjugating enzyme E2 18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pStyle w:val="ListParagraph"/>
              <w:numPr>
                <w:ilvl w:val="2"/>
                <w:numId w:val="4"/>
              </w:numPr>
              <w:ind w:left="162"/>
              <w:rPr>
                <w:bCs/>
                <w:sz w:val="18"/>
                <w:szCs w:val="19"/>
                <w:shd w:val="clear" w:color="auto" w:fill="FFFFFF"/>
              </w:rPr>
            </w:pPr>
            <w:r w:rsidRPr="00B25812">
              <w:rPr>
                <w:bCs/>
                <w:sz w:val="18"/>
                <w:szCs w:val="19"/>
                <w:shd w:val="clear" w:color="auto" w:fill="FFFFFF"/>
              </w:rPr>
              <w:t>Controls a wide range of cellular functions, such as transcription and epigenetic factors, enabling cells to maintain their responsiveness to signals at the cellular level and changes in the environment.</w:t>
            </w:r>
          </w:p>
        </w:tc>
      </w:tr>
      <w:tr w:rsidR="00852233" w:rsidRPr="00B25812" w:rsidTr="009A06EB">
        <w:trPr>
          <w:trHeight w:val="203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9</w:t>
            </w:r>
          </w:p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S1_20402446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1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20402446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MANES _01G049500v8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NADH dehydrogenase subunit I.;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Cytochrome c oxidase subunit I;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ATP synthase F0 subunit 8; 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Ubiquitin specific peptidase 4;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2"/>
              </w:numPr>
              <w:tabs>
                <w:tab w:val="left" w:pos="2061"/>
              </w:tabs>
              <w:ind w:left="99" w:hanging="180"/>
              <w:rPr>
                <w:sz w:val="18"/>
                <w:szCs w:val="19"/>
                <w:shd w:val="clear" w:color="auto" w:fill="D5DEE3"/>
              </w:rPr>
            </w:pP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Peptidylprolyl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 xml:space="preserve"> isomerase H.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62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Supports NADH oxidation; </w:t>
            </w:r>
            <w:proofErr w:type="gramStart"/>
            <w:r w:rsidRPr="00B25812">
              <w:rPr>
                <w:sz w:val="18"/>
                <w:szCs w:val="19"/>
                <w:shd w:val="clear" w:color="auto" w:fill="FFFFFF"/>
              </w:rPr>
              <w:t>Catalyzes</w:t>
            </w:r>
            <w:proofErr w:type="gramEnd"/>
            <w:r w:rsidRPr="00B25812">
              <w:rPr>
                <w:sz w:val="18"/>
                <w:szCs w:val="19"/>
                <w:shd w:val="clear" w:color="auto" w:fill="FFFFFF"/>
              </w:rPr>
              <w:t xml:space="preserve"> the transport of electrons from reduced cytochrome c (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CYTc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>) to the ultimate electron acceptor, O2, in a process connected to H+ translocation for ATP synthesis.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62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Vital enzyme that helps the cell </w:t>
            </w:r>
            <w:proofErr w:type="gramStart"/>
            <w:r w:rsidRPr="00B25812">
              <w:rPr>
                <w:sz w:val="18"/>
                <w:szCs w:val="19"/>
                <w:shd w:val="clear" w:color="auto" w:fill="FFFFFF"/>
              </w:rPr>
              <w:t>create</w:t>
            </w:r>
            <w:proofErr w:type="gramEnd"/>
            <w:r w:rsidRPr="00B25812">
              <w:rPr>
                <w:sz w:val="18"/>
                <w:szCs w:val="19"/>
                <w:shd w:val="clear" w:color="auto" w:fill="FFFFFF"/>
              </w:rPr>
              <w:t xml:space="preserve"> ATP, which in turn releases energy for usage by the cell.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62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Control of the circadian clock, root meristem upkeep, 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jasmonate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 xml:space="preserve"> response, and plant immunology.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1"/>
              </w:numPr>
              <w:ind w:left="162" w:hanging="162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Controls the auxin signaling pathway and lateral root initiation.</w:t>
            </w:r>
          </w:p>
        </w:tc>
      </w:tr>
      <w:tr w:rsidR="00852233" w:rsidRPr="00B25812" w:rsidTr="009A06EB">
        <w:trPr>
          <w:trHeight w:val="203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9</w:t>
            </w: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S1_20402446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1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20402446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MANES_01G052112v8</w:t>
            </w:r>
          </w:p>
          <w:p w:rsidR="00852233" w:rsidRPr="00B25812" w:rsidRDefault="00852233" w:rsidP="009A06EB">
            <w:pPr>
              <w:ind w:left="-90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LOC110607807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rPr>
                <w:sz w:val="18"/>
                <w:szCs w:val="19"/>
                <w:shd w:val="clear" w:color="auto" w:fill="D5DEE3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ORM1-like protein 1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rPr>
                <w:sz w:val="18"/>
                <w:szCs w:val="19"/>
                <w:shd w:val="clear" w:color="auto" w:fill="FFFFFF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 xml:space="preserve">They have numerous functional and regulatory roles and are an essential component of plant cellular </w:t>
            </w:r>
            <w:proofErr w:type="spellStart"/>
            <w:r w:rsidRPr="00B25812">
              <w:rPr>
                <w:sz w:val="18"/>
                <w:szCs w:val="19"/>
                <w:shd w:val="clear" w:color="auto" w:fill="FFFFFF"/>
              </w:rPr>
              <w:t>endomembranes</w:t>
            </w:r>
            <w:proofErr w:type="spellEnd"/>
            <w:r w:rsidRPr="00B25812">
              <w:rPr>
                <w:sz w:val="18"/>
                <w:szCs w:val="19"/>
                <w:shd w:val="clear" w:color="auto" w:fill="FFFFFF"/>
              </w:rPr>
              <w:t>.</w:t>
            </w:r>
          </w:p>
        </w:tc>
      </w:tr>
      <w:tr w:rsidR="00852233" w:rsidRPr="00B25812" w:rsidTr="009A06EB">
        <w:trPr>
          <w:trHeight w:val="176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12</w:t>
            </w:r>
          </w:p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S18_3832020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18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3832020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MANES_18G043200v8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ind w:left="-18"/>
              <w:rPr>
                <w:rFonts w:eastAsia="Times New Roman"/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Zinc finger protein 684; root cap periphery gene; cell division cycle 23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The growth factor for root meristems.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eastAsia="Times New Roman"/>
                <w:sz w:val="18"/>
                <w:szCs w:val="19"/>
              </w:rPr>
            </w:pPr>
            <w:proofErr w:type="spellStart"/>
            <w:r w:rsidRPr="00B25812">
              <w:rPr>
                <w:rFonts w:eastAsia="Times New Roman"/>
                <w:sz w:val="18"/>
                <w:szCs w:val="19"/>
              </w:rPr>
              <w:t>Homeobox</w:t>
            </w:r>
            <w:proofErr w:type="spellEnd"/>
            <w:r w:rsidRPr="00B25812">
              <w:rPr>
                <w:rFonts w:eastAsia="Times New Roman"/>
                <w:sz w:val="18"/>
                <w:szCs w:val="19"/>
              </w:rPr>
              <w:t xml:space="preserve"> in the dorsal root ganglia.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Rime used up his rooting.</w:t>
            </w:r>
          </w:p>
          <w:p w:rsidR="00852233" w:rsidRPr="00B25812" w:rsidRDefault="00852233" w:rsidP="009A06EB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Reduced lateral root development; auxin-induced root culture-like protein.</w:t>
            </w:r>
          </w:p>
        </w:tc>
      </w:tr>
      <w:tr w:rsidR="00852233" w:rsidRPr="00B25812" w:rsidTr="009A06EB">
        <w:trPr>
          <w:trHeight w:val="176"/>
        </w:trPr>
        <w:tc>
          <w:tcPr>
            <w:tcW w:w="697" w:type="dxa"/>
          </w:tcPr>
          <w:p w:rsidR="00852233" w:rsidRPr="00B25812" w:rsidRDefault="00852233" w:rsidP="009A06EB">
            <w:pPr>
              <w:ind w:left="-90"/>
              <w:jc w:val="center"/>
              <w:rPr>
                <w:sz w:val="18"/>
                <w:szCs w:val="19"/>
              </w:rPr>
            </w:pPr>
            <w:r w:rsidRPr="00B25812">
              <w:rPr>
                <w:sz w:val="18"/>
                <w:szCs w:val="19"/>
              </w:rPr>
              <w:t>12</w:t>
            </w:r>
          </w:p>
        </w:tc>
        <w:tc>
          <w:tcPr>
            <w:tcW w:w="1190" w:type="dxa"/>
            <w:noWrap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S18_3834291</w:t>
            </w:r>
          </w:p>
        </w:tc>
        <w:tc>
          <w:tcPr>
            <w:tcW w:w="510" w:type="dxa"/>
            <w:noWrap/>
          </w:tcPr>
          <w:p w:rsidR="00852233" w:rsidRPr="00B25812" w:rsidRDefault="00852233" w:rsidP="009A06EB">
            <w:pPr>
              <w:ind w:left="-90"/>
              <w:jc w:val="center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18</w:t>
            </w:r>
          </w:p>
        </w:tc>
        <w:tc>
          <w:tcPr>
            <w:tcW w:w="935" w:type="dxa"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rFonts w:eastAsia="Times New Roman"/>
                <w:sz w:val="18"/>
                <w:szCs w:val="19"/>
              </w:rPr>
              <w:t>3834291</w:t>
            </w:r>
          </w:p>
        </w:tc>
        <w:tc>
          <w:tcPr>
            <w:tcW w:w="2124" w:type="dxa"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MANES_18G043200v8 LOC110606409</w:t>
            </w:r>
          </w:p>
        </w:tc>
        <w:tc>
          <w:tcPr>
            <w:tcW w:w="2889" w:type="dxa"/>
          </w:tcPr>
          <w:p w:rsidR="00852233" w:rsidRPr="00B25812" w:rsidRDefault="00852233" w:rsidP="009A06EB">
            <w:pPr>
              <w:ind w:left="-18"/>
              <w:rPr>
                <w:rFonts w:eastAsia="Times New Roman"/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FFFFF"/>
              </w:rPr>
              <w:t>Putative cyclin-A3-1</w:t>
            </w:r>
          </w:p>
        </w:tc>
        <w:tc>
          <w:tcPr>
            <w:tcW w:w="6441" w:type="dxa"/>
          </w:tcPr>
          <w:p w:rsidR="00852233" w:rsidRPr="00B25812" w:rsidRDefault="00852233" w:rsidP="009A06EB">
            <w:pPr>
              <w:ind w:left="-90"/>
              <w:rPr>
                <w:rFonts w:eastAsia="Times New Roman"/>
                <w:sz w:val="18"/>
                <w:szCs w:val="19"/>
              </w:rPr>
            </w:pPr>
            <w:r w:rsidRPr="00B25812">
              <w:rPr>
                <w:sz w:val="18"/>
                <w:szCs w:val="19"/>
                <w:shd w:val="clear" w:color="auto" w:fill="FCFCFC"/>
              </w:rPr>
              <w:t>It regulates different stages of root development and formation</w:t>
            </w:r>
          </w:p>
        </w:tc>
      </w:tr>
    </w:tbl>
    <w:p w:rsidR="00852233" w:rsidRPr="00B03FA9" w:rsidRDefault="00852233" w:rsidP="00852233">
      <w:pPr>
        <w:spacing w:line="240" w:lineRule="auto"/>
        <w:rPr>
          <w:rFonts w:ascii="Times New Roman" w:hAnsi="Times New Roman" w:cs="Times New Roman"/>
          <w:sz w:val="19"/>
          <w:szCs w:val="19"/>
        </w:rPr>
      </w:pPr>
      <w:r w:rsidRPr="00B03FA9">
        <w:rPr>
          <w:rFonts w:ascii="Times New Roman" w:hAnsi="Times New Roman" w:cs="Times New Roman"/>
          <w:sz w:val="19"/>
          <w:szCs w:val="19"/>
        </w:rPr>
        <w:br w:type="page"/>
      </w:r>
      <w:bookmarkStart w:id="0" w:name="_GoBack"/>
      <w:bookmarkEnd w:id="0"/>
    </w:p>
    <w:sectPr w:rsidR="00852233" w:rsidRPr="00B03FA9" w:rsidSect="00852233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276"/>
    <w:multiLevelType w:val="multilevel"/>
    <w:tmpl w:val="730E6868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272330F3"/>
    <w:multiLevelType w:val="hybridMultilevel"/>
    <w:tmpl w:val="168A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0D12"/>
    <w:multiLevelType w:val="hybridMultilevel"/>
    <w:tmpl w:val="D45A18E0"/>
    <w:lvl w:ilvl="0" w:tplc="040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94B0AF9C">
      <w:numFmt w:val="bullet"/>
      <w:lvlText w:val="-"/>
      <w:lvlJc w:val="left"/>
      <w:pPr>
        <w:ind w:left="1539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>
    <w:nsid w:val="737A5482"/>
    <w:multiLevelType w:val="hybridMultilevel"/>
    <w:tmpl w:val="8F481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33"/>
    <w:rsid w:val="001D6C66"/>
    <w:rsid w:val="00852233"/>
    <w:rsid w:val="00D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23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852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23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85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Peter</dc:creator>
  <cp:lastModifiedBy>Simon Peter</cp:lastModifiedBy>
  <cp:revision>1</cp:revision>
  <dcterms:created xsi:type="dcterms:W3CDTF">2024-05-01T22:30:00Z</dcterms:created>
  <dcterms:modified xsi:type="dcterms:W3CDTF">2024-05-01T22:30:00Z</dcterms:modified>
</cp:coreProperties>
</file>