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E54AB" w14:textId="77777777" w:rsidR="00654E8F" w:rsidRPr="001549D3" w:rsidRDefault="00654E8F" w:rsidP="0001436A">
      <w:pPr>
        <w:pStyle w:val="SupplementaryMaterial"/>
        <w:rPr>
          <w:b w:val="0"/>
        </w:rPr>
      </w:pPr>
      <w:r w:rsidRPr="001549D3">
        <w:t>Supplementary Material</w:t>
      </w:r>
    </w:p>
    <w:p w14:paraId="07970E94" w14:textId="77777777" w:rsidR="00994A3D" w:rsidRPr="001549D3" w:rsidRDefault="00994A3D" w:rsidP="00B01031">
      <w:pPr>
        <w:pStyle w:val="Heading1"/>
      </w:pPr>
      <w:r w:rsidRPr="0001436A">
        <w:t>Supplementary</w:t>
      </w:r>
      <w:r w:rsidRPr="001549D3">
        <w:t xml:space="preserve"> Figures</w:t>
      </w:r>
    </w:p>
    <w:p w14:paraId="4916FCC9" w14:textId="55C5473D" w:rsidR="00994A3D" w:rsidRPr="001549D3" w:rsidRDefault="00255B5F" w:rsidP="00255B5F">
      <w:pPr>
        <w:keepNext/>
        <w:jc w:val="center"/>
        <w:rPr>
          <w:rFonts w:cs="Times New Roman"/>
          <w:szCs w:val="24"/>
        </w:rPr>
      </w:pPr>
      <w:r>
        <w:rPr>
          <w:rFonts w:cs="Times New Roman"/>
          <w:noProof/>
          <w:szCs w:val="24"/>
        </w:rPr>
        <w:drawing>
          <wp:inline distT="0" distB="0" distL="0" distR="0" wp14:anchorId="0C4AD6A4" wp14:editId="6B32A695">
            <wp:extent cx="3374865" cy="4389120"/>
            <wp:effectExtent l="0" t="0" r="3810" b="5080"/>
            <wp:docPr id="953392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92746" name="Picture 95339274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2227" cy="4411700"/>
                    </a:xfrm>
                    <a:prstGeom prst="rect">
                      <a:avLst/>
                    </a:prstGeom>
                  </pic:spPr>
                </pic:pic>
              </a:graphicData>
            </a:graphic>
          </wp:inline>
        </w:drawing>
      </w:r>
    </w:p>
    <w:p w14:paraId="11EC8DA1" w14:textId="54C32F5C" w:rsidR="00994A3D" w:rsidRPr="001549D3" w:rsidRDefault="00994A3D" w:rsidP="00994A3D">
      <w:pPr>
        <w:keepNext/>
        <w:jc w:val="center"/>
        <w:rPr>
          <w:rFonts w:cs="Times New Roman"/>
          <w:szCs w:val="24"/>
        </w:rPr>
      </w:pPr>
    </w:p>
    <w:p w14:paraId="3B020E77" w14:textId="7D45B6AE" w:rsidR="00994A3D" w:rsidRDefault="00994A3D" w:rsidP="2B31A82B">
      <w:pPr>
        <w:rPr>
          <w:rFonts w:cs="Times New Roman"/>
        </w:rPr>
      </w:pPr>
      <w:r w:rsidRPr="2B31A82B">
        <w:rPr>
          <w:rFonts w:cs="Times New Roman"/>
          <w:b/>
          <w:bCs/>
        </w:rPr>
        <w:t xml:space="preserve">Supplementary Figure </w:t>
      </w:r>
      <w:r w:rsidRPr="2B31A82B">
        <w:rPr>
          <w:rFonts w:cs="Times New Roman"/>
          <w:b/>
          <w:bCs/>
        </w:rPr>
        <w:fldChar w:fldCharType="begin"/>
      </w:r>
      <w:r w:rsidRPr="2B31A82B">
        <w:rPr>
          <w:rFonts w:cs="Times New Roman"/>
          <w:b/>
          <w:bCs/>
        </w:rPr>
        <w:instrText xml:space="preserve"> SEQ Figure \* ARABIC </w:instrText>
      </w:r>
      <w:r w:rsidRPr="2B31A82B">
        <w:rPr>
          <w:rFonts w:cs="Times New Roman"/>
          <w:b/>
          <w:bCs/>
        </w:rPr>
        <w:fldChar w:fldCharType="separate"/>
      </w:r>
      <w:r w:rsidR="00865A14" w:rsidRPr="2B31A82B">
        <w:rPr>
          <w:rFonts w:cs="Times New Roman"/>
          <w:b/>
          <w:bCs/>
          <w:noProof/>
        </w:rPr>
        <w:t>1</w:t>
      </w:r>
      <w:r w:rsidRPr="2B31A82B">
        <w:rPr>
          <w:rFonts w:cs="Times New Roman"/>
          <w:b/>
          <w:bCs/>
        </w:rPr>
        <w:fldChar w:fldCharType="end"/>
      </w:r>
      <w:r w:rsidRPr="2B31A82B">
        <w:rPr>
          <w:rFonts w:cs="Times New Roman"/>
          <w:b/>
          <w:bCs/>
        </w:rPr>
        <w:t>.</w:t>
      </w:r>
      <w:r w:rsidRPr="2B31A82B">
        <w:rPr>
          <w:rFonts w:cs="Times New Roman"/>
        </w:rPr>
        <w:t xml:space="preserve"> </w:t>
      </w:r>
      <w:r w:rsidR="00B01031">
        <w:t xml:space="preserve">Mechanical tests on </w:t>
      </w:r>
      <w:r w:rsidR="00A96FC2">
        <w:t xml:space="preserve">a </w:t>
      </w:r>
      <w:r w:rsidR="00B01031">
        <w:t xml:space="preserve">hexagonal patch of membrane. </w:t>
      </w:r>
      <w:r w:rsidR="00B01031" w:rsidRPr="2B31A82B">
        <w:rPr>
          <w:b/>
          <w:bCs/>
        </w:rPr>
        <w:t xml:space="preserve">(A) </w:t>
      </w:r>
      <w:r w:rsidR="00B01031">
        <w:t>uniaxial stretching.</w:t>
      </w:r>
      <w:r w:rsidR="00B01031" w:rsidRPr="2B31A82B">
        <w:rPr>
          <w:b/>
          <w:bCs/>
        </w:rPr>
        <w:t xml:space="preserve"> (B) </w:t>
      </w:r>
      <w:r w:rsidR="08479C2E">
        <w:t xml:space="preserve">shearing, </w:t>
      </w:r>
      <w:r w:rsidR="00425C7D">
        <w:t>after</w:t>
      </w:r>
      <w:r w:rsidR="47B11557" w:rsidRPr="006D2946">
        <w:t xml:space="preserve"> Závodszky et al.</w:t>
      </w:r>
      <w:r w:rsidR="6CCB2193">
        <w:t xml:space="preserve"> </w:t>
      </w:r>
      <w:r>
        <w:fldChar w:fldCharType="begin"/>
      </w:r>
      <w:r>
        <w:instrText xml:space="preserve"> ADDIN ZOTERO_ITEM CSL_CITATION {"citationID":"9k7yoNJu","properties":{"formattedCitation":"(Z\\uc0\\u225{}vodszky et al., 2017)","plainCitation":"(Závodszky et al., 2017)","noteIndex":0},"citationItems":[{"id":211,"uris":["http://zotero.org/users/6700004/items/L4E2TJP6"],"itemData":{"id":211,"type":"article-journal","container-title":"Frontiers in Physiology","DOI":"10.3389/fphys.2017.00563","ISSN":"1664-042X","journalAbbreviation":"Front. Physiol.","page":"563","source":"DOI.org (Crossref)","title":"Cellular Level In-silico Modeling of Blood Rheology with An Improved Material Model for Red Blood Cells","volume":"8","author":[{"family":"Závodszky","given":"Gábor"},{"family":"Rooij","given":"Britt","non-dropping-particle":"van"},{"family":"Azizi","given":"Victor"},{"family":"Hoekstra","given":"Alfons"}],"issued":{"date-parts":[["2017",8,2]]}}}],"schema":"https://github.com/citation-style-language/schema/raw/master/csl-citation.json"} </w:instrText>
      </w:r>
      <w:r>
        <w:fldChar w:fldCharType="separate"/>
      </w:r>
      <w:r w:rsidR="00DF5C89" w:rsidRPr="0011221A">
        <w:t>(2017)</w:t>
      </w:r>
      <w:r>
        <w:fldChar w:fldCharType="end"/>
      </w:r>
      <w:r w:rsidR="68A3AF6D" w:rsidRPr="0011221A">
        <w:t xml:space="preserve"> under </w:t>
      </w:r>
      <w:hyperlink r:id="rId13" w:history="1">
        <w:r w:rsidR="68A3AF6D" w:rsidRPr="0011221A">
          <w:rPr>
            <w:rStyle w:val="Hyperlink"/>
          </w:rPr>
          <w:t>CC-BY 4.0</w:t>
        </w:r>
      </w:hyperlink>
      <w:r w:rsidR="68A3AF6D" w:rsidRPr="0011221A">
        <w:t xml:space="preserve"> </w:t>
      </w:r>
      <w:r w:rsidR="0011221A" w:rsidRPr="006D2946">
        <w:t>license</w:t>
      </w:r>
      <w:r w:rsidR="68A3AF6D" w:rsidRPr="006D2946">
        <w:t>.</w:t>
      </w:r>
      <w:r w:rsidR="68A3AF6D" w:rsidRPr="2B31A82B">
        <w:rPr>
          <w:rFonts w:asciiTheme="minorHAnsi" w:eastAsiaTheme="minorEastAsia" w:hAnsiTheme="minorHAnsi"/>
          <w:szCs w:val="24"/>
        </w:rPr>
        <w:t xml:space="preserve"> </w:t>
      </w:r>
    </w:p>
    <w:p w14:paraId="5EFA8B69" w14:textId="77777777" w:rsidR="00B01031" w:rsidRPr="0005268C" w:rsidRDefault="00B01031" w:rsidP="00B01031">
      <w:pPr>
        <w:rPr>
          <w:lang w:eastAsia="en-CA"/>
        </w:rPr>
      </w:pPr>
      <w:r>
        <w:rPr>
          <w:noProof/>
          <w:lang w:eastAsia="en-CA"/>
        </w:rPr>
        <w:lastRenderedPageBreak/>
        <w:drawing>
          <wp:inline distT="0" distB="0" distL="0" distR="0" wp14:anchorId="1BB55754" wp14:editId="64F4C777">
            <wp:extent cx="6208395" cy="4013200"/>
            <wp:effectExtent l="0" t="0" r="1905" b="0"/>
            <wp:docPr id="18802068"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98040" name="Picture 2" descr="A screenshot of a grap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8395" cy="4013200"/>
                    </a:xfrm>
                    <a:prstGeom prst="rect">
                      <a:avLst/>
                    </a:prstGeom>
                  </pic:spPr>
                </pic:pic>
              </a:graphicData>
            </a:graphic>
          </wp:inline>
        </w:drawing>
      </w:r>
    </w:p>
    <w:p w14:paraId="4CC3338E" w14:textId="0955155F" w:rsidR="00B01031" w:rsidRPr="0005268C" w:rsidRDefault="00B01031" w:rsidP="00B01031">
      <w:pPr>
        <w:rPr>
          <w:rFonts w:eastAsiaTheme="minorEastAsia"/>
          <w:lang w:eastAsia="en-CA"/>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sidRPr="001549D3">
        <w:rPr>
          <w:rFonts w:cs="Times New Roman"/>
          <w:szCs w:val="24"/>
        </w:rPr>
        <w:t xml:space="preserve"> </w:t>
      </w:r>
      <w:r w:rsidRPr="0005268C">
        <w:rPr>
          <w:lang w:eastAsia="en-CA"/>
        </w:rPr>
        <w:t xml:space="preserve">Comparison of the behaviour </w:t>
      </w:r>
      <w:r>
        <w:rPr>
          <w:lang w:eastAsia="en-CA"/>
        </w:rPr>
        <w:t xml:space="preserve">of CTCs in the </w:t>
      </w:r>
      <w:r w:rsidRPr="0005268C">
        <w:rPr>
          <w:lang w:eastAsia="en-CA"/>
        </w:rPr>
        <w:t>straight vessel</w:t>
      </w:r>
      <w:r>
        <w:rPr>
          <w:lang w:eastAsia="en-CA"/>
        </w:rPr>
        <w:t xml:space="preserve"> with that in the</w:t>
      </w:r>
      <w:r w:rsidRPr="0005268C">
        <w:rPr>
          <w:b/>
          <w:bCs/>
          <w:lang w:eastAsia="en-CA"/>
        </w:rPr>
        <w:t xml:space="preserve"> </w:t>
      </w:r>
      <w:r w:rsidRPr="0005268C">
        <w:rPr>
          <w:lang w:eastAsia="en-CA"/>
        </w:rPr>
        <w:t xml:space="preserve">regions of the curved vessel </w:t>
      </w:r>
      <w:r>
        <w:rPr>
          <w:lang w:eastAsia="en-CA"/>
        </w:rPr>
        <w:t>in terms of</w:t>
      </w:r>
      <w:r w:rsidRPr="0005268C">
        <w:rPr>
          <w:lang w:eastAsia="en-CA"/>
        </w:rPr>
        <w:t xml:space="preserve"> </w:t>
      </w:r>
      <w:r w:rsidRPr="00B01031">
        <w:rPr>
          <w:b/>
          <w:bCs/>
          <w:lang w:eastAsia="en-CA"/>
        </w:rPr>
        <w:t>(A)</w:t>
      </w:r>
      <w:r w:rsidRPr="0005268C">
        <w:rPr>
          <w:lang w:eastAsia="en-CA"/>
        </w:rPr>
        <w:t xml:space="preserve"> the number of adhesion bonds, </w:t>
      </w:r>
      <w:r>
        <w:rPr>
          <w:lang w:eastAsia="en-CA"/>
        </w:rPr>
        <w:t>(</w:t>
      </w:r>
      <w:r>
        <w:rPr>
          <w:b/>
          <w:bCs/>
          <w:lang w:eastAsia="en-CA"/>
        </w:rPr>
        <w:t>B</w:t>
      </w:r>
      <w:r w:rsidRPr="0005268C">
        <w:rPr>
          <w:b/>
          <w:bCs/>
          <w:lang w:eastAsia="en-CA"/>
        </w:rPr>
        <w:t xml:space="preserve">) </w:t>
      </w:r>
      <w:r w:rsidRPr="0005268C">
        <w:rPr>
          <w:lang w:eastAsia="en-CA"/>
        </w:rPr>
        <w:t xml:space="preserve">aspect ratio, and </w:t>
      </w:r>
      <w:r>
        <w:rPr>
          <w:lang w:eastAsia="en-CA"/>
        </w:rPr>
        <w:t>(</w:t>
      </w:r>
      <w:r>
        <w:rPr>
          <w:b/>
          <w:bCs/>
          <w:lang w:eastAsia="en-CA"/>
        </w:rPr>
        <w:t>C</w:t>
      </w:r>
      <w:r w:rsidRPr="0005268C">
        <w:rPr>
          <w:b/>
          <w:bCs/>
          <w:lang w:eastAsia="en-CA"/>
        </w:rPr>
        <w:t xml:space="preserve">) </w:t>
      </w:r>
      <w:r w:rsidRPr="0005268C">
        <w:rPr>
          <w:lang w:eastAsia="en-CA"/>
        </w:rPr>
        <w:t xml:space="preserve">cell axial velocity. </w:t>
      </w:r>
    </w:p>
    <w:p w14:paraId="779DA473" w14:textId="43D8792B" w:rsidR="00B01031" w:rsidRPr="0005268C" w:rsidRDefault="001A3A40" w:rsidP="00B01031">
      <w:pPr>
        <w:rPr>
          <w:lang w:eastAsia="en-CA"/>
        </w:rPr>
      </w:pPr>
      <w:r>
        <w:rPr>
          <w:noProof/>
          <w:lang w:eastAsia="en-CA"/>
        </w:rPr>
        <w:drawing>
          <wp:inline distT="0" distB="0" distL="0" distR="0" wp14:anchorId="62AD3512" wp14:editId="0E371B3E">
            <wp:extent cx="6208395" cy="2781300"/>
            <wp:effectExtent l="0" t="0" r="1905" b="0"/>
            <wp:docPr id="244174314"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74314" name="Picture 1" descr="A graph of a func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08395" cy="2781300"/>
                    </a:xfrm>
                    <a:prstGeom prst="rect">
                      <a:avLst/>
                    </a:prstGeom>
                  </pic:spPr>
                </pic:pic>
              </a:graphicData>
            </a:graphic>
          </wp:inline>
        </w:drawing>
      </w:r>
    </w:p>
    <w:p w14:paraId="70FF71CB" w14:textId="368CED95" w:rsidR="00B01031" w:rsidRPr="006A6D40" w:rsidRDefault="00B01031" w:rsidP="006A6D40">
      <w:pPr>
        <w:autoSpaceDE w:val="0"/>
        <w:autoSpaceDN w:val="0"/>
        <w:adjustRightInd w:val="0"/>
        <w:rPr>
          <w:color w:val="FF0000"/>
          <w14:ligatures w14:val="standardContextual"/>
        </w:rPr>
      </w:pPr>
      <w:r w:rsidRPr="0001436A">
        <w:rPr>
          <w:rFonts w:cs="Times New Roman"/>
          <w:b/>
          <w:szCs w:val="24"/>
        </w:rPr>
        <w:t xml:space="preserve">Supplementary Figure </w:t>
      </w:r>
      <w:r>
        <w:rPr>
          <w:rFonts w:cs="Times New Roman"/>
          <w:b/>
          <w:szCs w:val="24"/>
        </w:rPr>
        <w:t>3</w:t>
      </w:r>
      <w:r w:rsidRPr="0001436A">
        <w:rPr>
          <w:rFonts w:cs="Times New Roman"/>
          <w:b/>
          <w:szCs w:val="24"/>
        </w:rPr>
        <w:t>.</w:t>
      </w:r>
      <w:r w:rsidRPr="001549D3">
        <w:rPr>
          <w:rFonts w:cs="Times New Roman"/>
          <w:szCs w:val="24"/>
        </w:rPr>
        <w:t xml:space="preserve"> </w:t>
      </w:r>
      <w:r w:rsidRPr="0045014A">
        <w:t>Spatial</w:t>
      </w:r>
      <w:r>
        <w:t xml:space="preserve"> distribution WSS ratio on the inferior curvature in the curved vessel with various amplitude magnitudes (a) relative to a straight one considering pure blood flow </w:t>
      </w:r>
      <w:r>
        <w:lastRenderedPageBreak/>
        <w:t xml:space="preserve">without any cell with the same Reynolds number. </w:t>
      </w:r>
      <w:r w:rsidR="001A3A40" w:rsidRPr="00DB31FC">
        <w:rPr>
          <w:shd w:val="clear" w:color="auto" w:fill="FFFFFF"/>
        </w:rPr>
        <w:t>Various geometries of the curved vessel related to different amplitudes are depicted on the right.</w:t>
      </w:r>
    </w:p>
    <w:p w14:paraId="63C94BF0" w14:textId="088A256D" w:rsidR="00B01031" w:rsidRPr="00B01031" w:rsidRDefault="00B01031" w:rsidP="00B01031">
      <w:pPr>
        <w:pStyle w:val="Heading1"/>
      </w:pPr>
      <w:r w:rsidRPr="0001436A">
        <w:t>Supplementary</w:t>
      </w:r>
      <w:r w:rsidRPr="001549D3">
        <w:t xml:space="preserve"> </w:t>
      </w:r>
      <w:r>
        <w:t>Table</w:t>
      </w:r>
    </w:p>
    <w:p w14:paraId="207577A9" w14:textId="1A84DEDC" w:rsidR="00BA50A4" w:rsidRDefault="00B01031" w:rsidP="00BA50A4">
      <w:pPr>
        <w:rPr>
          <w:rFonts w:eastAsia="Times New Roman" w:cs="Times New Roman"/>
          <w:b/>
          <w:bCs/>
        </w:rPr>
      </w:pPr>
      <w:r>
        <w:rPr>
          <w:rFonts w:cs="Times New Roman"/>
        </w:rPr>
        <w:t xml:space="preserve">Supplementary Table 1 </w:t>
      </w:r>
      <w:r w:rsidRPr="005A1F7D">
        <w:rPr>
          <w:rFonts w:eastAsia="Times New Roman" w:cs="Times New Roman"/>
          <w:b/>
          <w:bCs/>
        </w:rPr>
        <w:t>Parameters used in the mod</w:t>
      </w:r>
      <w:r w:rsidR="00BA50A4">
        <w:rPr>
          <w:rFonts w:eastAsia="Times New Roman" w:cs="Times New Roman"/>
          <w:b/>
          <w:bCs/>
        </w:rPr>
        <w:t>el.</w:t>
      </w:r>
    </w:p>
    <w:tbl>
      <w:tblPr>
        <w:tblW w:w="94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55"/>
        <w:gridCol w:w="4547"/>
        <w:gridCol w:w="1559"/>
        <w:gridCol w:w="2127"/>
      </w:tblGrid>
      <w:tr w:rsidR="00BA50A4" w:rsidRPr="00A32C1A" w14:paraId="20482BCC" w14:textId="77777777" w:rsidTr="00CC2E11">
        <w:trPr>
          <w:trHeight w:val="170"/>
          <w:jc w:val="center"/>
        </w:trPr>
        <w:tc>
          <w:tcPr>
            <w:tcW w:w="1255" w:type="dxa"/>
            <w:vAlign w:val="center"/>
          </w:tcPr>
          <w:p w14:paraId="1BED172B" w14:textId="77777777" w:rsidR="00BA50A4" w:rsidRPr="002F5134" w:rsidRDefault="00BA50A4" w:rsidP="002F5134">
            <w:pPr>
              <w:widowControl w:val="0"/>
              <w:spacing w:before="0" w:after="0"/>
              <w:jc w:val="center"/>
              <w:rPr>
                <w:b/>
                <w:bCs/>
                <w:sz w:val="16"/>
                <w:szCs w:val="16"/>
              </w:rPr>
            </w:pPr>
            <w:bookmarkStart w:id="0" w:name="OLE_LINK1"/>
            <w:r w:rsidRPr="002F5134">
              <w:rPr>
                <w:b/>
                <w:bCs/>
                <w:sz w:val="16"/>
                <w:szCs w:val="16"/>
              </w:rPr>
              <w:t>Parameter</w:t>
            </w:r>
          </w:p>
        </w:tc>
        <w:tc>
          <w:tcPr>
            <w:tcW w:w="4547" w:type="dxa"/>
            <w:shd w:val="clear" w:color="auto" w:fill="auto"/>
            <w:tcMar>
              <w:top w:w="100" w:type="dxa"/>
              <w:left w:w="100" w:type="dxa"/>
              <w:bottom w:w="100" w:type="dxa"/>
              <w:right w:w="100" w:type="dxa"/>
            </w:tcMar>
            <w:vAlign w:val="center"/>
          </w:tcPr>
          <w:p w14:paraId="719E82F1" w14:textId="77777777" w:rsidR="00BA50A4" w:rsidRPr="002F5134" w:rsidRDefault="00BA50A4" w:rsidP="002F5134">
            <w:pPr>
              <w:widowControl w:val="0"/>
              <w:spacing w:before="0" w:after="0"/>
              <w:jc w:val="center"/>
              <w:rPr>
                <w:b/>
                <w:bCs/>
                <w:sz w:val="16"/>
                <w:szCs w:val="16"/>
              </w:rPr>
            </w:pPr>
            <w:r w:rsidRPr="002F5134">
              <w:rPr>
                <w:b/>
                <w:bCs/>
                <w:sz w:val="16"/>
                <w:szCs w:val="16"/>
              </w:rPr>
              <w:t>Definition</w:t>
            </w:r>
          </w:p>
        </w:tc>
        <w:tc>
          <w:tcPr>
            <w:tcW w:w="1559" w:type="dxa"/>
            <w:vAlign w:val="center"/>
          </w:tcPr>
          <w:p w14:paraId="69124BD6" w14:textId="77777777" w:rsidR="00BA50A4" w:rsidRPr="002F5134" w:rsidRDefault="00BA50A4" w:rsidP="002F5134">
            <w:pPr>
              <w:widowControl w:val="0"/>
              <w:spacing w:before="0" w:after="0"/>
              <w:jc w:val="center"/>
              <w:rPr>
                <w:b/>
                <w:bCs/>
                <w:sz w:val="16"/>
                <w:szCs w:val="16"/>
              </w:rPr>
            </w:pPr>
            <w:r w:rsidRPr="002F5134">
              <w:rPr>
                <w:b/>
                <w:bCs/>
                <w:sz w:val="16"/>
                <w:szCs w:val="16"/>
              </w:rPr>
              <w:t>Physical value</w:t>
            </w:r>
          </w:p>
        </w:tc>
        <w:tc>
          <w:tcPr>
            <w:tcW w:w="2127" w:type="dxa"/>
          </w:tcPr>
          <w:p w14:paraId="7DF44D58" w14:textId="77777777" w:rsidR="00BA50A4" w:rsidRPr="002F5134" w:rsidRDefault="00BA50A4" w:rsidP="002F5134">
            <w:pPr>
              <w:widowControl w:val="0"/>
              <w:spacing w:before="0" w:after="0"/>
              <w:jc w:val="center"/>
              <w:rPr>
                <w:b/>
                <w:bCs/>
                <w:sz w:val="16"/>
                <w:szCs w:val="16"/>
              </w:rPr>
            </w:pPr>
            <w:r w:rsidRPr="002F5134">
              <w:rPr>
                <w:b/>
                <w:bCs/>
                <w:sz w:val="16"/>
                <w:szCs w:val="16"/>
              </w:rPr>
              <w:t>References</w:t>
            </w:r>
          </w:p>
        </w:tc>
      </w:tr>
      <w:tr w:rsidR="00DB31FC" w:rsidRPr="00DB31FC" w14:paraId="4C498877" w14:textId="77777777" w:rsidTr="00CC2E11">
        <w:trPr>
          <w:trHeight w:val="170"/>
          <w:jc w:val="center"/>
        </w:trPr>
        <w:tc>
          <w:tcPr>
            <w:tcW w:w="1255" w:type="dxa"/>
          </w:tcPr>
          <w:p w14:paraId="0BC4EA22" w14:textId="77777777" w:rsidR="00BA50A4" w:rsidRPr="00DB31FC" w:rsidRDefault="00BA50A4" w:rsidP="002F5134">
            <w:pPr>
              <w:spacing w:before="0" w:after="0"/>
              <w:jc w:val="center"/>
              <w:rPr>
                <w:sz w:val="16"/>
                <w:szCs w:val="16"/>
              </w:rPr>
            </w:pPr>
            <m:oMathPara>
              <m:oMath>
                <m:r>
                  <w:rPr>
                    <w:rFonts w:ascii="Cambria Math" w:hAnsi="Cambria Math"/>
                    <w:sz w:val="16"/>
                    <w:szCs w:val="16"/>
                  </w:rPr>
                  <m:t>T</m:t>
                </m:r>
              </m:oMath>
            </m:oMathPara>
          </w:p>
        </w:tc>
        <w:tc>
          <w:tcPr>
            <w:tcW w:w="4547" w:type="dxa"/>
            <w:shd w:val="clear" w:color="auto" w:fill="auto"/>
            <w:tcMar>
              <w:top w:w="100" w:type="dxa"/>
              <w:left w:w="100" w:type="dxa"/>
              <w:bottom w:w="100" w:type="dxa"/>
              <w:right w:w="100" w:type="dxa"/>
            </w:tcMar>
          </w:tcPr>
          <w:p w14:paraId="1C56D699" w14:textId="77777777" w:rsidR="00BA50A4" w:rsidRPr="00DB31FC" w:rsidRDefault="00BA50A4" w:rsidP="002F5134">
            <w:pPr>
              <w:widowControl w:val="0"/>
              <w:spacing w:before="0" w:after="0"/>
              <w:jc w:val="center"/>
              <w:rPr>
                <w:sz w:val="16"/>
                <w:szCs w:val="16"/>
              </w:rPr>
            </w:pPr>
            <w:r w:rsidRPr="00DB31FC">
              <w:rPr>
                <w:sz w:val="16"/>
                <w:szCs w:val="16"/>
              </w:rPr>
              <w:t>Absolute temperature</w:t>
            </w:r>
          </w:p>
        </w:tc>
        <w:tc>
          <w:tcPr>
            <w:tcW w:w="1559" w:type="dxa"/>
          </w:tcPr>
          <w:p w14:paraId="4A73608E" w14:textId="77777777" w:rsidR="00BA50A4" w:rsidRPr="00DB31FC" w:rsidRDefault="00BA50A4" w:rsidP="002F5134">
            <w:pPr>
              <w:widowControl w:val="0"/>
              <w:spacing w:before="0" w:after="0"/>
              <w:jc w:val="center"/>
              <w:rPr>
                <w:sz w:val="16"/>
                <w:szCs w:val="16"/>
              </w:rPr>
            </w:pPr>
            <m:oMathPara>
              <m:oMath>
                <m:r>
                  <w:rPr>
                    <w:rFonts w:ascii="Cambria Math" w:hAnsi="Cambria Math"/>
                    <w:sz w:val="16"/>
                    <w:szCs w:val="16"/>
                  </w:rPr>
                  <m:t>310 K</m:t>
                </m:r>
              </m:oMath>
            </m:oMathPara>
          </w:p>
        </w:tc>
        <w:tc>
          <w:tcPr>
            <w:tcW w:w="2127" w:type="dxa"/>
          </w:tcPr>
          <w:p w14:paraId="474C1189" w14:textId="3832C93C" w:rsidR="00BA50A4" w:rsidRPr="00DB31FC" w:rsidRDefault="00BA50A4" w:rsidP="002F5134">
            <w:pPr>
              <w:widowControl w:val="0"/>
              <w:spacing w:before="0" w:after="0"/>
              <w:jc w:val="center"/>
              <w:rPr>
                <w:rFonts w:eastAsia="Calibri"/>
                <w:sz w:val="16"/>
                <w:szCs w:val="16"/>
                <w:lang w:bidi="fa-IR"/>
              </w:rPr>
            </w:pPr>
            <w:r w:rsidRPr="00DB31FC">
              <w:rPr>
                <w:sz w:val="16"/>
                <w:szCs w:val="16"/>
              </w:rPr>
              <w:fldChar w:fldCharType="begin"/>
            </w:r>
            <w:r w:rsidR="006A6D40" w:rsidRPr="00DB31FC">
              <w:rPr>
                <w:sz w:val="16"/>
                <w:szCs w:val="16"/>
              </w:rPr>
              <w:instrText xml:space="preserve"> ADDIN ZOTERO_ITEM CSL_CITATION {"citationID":"UJspzaVL","properties":{"formattedCitation":"(Chang and Hammer, 1996)","plainCitation":"(Chang and Hammer, 1996)","noteIndex":0},"citationItems":[{"id":1645,"uris":["http://zotero.org/groups/2283894/items/H8DD86IY"],"itemData":{"id":1645,"type":"article-journal","container-title":"Langmuir","DOI":"10.1021/la950690y","ISSN":"0743-7463, 1520-5827","issue":"9","journalAbbreviation":"Langmuir","language":"en","page":"2271-2282","source":"DOI.org (Crossref)","title":"Influence of Direction and Type of Applied Force on the Detachment of Macromolecularly-Bound Particles from Surfaces","volume":"12","author":[{"family":"Chang","given":"Kai-Chien"},{"family":"Hammer","given":"Daniel A."}],"issued":{"date-parts":[["1996",1]]}}}],"schema":"https://github.com/citation-style-language/schema/raw/master/csl-citation.json"} </w:instrText>
            </w:r>
            <w:r w:rsidRPr="00DB31FC">
              <w:rPr>
                <w:sz w:val="16"/>
                <w:szCs w:val="16"/>
              </w:rPr>
              <w:fldChar w:fldCharType="separate"/>
            </w:r>
            <w:r w:rsidR="006A6D40" w:rsidRPr="00DB31FC">
              <w:rPr>
                <w:sz w:val="16"/>
                <w:szCs w:val="16"/>
              </w:rPr>
              <w:t>(Chang and Hammer, 1996)</w:t>
            </w:r>
            <w:r w:rsidRPr="00DB31FC">
              <w:rPr>
                <w:sz w:val="16"/>
                <w:szCs w:val="16"/>
              </w:rPr>
              <w:fldChar w:fldCharType="end"/>
            </w:r>
          </w:p>
        </w:tc>
      </w:tr>
      <w:tr w:rsidR="00DB31FC" w:rsidRPr="00DB31FC" w14:paraId="5B761D19" w14:textId="77777777" w:rsidTr="00CC2E11">
        <w:trPr>
          <w:trHeight w:val="170"/>
          <w:jc w:val="center"/>
        </w:trPr>
        <w:tc>
          <w:tcPr>
            <w:tcW w:w="1255" w:type="dxa"/>
          </w:tcPr>
          <w:p w14:paraId="3C0512F3" w14:textId="77777777" w:rsidR="00BA50A4" w:rsidRPr="00DB31FC" w:rsidRDefault="00000000" w:rsidP="002F5134">
            <w:pPr>
              <w:spacing w:before="0" w:after="0"/>
              <w:jc w:val="center"/>
              <w:rPr>
                <w:sz w:val="16"/>
                <w:szCs w:val="16"/>
              </w:rPr>
            </w:pPr>
            <m:oMathPara>
              <m:oMath>
                <m:sSubSup>
                  <m:sSubSupPr>
                    <m:ctrlPr>
                      <w:rPr>
                        <w:rFonts w:ascii="Cambria Math" w:hAnsi="Cambria Math"/>
                        <w:sz w:val="16"/>
                        <w:szCs w:val="16"/>
                      </w:rPr>
                    </m:ctrlPr>
                  </m:sSubSupPr>
                  <m:e>
                    <m:r>
                      <w:rPr>
                        <w:rFonts w:ascii="Cambria Math" w:hAnsi="Cambria Math"/>
                        <w:sz w:val="16"/>
                        <w:szCs w:val="16"/>
                      </w:rPr>
                      <m:t>k</m:t>
                    </m:r>
                  </m:e>
                  <m:sub>
                    <m:r>
                      <w:rPr>
                        <w:rFonts w:ascii="Cambria Math" w:hAnsi="Cambria Math"/>
                        <w:sz w:val="16"/>
                        <w:szCs w:val="16"/>
                      </w:rPr>
                      <m:t>f</m:t>
                    </m:r>
                  </m:sub>
                  <m:sup>
                    <m:r>
                      <w:rPr>
                        <w:rFonts w:ascii="Cambria Math" w:hAnsi="Cambria Math"/>
                        <w:sz w:val="16"/>
                        <w:szCs w:val="16"/>
                      </w:rPr>
                      <m:t>0</m:t>
                    </m:r>
                  </m:sup>
                </m:sSubSup>
              </m:oMath>
            </m:oMathPara>
          </w:p>
        </w:tc>
        <w:tc>
          <w:tcPr>
            <w:tcW w:w="4547" w:type="dxa"/>
            <w:shd w:val="clear" w:color="auto" w:fill="auto"/>
            <w:tcMar>
              <w:top w:w="100" w:type="dxa"/>
              <w:left w:w="100" w:type="dxa"/>
              <w:bottom w:w="100" w:type="dxa"/>
              <w:right w:w="100" w:type="dxa"/>
            </w:tcMar>
          </w:tcPr>
          <w:p w14:paraId="29B4C653" w14:textId="77777777" w:rsidR="00BA50A4" w:rsidRPr="00DB31FC" w:rsidRDefault="00BA50A4" w:rsidP="002F5134">
            <w:pPr>
              <w:widowControl w:val="0"/>
              <w:spacing w:before="0" w:after="0"/>
              <w:jc w:val="center"/>
              <w:rPr>
                <w:sz w:val="16"/>
                <w:szCs w:val="16"/>
              </w:rPr>
            </w:pPr>
            <w:r w:rsidRPr="00DB31FC">
              <w:rPr>
                <w:sz w:val="16"/>
                <w:szCs w:val="16"/>
              </w:rPr>
              <w:t>Unstressed forward reaction rate</w:t>
            </w:r>
          </w:p>
        </w:tc>
        <w:tc>
          <w:tcPr>
            <w:tcW w:w="1559" w:type="dxa"/>
          </w:tcPr>
          <w:p w14:paraId="17293406" w14:textId="77777777" w:rsidR="00BA50A4" w:rsidRPr="00DB31FC" w:rsidRDefault="00BA50A4" w:rsidP="002F5134">
            <w:pPr>
              <w:widowControl w:val="0"/>
              <w:spacing w:before="0" w:after="0"/>
              <w:jc w:val="center"/>
              <w:rPr>
                <w:sz w:val="16"/>
                <w:szCs w:val="16"/>
              </w:rPr>
            </w:pPr>
            <m:oMathPara>
              <m:oMath>
                <m:r>
                  <w:rPr>
                    <w:rFonts w:ascii="Cambria Math" w:hAnsi="Cambria Math"/>
                    <w:sz w:val="16"/>
                    <w:szCs w:val="16"/>
                  </w:rPr>
                  <m:t xml:space="preserve">750 </m:t>
                </m:r>
                <m:sSup>
                  <m:sSupPr>
                    <m:ctrlPr>
                      <w:rPr>
                        <w:rFonts w:ascii="Cambria Math" w:hAnsi="Cambria Math"/>
                        <w:sz w:val="16"/>
                        <w:szCs w:val="16"/>
                      </w:rPr>
                    </m:ctrlPr>
                  </m:sSupPr>
                  <m:e>
                    <m:r>
                      <w:rPr>
                        <w:rFonts w:ascii="Cambria Math" w:hAnsi="Cambria Math"/>
                        <w:sz w:val="16"/>
                        <w:szCs w:val="16"/>
                      </w:rPr>
                      <m:t>s</m:t>
                    </m:r>
                  </m:e>
                  <m:sup>
                    <m:r>
                      <w:rPr>
                        <w:rFonts w:ascii="Cambria Math" w:hAnsi="Cambria Math"/>
                        <w:sz w:val="16"/>
                        <w:szCs w:val="16"/>
                      </w:rPr>
                      <m:t>-1</m:t>
                    </m:r>
                  </m:sup>
                </m:sSup>
              </m:oMath>
            </m:oMathPara>
          </w:p>
        </w:tc>
        <w:tc>
          <w:tcPr>
            <w:tcW w:w="2127" w:type="dxa"/>
          </w:tcPr>
          <w:p w14:paraId="22BD83CD" w14:textId="27803EFA" w:rsidR="00BA50A4" w:rsidRPr="00DB31FC" w:rsidRDefault="00BA50A4" w:rsidP="002F5134">
            <w:pPr>
              <w:widowControl w:val="0"/>
              <w:spacing w:before="0" w:after="0"/>
              <w:jc w:val="center"/>
              <w:rPr>
                <w:rFonts w:eastAsia="Calibri"/>
                <w:sz w:val="16"/>
                <w:szCs w:val="16"/>
              </w:rPr>
            </w:pPr>
            <w:r w:rsidRPr="00DB31FC">
              <w:rPr>
                <w:rFonts w:eastAsia="Calibri"/>
                <w:sz w:val="16"/>
                <w:szCs w:val="16"/>
              </w:rPr>
              <w:fldChar w:fldCharType="begin"/>
            </w:r>
            <w:r w:rsidR="006A6D40" w:rsidRPr="00DB31FC">
              <w:rPr>
                <w:rFonts w:eastAsia="Calibri"/>
                <w:sz w:val="16"/>
                <w:szCs w:val="16"/>
              </w:rPr>
              <w:instrText xml:space="preserve"> ADDIN ZOTERO_ITEM CSL_CITATION {"citationID":"5lqqYMub","properties":{"formattedCitation":"(Zhang et al., 2018)","plainCitation":"(Zhang et al., 2018)","noteIndex":0},"citationItems":[{"id":3348,"uris":["http://zotero.org/users/6700004/items/KFAP6P2D"],"itemData":{"id":3348,"type":"article-journal","container-title":"Biomechanics and Modeling in Mechanobiology","DOI":"10.1007/s10237-017-0956-9","ISSN":"1617-7959, 1617-7940","issue":"1","journalAbbreviation":"Biomech Model Mechanobiol","language":"en","page":"223-234","source":"DOI.org (Crossref)","title":"Effects of membrane deformability and bond formation/dissociation rates on adhesion dynamics of a spherical capsule in shear flow","volume":"17","author":[{"family":"Zhang","given":"Ziying"},{"family":"Du","given":"Jun"},{"family":"Wei","given":"Zhengying"},{"family":"Wang","given":"Zhen"},{"family":"Li","given":"Minghui"}],"issued":{"date-parts":[["2018",2]]}}}],"schema":"https://github.com/citation-style-language/schema/raw/master/csl-citation.json"} </w:instrText>
            </w:r>
            <w:r w:rsidRPr="00DB31FC">
              <w:rPr>
                <w:rFonts w:eastAsia="Calibri"/>
                <w:sz w:val="16"/>
                <w:szCs w:val="16"/>
              </w:rPr>
              <w:fldChar w:fldCharType="separate"/>
            </w:r>
            <w:r w:rsidR="006A6D40" w:rsidRPr="00DB31FC">
              <w:rPr>
                <w:rFonts w:eastAsia="Calibri"/>
                <w:noProof/>
                <w:sz w:val="16"/>
                <w:szCs w:val="16"/>
              </w:rPr>
              <w:t>(Zhang et al., 2018)</w:t>
            </w:r>
            <w:r w:rsidRPr="00DB31FC">
              <w:rPr>
                <w:rFonts w:eastAsia="Calibri"/>
                <w:sz w:val="16"/>
                <w:szCs w:val="16"/>
              </w:rPr>
              <w:fldChar w:fldCharType="end"/>
            </w:r>
          </w:p>
        </w:tc>
      </w:tr>
      <w:tr w:rsidR="00DB31FC" w:rsidRPr="00DB31FC" w14:paraId="1B5A5A52" w14:textId="77777777" w:rsidTr="00CC2E11">
        <w:trPr>
          <w:trHeight w:val="170"/>
          <w:jc w:val="center"/>
        </w:trPr>
        <w:tc>
          <w:tcPr>
            <w:tcW w:w="1255" w:type="dxa"/>
          </w:tcPr>
          <w:p w14:paraId="5D4728D0" w14:textId="77777777" w:rsidR="00BA50A4" w:rsidRPr="00DB31FC" w:rsidRDefault="00BA50A4" w:rsidP="002F5134">
            <w:pPr>
              <w:spacing w:before="0" w:after="0"/>
              <w:jc w:val="center"/>
              <w:rPr>
                <w:rFonts w:eastAsia="Calibri"/>
                <w:sz w:val="16"/>
                <w:szCs w:val="16"/>
                <w:vertAlign w:val="subscript"/>
              </w:rPr>
            </w:pPr>
            <w:r w:rsidRPr="00DB31FC">
              <w:rPr>
                <w:rFonts w:eastAsia="Calibri"/>
                <w:sz w:val="16"/>
                <w:szCs w:val="16"/>
              </w:rPr>
              <w:t>P</w:t>
            </w:r>
            <w:r w:rsidRPr="00DB31FC">
              <w:rPr>
                <w:rFonts w:eastAsia="Calibri"/>
                <w:sz w:val="16"/>
                <w:szCs w:val="16"/>
                <w:vertAlign w:val="subscript"/>
              </w:rPr>
              <w:t>off</w:t>
            </w:r>
          </w:p>
        </w:tc>
        <w:tc>
          <w:tcPr>
            <w:tcW w:w="4547" w:type="dxa"/>
            <w:shd w:val="clear" w:color="auto" w:fill="auto"/>
            <w:tcMar>
              <w:top w:w="100" w:type="dxa"/>
              <w:left w:w="100" w:type="dxa"/>
              <w:bottom w:w="100" w:type="dxa"/>
              <w:right w:w="100" w:type="dxa"/>
            </w:tcMar>
          </w:tcPr>
          <w:p w14:paraId="0DF5A083" w14:textId="77777777" w:rsidR="00BA50A4" w:rsidRPr="00DB31FC" w:rsidRDefault="00BA50A4" w:rsidP="002F5134">
            <w:pPr>
              <w:widowControl w:val="0"/>
              <w:spacing w:before="0" w:after="0"/>
              <w:jc w:val="center"/>
              <w:rPr>
                <w:sz w:val="16"/>
                <w:szCs w:val="16"/>
              </w:rPr>
            </w:pPr>
            <w:r w:rsidRPr="00DB31FC">
              <w:rPr>
                <w:sz w:val="16"/>
                <w:szCs w:val="16"/>
              </w:rPr>
              <w:t>Power parameter for modulating the effect of shear stress on the rate of bond rupture</w:t>
            </w:r>
          </w:p>
        </w:tc>
        <w:tc>
          <w:tcPr>
            <w:tcW w:w="1559" w:type="dxa"/>
          </w:tcPr>
          <w:p w14:paraId="231B791D" w14:textId="77777777" w:rsidR="00BA50A4" w:rsidRPr="00DB31FC" w:rsidRDefault="00BA50A4" w:rsidP="002F5134">
            <w:pPr>
              <w:widowControl w:val="0"/>
              <w:spacing w:before="0" w:after="0"/>
              <w:jc w:val="center"/>
              <w:rPr>
                <w:sz w:val="16"/>
                <w:szCs w:val="16"/>
              </w:rPr>
            </w:pPr>
            <w:r w:rsidRPr="00DB31FC">
              <w:rPr>
                <w:sz w:val="16"/>
                <w:szCs w:val="16"/>
              </w:rPr>
              <w:t>-3</w:t>
            </w:r>
          </w:p>
        </w:tc>
        <w:tc>
          <w:tcPr>
            <w:tcW w:w="2127" w:type="dxa"/>
          </w:tcPr>
          <w:p w14:paraId="700217DD" w14:textId="3BF087A8" w:rsidR="00BA50A4" w:rsidRPr="00DB31FC" w:rsidRDefault="00BA50A4" w:rsidP="002F5134">
            <w:pPr>
              <w:widowControl w:val="0"/>
              <w:spacing w:before="0" w:after="0"/>
              <w:jc w:val="center"/>
              <w:rPr>
                <w:sz w:val="16"/>
                <w:szCs w:val="16"/>
              </w:rPr>
            </w:pPr>
            <w:r w:rsidRPr="00DB31FC">
              <w:rPr>
                <w:sz w:val="16"/>
                <w:szCs w:val="16"/>
              </w:rPr>
              <w:fldChar w:fldCharType="begin"/>
            </w:r>
            <w:r w:rsidR="006A6D40" w:rsidRPr="00DB31FC">
              <w:rPr>
                <w:sz w:val="16"/>
                <w:szCs w:val="16"/>
              </w:rPr>
              <w:instrText xml:space="preserve"> ADDIN ZOTERO_ITEM CSL_CITATION {"citationID":"YEgWWJWv","properties":{"formattedCitation":"(Yan et al., 2012)","plainCitation":"(Yan et al., 2012)","noteIndex":0},"citationItems":[{"id":3258,"uris":["http://zotero.org/users/6700004/items/RKYIM774"],"itemData":{"id":3258,"type":"article-journal","container-title":"Biomechanics and Modeling in Mechanobiology","DOI":"10.1007/s10237-011-0339-6","ISSN":"1617-7959, 1617-7940","issue":"5","journalAbbreviation":"Biomech Model Mechanobiol","language":"en","page":"641-653","source":"DOI.org (Crossref)","title":"Effects of wall shear stress and its gradient on tumor cell adhesion in curved microvessels","volume":"11","author":[{"family":"Yan","given":"W. W."},{"family":"Cai","given":"B."},{"family":"Liu","given":"Y."},{"family":"Fu","given":"B. M."}],"issued":{"date-parts":[["2012",5]]}}}],"schema":"https://github.com/citation-style-language/schema/raw/master/csl-citation.json"} </w:instrText>
            </w:r>
            <w:r w:rsidRPr="00DB31FC">
              <w:rPr>
                <w:sz w:val="16"/>
                <w:szCs w:val="16"/>
              </w:rPr>
              <w:fldChar w:fldCharType="separate"/>
            </w:r>
            <w:r w:rsidR="006A6D40" w:rsidRPr="00DB31FC">
              <w:rPr>
                <w:noProof/>
                <w:sz w:val="16"/>
                <w:szCs w:val="16"/>
              </w:rPr>
              <w:t>(Yan et al., 2012)</w:t>
            </w:r>
            <w:r w:rsidRPr="00DB31FC">
              <w:rPr>
                <w:sz w:val="16"/>
                <w:szCs w:val="16"/>
              </w:rPr>
              <w:fldChar w:fldCharType="end"/>
            </w:r>
          </w:p>
        </w:tc>
      </w:tr>
      <w:tr w:rsidR="00DB31FC" w:rsidRPr="00DB31FC" w14:paraId="51C337E3" w14:textId="77777777" w:rsidTr="00CC2E11">
        <w:trPr>
          <w:trHeight w:val="170"/>
          <w:jc w:val="center"/>
        </w:trPr>
        <w:tc>
          <w:tcPr>
            <w:tcW w:w="1255" w:type="dxa"/>
          </w:tcPr>
          <w:p w14:paraId="7447B7F4" w14:textId="77777777" w:rsidR="00BA50A4" w:rsidRPr="00DB31FC" w:rsidRDefault="00BA50A4" w:rsidP="002F5134">
            <w:pPr>
              <w:spacing w:before="0" w:after="0"/>
              <w:jc w:val="center"/>
              <w:rPr>
                <w:rFonts w:eastAsia="Calibri"/>
                <w:sz w:val="16"/>
                <w:szCs w:val="16"/>
                <w:vertAlign w:val="subscript"/>
              </w:rPr>
            </w:pPr>
            <w:r w:rsidRPr="00DB31FC">
              <w:rPr>
                <w:rFonts w:eastAsia="Calibri"/>
                <w:sz w:val="16"/>
                <w:szCs w:val="16"/>
              </w:rPr>
              <w:t>P</w:t>
            </w:r>
            <w:r w:rsidRPr="00DB31FC">
              <w:rPr>
                <w:rFonts w:eastAsia="Calibri"/>
                <w:sz w:val="16"/>
                <w:szCs w:val="16"/>
                <w:vertAlign w:val="subscript"/>
              </w:rPr>
              <w:t>on</w:t>
            </w:r>
          </w:p>
        </w:tc>
        <w:tc>
          <w:tcPr>
            <w:tcW w:w="4547" w:type="dxa"/>
            <w:shd w:val="clear" w:color="auto" w:fill="auto"/>
            <w:tcMar>
              <w:top w:w="100" w:type="dxa"/>
              <w:left w:w="100" w:type="dxa"/>
              <w:bottom w:w="100" w:type="dxa"/>
              <w:right w:w="100" w:type="dxa"/>
            </w:tcMar>
          </w:tcPr>
          <w:p w14:paraId="7E69065F" w14:textId="77777777" w:rsidR="00BA50A4" w:rsidRPr="00DB31FC" w:rsidRDefault="00BA50A4" w:rsidP="002F5134">
            <w:pPr>
              <w:widowControl w:val="0"/>
              <w:spacing w:before="0" w:after="0"/>
              <w:jc w:val="center"/>
              <w:rPr>
                <w:sz w:val="16"/>
                <w:szCs w:val="16"/>
              </w:rPr>
            </w:pPr>
            <w:r w:rsidRPr="00DB31FC">
              <w:rPr>
                <w:sz w:val="16"/>
                <w:szCs w:val="16"/>
              </w:rPr>
              <w:t>Power parameter for modulating the effect of shear stress on the rate of bond formation</w:t>
            </w:r>
          </w:p>
        </w:tc>
        <w:tc>
          <w:tcPr>
            <w:tcW w:w="1559" w:type="dxa"/>
          </w:tcPr>
          <w:p w14:paraId="1E265895" w14:textId="77777777" w:rsidR="00BA50A4" w:rsidRPr="00DB31FC" w:rsidRDefault="00BA50A4" w:rsidP="002F5134">
            <w:pPr>
              <w:widowControl w:val="0"/>
              <w:spacing w:before="0" w:after="0"/>
              <w:jc w:val="center"/>
              <w:rPr>
                <w:sz w:val="16"/>
                <w:szCs w:val="16"/>
              </w:rPr>
            </w:pPr>
            <w:r w:rsidRPr="00DB31FC">
              <w:rPr>
                <w:sz w:val="16"/>
                <w:szCs w:val="16"/>
              </w:rPr>
              <w:t>1</w:t>
            </w:r>
          </w:p>
        </w:tc>
        <w:tc>
          <w:tcPr>
            <w:tcW w:w="2127" w:type="dxa"/>
          </w:tcPr>
          <w:p w14:paraId="40211F86" w14:textId="70F44583" w:rsidR="00BA50A4" w:rsidRPr="00DB31FC" w:rsidRDefault="00BA50A4" w:rsidP="002F5134">
            <w:pPr>
              <w:widowControl w:val="0"/>
              <w:spacing w:before="0" w:after="0"/>
              <w:jc w:val="center"/>
              <w:rPr>
                <w:sz w:val="16"/>
                <w:szCs w:val="16"/>
              </w:rPr>
            </w:pPr>
            <w:r w:rsidRPr="00DB31FC">
              <w:rPr>
                <w:sz w:val="16"/>
                <w:szCs w:val="16"/>
              </w:rPr>
              <w:fldChar w:fldCharType="begin"/>
            </w:r>
            <w:r w:rsidR="006A6D40" w:rsidRPr="00DB31FC">
              <w:rPr>
                <w:sz w:val="16"/>
                <w:szCs w:val="16"/>
              </w:rPr>
              <w:instrText xml:space="preserve"> ADDIN ZOTERO_ITEM CSL_CITATION {"citationID":"hQCn66v4","properties":{"formattedCitation":"(Yan et al., 2012)","plainCitation":"(Yan et al., 2012)","noteIndex":0},"citationItems":[{"id":3258,"uris":["http://zotero.org/users/6700004/items/RKYIM774"],"itemData":{"id":3258,"type":"article-journal","container-title":"Biomechanics and Modeling in Mechanobiology","DOI":"10.1007/s10237-011-0339-6","ISSN":"1617-7959, 1617-7940","issue":"5","journalAbbreviation":"Biomech Model Mechanobiol","language":"en","page":"641-653","source":"DOI.org (Crossref)","title":"Effects of wall shear stress and its gradient on tumor cell adhesion in curved microvessels","volume":"11","author":[{"family":"Yan","given":"W. W."},{"family":"Cai","given":"B."},{"family":"Liu","given":"Y."},{"family":"Fu","given":"B. M."}],"issued":{"date-parts":[["2012",5]]}}}],"schema":"https://github.com/citation-style-language/schema/raw/master/csl-citation.json"} </w:instrText>
            </w:r>
            <w:r w:rsidRPr="00DB31FC">
              <w:rPr>
                <w:sz w:val="16"/>
                <w:szCs w:val="16"/>
              </w:rPr>
              <w:fldChar w:fldCharType="separate"/>
            </w:r>
            <w:r w:rsidR="006A6D40" w:rsidRPr="00DB31FC">
              <w:rPr>
                <w:noProof/>
                <w:sz w:val="16"/>
                <w:szCs w:val="16"/>
              </w:rPr>
              <w:t>(Yan et al., 2012)</w:t>
            </w:r>
            <w:r w:rsidRPr="00DB31FC">
              <w:rPr>
                <w:sz w:val="16"/>
                <w:szCs w:val="16"/>
              </w:rPr>
              <w:fldChar w:fldCharType="end"/>
            </w:r>
          </w:p>
        </w:tc>
      </w:tr>
      <w:tr w:rsidR="00DB31FC" w:rsidRPr="00DB31FC" w14:paraId="5EC8B02E" w14:textId="77777777" w:rsidTr="00CC2E11">
        <w:trPr>
          <w:trHeight w:val="170"/>
          <w:jc w:val="center"/>
        </w:trPr>
        <w:tc>
          <w:tcPr>
            <w:tcW w:w="1255" w:type="dxa"/>
          </w:tcPr>
          <w:p w14:paraId="4943E1FF" w14:textId="77777777" w:rsidR="00BA50A4" w:rsidRPr="00DB31FC" w:rsidRDefault="00000000" w:rsidP="002F5134">
            <w:pPr>
              <w:spacing w:before="0" w:after="0"/>
              <w:jc w:val="center"/>
              <w:rPr>
                <w:sz w:val="16"/>
                <w:szCs w:val="16"/>
              </w:rPr>
            </w:pPr>
            <m:oMathPara>
              <m:oMath>
                <m:sSubSup>
                  <m:sSubSupPr>
                    <m:ctrlPr>
                      <w:rPr>
                        <w:rFonts w:ascii="Cambria Math" w:hAnsi="Cambria Math"/>
                        <w:sz w:val="16"/>
                        <w:szCs w:val="16"/>
                      </w:rPr>
                    </m:ctrlPr>
                  </m:sSubSupPr>
                  <m:e>
                    <m:r>
                      <w:rPr>
                        <w:rFonts w:ascii="Cambria Math" w:hAnsi="Cambria Math"/>
                        <w:sz w:val="16"/>
                        <w:szCs w:val="16"/>
                      </w:rPr>
                      <m:t>k</m:t>
                    </m:r>
                  </m:e>
                  <m:sub>
                    <m:r>
                      <w:rPr>
                        <w:rFonts w:ascii="Cambria Math" w:hAnsi="Cambria Math"/>
                        <w:sz w:val="16"/>
                        <w:szCs w:val="16"/>
                      </w:rPr>
                      <m:t>r</m:t>
                    </m:r>
                  </m:sub>
                  <m:sup>
                    <m:r>
                      <w:rPr>
                        <w:rFonts w:ascii="Cambria Math" w:hAnsi="Cambria Math"/>
                        <w:sz w:val="16"/>
                        <w:szCs w:val="16"/>
                      </w:rPr>
                      <m:t>0</m:t>
                    </m:r>
                  </m:sup>
                </m:sSubSup>
              </m:oMath>
            </m:oMathPara>
          </w:p>
        </w:tc>
        <w:tc>
          <w:tcPr>
            <w:tcW w:w="4547" w:type="dxa"/>
            <w:shd w:val="clear" w:color="auto" w:fill="auto"/>
            <w:tcMar>
              <w:top w:w="100" w:type="dxa"/>
              <w:left w:w="100" w:type="dxa"/>
              <w:bottom w:w="100" w:type="dxa"/>
              <w:right w:w="100" w:type="dxa"/>
            </w:tcMar>
          </w:tcPr>
          <w:p w14:paraId="4C41C801" w14:textId="77777777" w:rsidR="00BA50A4" w:rsidRPr="00DB31FC" w:rsidRDefault="00BA50A4" w:rsidP="002F5134">
            <w:pPr>
              <w:widowControl w:val="0"/>
              <w:spacing w:before="0" w:after="0"/>
              <w:jc w:val="center"/>
              <w:rPr>
                <w:sz w:val="16"/>
                <w:szCs w:val="16"/>
              </w:rPr>
            </w:pPr>
            <w:r w:rsidRPr="00DB31FC">
              <w:rPr>
                <w:sz w:val="16"/>
                <w:szCs w:val="16"/>
              </w:rPr>
              <w:t>Unstressed reverse reaction rate</w:t>
            </w:r>
          </w:p>
        </w:tc>
        <w:tc>
          <w:tcPr>
            <w:tcW w:w="1559" w:type="dxa"/>
          </w:tcPr>
          <w:p w14:paraId="12A2BC70" w14:textId="77777777" w:rsidR="00BA50A4" w:rsidRPr="00DB31FC" w:rsidRDefault="00BA50A4" w:rsidP="002F5134">
            <w:pPr>
              <w:widowControl w:val="0"/>
              <w:spacing w:before="0" w:after="0"/>
              <w:jc w:val="center"/>
              <w:rPr>
                <w:sz w:val="16"/>
                <w:szCs w:val="16"/>
              </w:rPr>
            </w:pPr>
            <m:oMathPara>
              <m:oMath>
                <m:r>
                  <w:rPr>
                    <w:rFonts w:ascii="Cambria Math" w:hAnsi="Cambria Math"/>
                    <w:sz w:val="16"/>
                    <w:szCs w:val="16"/>
                  </w:rPr>
                  <m:t xml:space="preserve">20 </m:t>
                </m:r>
                <m:sSup>
                  <m:sSupPr>
                    <m:ctrlPr>
                      <w:rPr>
                        <w:rFonts w:ascii="Cambria Math" w:hAnsi="Cambria Math"/>
                        <w:sz w:val="16"/>
                        <w:szCs w:val="16"/>
                      </w:rPr>
                    </m:ctrlPr>
                  </m:sSupPr>
                  <m:e>
                    <m:r>
                      <w:rPr>
                        <w:rFonts w:ascii="Cambria Math" w:hAnsi="Cambria Math"/>
                        <w:sz w:val="16"/>
                        <w:szCs w:val="16"/>
                      </w:rPr>
                      <m:t>s</m:t>
                    </m:r>
                  </m:e>
                  <m:sup>
                    <m:r>
                      <w:rPr>
                        <w:rFonts w:ascii="Cambria Math" w:hAnsi="Cambria Math"/>
                        <w:sz w:val="16"/>
                        <w:szCs w:val="16"/>
                      </w:rPr>
                      <m:t>-1</m:t>
                    </m:r>
                  </m:sup>
                </m:sSup>
              </m:oMath>
            </m:oMathPara>
          </w:p>
        </w:tc>
        <w:tc>
          <w:tcPr>
            <w:tcW w:w="2127" w:type="dxa"/>
          </w:tcPr>
          <w:p w14:paraId="0823C1A6" w14:textId="617CE7C2" w:rsidR="00BA50A4" w:rsidRPr="00DB31FC" w:rsidRDefault="00BA50A4" w:rsidP="002F5134">
            <w:pPr>
              <w:widowControl w:val="0"/>
              <w:spacing w:before="0" w:after="0"/>
              <w:jc w:val="center"/>
              <w:rPr>
                <w:rFonts w:eastAsia="Calibri"/>
                <w:sz w:val="16"/>
                <w:szCs w:val="16"/>
              </w:rPr>
            </w:pPr>
            <w:r w:rsidRPr="00DB31FC">
              <w:rPr>
                <w:rFonts w:eastAsia="Calibri"/>
                <w:sz w:val="16"/>
                <w:szCs w:val="16"/>
              </w:rPr>
              <w:fldChar w:fldCharType="begin"/>
            </w:r>
            <w:r w:rsidR="006A6D40" w:rsidRPr="00DB31FC">
              <w:rPr>
                <w:rFonts w:eastAsia="Calibri"/>
                <w:sz w:val="16"/>
                <w:szCs w:val="16"/>
              </w:rPr>
              <w:instrText xml:space="preserve"> ADDIN ZOTERO_ITEM CSL_CITATION {"citationID":"P6YQUIVC","properties":{"formattedCitation":"(Zhang et al., 2018)","plainCitation":"(Zhang et al., 2018)","noteIndex":0},"citationItems":[{"id":3348,"uris":["http://zotero.org/users/6700004/items/KFAP6P2D"],"itemData":{"id":3348,"type":"article-journal","container-title":"Biomechanics and Modeling in Mechanobiology","DOI":"10.1007/s10237-017-0956-9","ISSN":"1617-7959, 1617-7940","issue":"1","journalAbbreviation":"Biomech Model Mechanobiol","language":"en","page":"223-234","source":"DOI.org (Crossref)","title":"Effects of membrane deformability and bond formation/dissociation rates on adhesion dynamics of a spherical capsule in shear flow","volume":"17","author":[{"family":"Zhang","given":"Ziying"},{"family":"Du","given":"Jun"},{"family":"Wei","given":"Zhengying"},{"family":"Wang","given":"Zhen"},{"family":"Li","given":"Minghui"}],"issued":{"date-parts":[["2018",2]]}}}],"schema":"https://github.com/citation-style-language/schema/raw/master/csl-citation.json"} </w:instrText>
            </w:r>
            <w:r w:rsidRPr="00DB31FC">
              <w:rPr>
                <w:rFonts w:eastAsia="Calibri"/>
                <w:sz w:val="16"/>
                <w:szCs w:val="16"/>
              </w:rPr>
              <w:fldChar w:fldCharType="separate"/>
            </w:r>
            <w:r w:rsidR="006A6D40" w:rsidRPr="00DB31FC">
              <w:rPr>
                <w:rFonts w:eastAsia="Calibri"/>
                <w:noProof/>
                <w:sz w:val="16"/>
                <w:szCs w:val="16"/>
              </w:rPr>
              <w:t>(Zhang et al., 2018)</w:t>
            </w:r>
            <w:r w:rsidRPr="00DB31FC">
              <w:rPr>
                <w:rFonts w:eastAsia="Calibri"/>
                <w:sz w:val="16"/>
                <w:szCs w:val="16"/>
              </w:rPr>
              <w:fldChar w:fldCharType="end"/>
            </w:r>
          </w:p>
        </w:tc>
      </w:tr>
      <w:tr w:rsidR="00DB31FC" w:rsidRPr="00DB31FC" w14:paraId="2BB866FC" w14:textId="77777777" w:rsidTr="00CC2E11">
        <w:trPr>
          <w:trHeight w:val="170"/>
          <w:jc w:val="center"/>
        </w:trPr>
        <w:tc>
          <w:tcPr>
            <w:tcW w:w="1255" w:type="dxa"/>
          </w:tcPr>
          <w:p w14:paraId="541BBB5D" w14:textId="77777777" w:rsidR="00BA50A4" w:rsidRPr="00DB31FC" w:rsidRDefault="00000000" w:rsidP="002F5134">
            <w:pPr>
              <w:spacing w:before="0" w:after="0"/>
              <w:jc w:val="center"/>
              <w:rPr>
                <w:noProof/>
                <w:sz w:val="16"/>
                <w:szCs w:val="16"/>
              </w:rPr>
            </w:pPr>
            <w:sdt>
              <w:sdtPr>
                <w:rPr>
                  <w:rFonts w:ascii="Cambria Math" w:hAnsi="Cambria Math"/>
                  <w:i/>
                  <w:noProof/>
                  <w:sz w:val="16"/>
                  <w:szCs w:val="16"/>
                </w:rPr>
                <w:id w:val="95689195"/>
                <w:placeholder>
                  <w:docPart w:val="67542CD40F44A946806C29A5FDFDD184"/>
                </w:placeholder>
                <w:temporary/>
                <w:showingPlcHdr/>
                <w:equation/>
              </w:sdtPr>
              <w:sdtContent>
                <m:oMathPara>
                  <m:oMath>
                    <m:sSub>
                      <m:sSubPr>
                        <m:ctrlPr>
                          <w:rPr>
                            <w:rFonts w:ascii="Cambria Math" w:hAnsi="Cambria Math"/>
                            <w:i/>
                            <w:noProof/>
                            <w:sz w:val="16"/>
                            <w:szCs w:val="16"/>
                          </w:rPr>
                        </m:ctrlPr>
                      </m:sSubPr>
                      <m:e>
                        <m:r>
                          <m:rPr>
                            <m:sty m:val="p"/>
                          </m:rPr>
                          <w:rPr>
                            <w:rFonts w:ascii="Cambria Math" w:hAnsi="Cambria Math"/>
                            <w:noProof/>
                            <w:sz w:val="16"/>
                            <w:szCs w:val="16"/>
                          </w:rPr>
                          <m:t>k</m:t>
                        </m:r>
                      </m:e>
                      <m:sub>
                        <m:sSub>
                          <m:sSubPr>
                            <m:ctrlPr>
                              <w:rPr>
                                <w:rFonts w:ascii="Cambria Math" w:hAnsi="Cambria Math"/>
                                <w:i/>
                                <w:noProof/>
                                <w:sz w:val="16"/>
                                <w:szCs w:val="16"/>
                              </w:rPr>
                            </m:ctrlPr>
                          </m:sSubPr>
                          <m:e>
                            <m:r>
                              <m:rPr>
                                <m:sty m:val="p"/>
                              </m:rPr>
                              <w:rPr>
                                <w:rFonts w:ascii="Cambria Math" w:hAnsi="Cambria Math"/>
                                <w:noProof/>
                                <w:sz w:val="16"/>
                                <w:szCs w:val="16"/>
                              </w:rPr>
                              <m:t>l</m:t>
                            </m:r>
                          </m:e>
                          <m:sub>
                            <m:r>
                              <m:rPr>
                                <m:sty m:val="p"/>
                              </m:rPr>
                              <w:rPr>
                                <w:rFonts w:ascii="Cambria Math" w:hAnsi="Cambria Math"/>
                                <w:noProof/>
                                <w:sz w:val="16"/>
                                <w:szCs w:val="16"/>
                              </w:rPr>
                              <m:t>CTC</m:t>
                            </m:r>
                          </m:sub>
                        </m:sSub>
                      </m:sub>
                    </m:sSub>
                  </m:oMath>
                </m:oMathPara>
              </w:sdtContent>
            </w:sdt>
          </w:p>
        </w:tc>
        <w:tc>
          <w:tcPr>
            <w:tcW w:w="4547" w:type="dxa"/>
            <w:shd w:val="clear" w:color="auto" w:fill="auto"/>
            <w:tcMar>
              <w:top w:w="100" w:type="dxa"/>
              <w:left w:w="100" w:type="dxa"/>
              <w:bottom w:w="100" w:type="dxa"/>
              <w:right w:w="100" w:type="dxa"/>
            </w:tcMar>
          </w:tcPr>
          <w:p w14:paraId="46EFB2C8" w14:textId="77777777" w:rsidR="00BA50A4" w:rsidRPr="00DB31FC" w:rsidRDefault="00BA50A4" w:rsidP="002F5134">
            <w:pPr>
              <w:widowControl w:val="0"/>
              <w:spacing w:before="0" w:after="0"/>
              <w:jc w:val="center"/>
              <w:rPr>
                <w:sz w:val="16"/>
                <w:szCs w:val="16"/>
              </w:rPr>
            </w:pPr>
            <w:r w:rsidRPr="00DB31FC">
              <w:rPr>
                <w:sz w:val="16"/>
                <w:szCs w:val="16"/>
              </w:rPr>
              <w:t>Link force coefficient (equivalent to G=90</w:t>
            </w:r>
            <w:r w:rsidRPr="00DB31FC">
              <w:rPr>
                <w:rFonts w:ascii="Symbol" w:eastAsia="Symbol" w:hAnsi="Symbol" w:cs="Symbol"/>
                <w:sz w:val="16"/>
                <w:szCs w:val="16"/>
              </w:rPr>
              <w:t>m</w:t>
            </w:r>
            <w:r w:rsidRPr="00DB31FC">
              <w:rPr>
                <w:sz w:val="16"/>
                <w:szCs w:val="16"/>
              </w:rPr>
              <w:t>N/m)</w:t>
            </w:r>
          </w:p>
        </w:tc>
        <w:tc>
          <w:tcPr>
            <w:tcW w:w="1559" w:type="dxa"/>
          </w:tcPr>
          <w:p w14:paraId="74AA6DE2" w14:textId="77777777" w:rsidR="00BA50A4" w:rsidRPr="00DB31FC" w:rsidRDefault="00BA50A4" w:rsidP="002F5134">
            <w:pPr>
              <w:widowControl w:val="0"/>
              <w:spacing w:before="0" w:after="0"/>
              <w:jc w:val="center"/>
              <w:rPr>
                <w:noProof/>
                <w:sz w:val="16"/>
                <w:szCs w:val="16"/>
              </w:rPr>
            </w:pPr>
            <w:r w:rsidRPr="00DB31FC">
              <w:rPr>
                <w:sz w:val="16"/>
                <w:szCs w:val="16"/>
              </w:rPr>
              <w:t>150</w:t>
            </w:r>
          </w:p>
        </w:tc>
        <w:tc>
          <w:tcPr>
            <w:tcW w:w="2127" w:type="dxa"/>
          </w:tcPr>
          <w:p w14:paraId="49465F07" w14:textId="28A03A42" w:rsidR="00BA50A4" w:rsidRPr="00DB31FC" w:rsidRDefault="00BA50A4" w:rsidP="002F5134">
            <w:pPr>
              <w:widowControl w:val="0"/>
              <w:spacing w:before="0" w:after="0"/>
              <w:jc w:val="center"/>
              <w:rPr>
                <w:sz w:val="16"/>
                <w:szCs w:val="16"/>
              </w:rPr>
            </w:pPr>
            <w:r w:rsidRPr="00DB31FC">
              <w:rPr>
                <w:sz w:val="16"/>
                <w:szCs w:val="16"/>
              </w:rPr>
              <w:fldChar w:fldCharType="begin"/>
            </w:r>
            <w:r w:rsidR="00DF5C89">
              <w:rPr>
                <w:sz w:val="16"/>
                <w:szCs w:val="16"/>
              </w:rPr>
              <w:instrText xml:space="preserve"> ADDIN ZOTERO_ITEM CSL_CITATION {"citationID":"xAW1DyGr","properties":{"formattedCitation":"(Lenarda et al., 2019a)","plainCitation":"(Lenarda et al., 2019a)","dontUpdate":true,"noteIndex":0},"citationItems":[{"id":204,"uris":["http://zotero.org/users/6700004/items/6Z33VCL3"],"itemData":{"id":204,"type":"article-journal","container-title":"Cellular and Molecular Bioengineering","DOI":"10.1007/s12195-019-00587-y","ISSN":"1865-5025, 1865-5033","issue":"6","journalAbbreviation":"Cel. Mol. Bioeng.","language":"en","page":"543-558","source":"DOI.org (Crossref)","title":"Unraveling the Vascular Fate of Deformable Circulating Tumor Cells Via a Hierarchical Computational Model","volume":"12","author":[{"family":"Lenarda","given":"Pietro"},{"family":"Coclite","given":"Alessandro"},{"family":"Decuzzi","given":"Paolo"}],"issued":{"date-parts":[["2019",12]]}}}],"schema":"https://github.com/citation-style-language/schema/raw/master/csl-citation.json"} </w:instrText>
            </w:r>
            <w:r w:rsidRPr="00DB31FC">
              <w:rPr>
                <w:sz w:val="16"/>
                <w:szCs w:val="16"/>
              </w:rPr>
              <w:fldChar w:fldCharType="separate"/>
            </w:r>
            <w:r w:rsidR="006A6D40" w:rsidRPr="00DB31FC">
              <w:rPr>
                <w:noProof/>
                <w:sz w:val="16"/>
                <w:szCs w:val="16"/>
              </w:rPr>
              <w:t>(Lenarda et al., 2019)</w:t>
            </w:r>
            <w:r w:rsidRPr="00DB31FC">
              <w:rPr>
                <w:sz w:val="16"/>
                <w:szCs w:val="16"/>
              </w:rPr>
              <w:fldChar w:fldCharType="end"/>
            </w:r>
          </w:p>
        </w:tc>
      </w:tr>
      <w:tr w:rsidR="00DB31FC" w:rsidRPr="00DB31FC" w14:paraId="3A4D1FBA" w14:textId="77777777" w:rsidTr="00CC2E11">
        <w:trPr>
          <w:trHeight w:val="170"/>
          <w:jc w:val="center"/>
        </w:trPr>
        <w:tc>
          <w:tcPr>
            <w:tcW w:w="1255" w:type="dxa"/>
          </w:tcPr>
          <w:p w14:paraId="5C53AA69" w14:textId="77777777" w:rsidR="00BA50A4" w:rsidRPr="00DB31FC" w:rsidRDefault="00000000" w:rsidP="002F5134">
            <w:pPr>
              <w:spacing w:before="0" w:after="0"/>
              <w:jc w:val="center"/>
              <w:rPr>
                <w:noProof/>
                <w:sz w:val="16"/>
                <w:szCs w:val="16"/>
              </w:rPr>
            </w:pPr>
            <w:sdt>
              <w:sdtPr>
                <w:rPr>
                  <w:rFonts w:ascii="Cambria Math" w:hAnsi="Cambria Math"/>
                  <w:i/>
                  <w:noProof/>
                  <w:sz w:val="16"/>
                  <w:szCs w:val="16"/>
                </w:rPr>
                <w:id w:val="2103919984"/>
                <w:placeholder>
                  <w:docPart w:val="276FED7F10AEC84981D06F8D9463949D"/>
                </w:placeholder>
                <w:temporary/>
                <w:showingPlcHdr/>
                <w:equation/>
              </w:sdtPr>
              <w:sdtContent>
                <m:oMathPara>
                  <m:oMath>
                    <m:sSub>
                      <m:sSubPr>
                        <m:ctrlPr>
                          <w:rPr>
                            <w:rFonts w:ascii="Cambria Math" w:hAnsi="Cambria Math"/>
                            <w:i/>
                            <w:noProof/>
                            <w:sz w:val="16"/>
                            <w:szCs w:val="16"/>
                          </w:rPr>
                        </m:ctrlPr>
                      </m:sSubPr>
                      <m:e>
                        <m:r>
                          <m:rPr>
                            <m:sty m:val="p"/>
                          </m:rPr>
                          <w:rPr>
                            <w:rFonts w:ascii="Cambria Math" w:hAnsi="Cambria Math"/>
                            <w:noProof/>
                            <w:sz w:val="16"/>
                            <w:szCs w:val="16"/>
                          </w:rPr>
                          <m:t>k</m:t>
                        </m:r>
                      </m:e>
                      <m:sub>
                        <m:sSub>
                          <m:sSubPr>
                            <m:ctrlPr>
                              <w:rPr>
                                <w:rFonts w:ascii="Cambria Math" w:hAnsi="Cambria Math"/>
                                <w:i/>
                                <w:noProof/>
                                <w:sz w:val="16"/>
                                <w:szCs w:val="16"/>
                              </w:rPr>
                            </m:ctrlPr>
                          </m:sSubPr>
                          <m:e>
                            <m:r>
                              <m:rPr>
                                <m:sty m:val="p"/>
                              </m:rPr>
                              <w:rPr>
                                <w:rFonts w:ascii="Cambria Math" w:hAnsi="Cambria Math"/>
                                <w:noProof/>
                                <w:sz w:val="16"/>
                                <w:szCs w:val="16"/>
                              </w:rPr>
                              <m:t>b</m:t>
                            </m:r>
                          </m:e>
                          <m:sub>
                            <m:r>
                              <m:rPr>
                                <m:sty m:val="p"/>
                              </m:rPr>
                              <w:rPr>
                                <w:rFonts w:ascii="Cambria Math" w:hAnsi="Cambria Math"/>
                                <w:noProof/>
                                <w:sz w:val="16"/>
                                <w:szCs w:val="16"/>
                              </w:rPr>
                              <m:t>CTC</m:t>
                            </m:r>
                          </m:sub>
                        </m:sSub>
                      </m:sub>
                    </m:sSub>
                  </m:oMath>
                </m:oMathPara>
              </w:sdtContent>
            </w:sdt>
          </w:p>
        </w:tc>
        <w:tc>
          <w:tcPr>
            <w:tcW w:w="4547" w:type="dxa"/>
            <w:shd w:val="clear" w:color="auto" w:fill="auto"/>
            <w:tcMar>
              <w:top w:w="100" w:type="dxa"/>
              <w:left w:w="100" w:type="dxa"/>
              <w:bottom w:w="100" w:type="dxa"/>
              <w:right w:w="100" w:type="dxa"/>
            </w:tcMar>
          </w:tcPr>
          <w:p w14:paraId="10BD6852" w14:textId="77777777" w:rsidR="00BA50A4" w:rsidRPr="00DB31FC" w:rsidRDefault="00BA50A4" w:rsidP="002F5134">
            <w:pPr>
              <w:widowControl w:val="0"/>
              <w:spacing w:before="0" w:after="0"/>
              <w:jc w:val="center"/>
              <w:rPr>
                <w:sz w:val="16"/>
                <w:szCs w:val="16"/>
              </w:rPr>
            </w:pPr>
            <w:r w:rsidRPr="00DB31FC">
              <w:rPr>
                <w:sz w:val="16"/>
                <w:szCs w:val="16"/>
              </w:rPr>
              <w:t>Bending force modulus</w:t>
            </w:r>
          </w:p>
        </w:tc>
        <w:tc>
          <w:tcPr>
            <w:tcW w:w="1559" w:type="dxa"/>
          </w:tcPr>
          <w:p w14:paraId="4D57D406" w14:textId="77777777" w:rsidR="00BA50A4" w:rsidRPr="00DB31FC" w:rsidRDefault="00BA50A4" w:rsidP="002F5134">
            <w:pPr>
              <w:widowControl w:val="0"/>
              <w:spacing w:before="0" w:after="0"/>
              <w:jc w:val="center"/>
              <w:rPr>
                <w:noProof/>
                <w:sz w:val="16"/>
                <w:szCs w:val="16"/>
              </w:rPr>
            </w:pPr>
            <w:r w:rsidRPr="00DB31FC">
              <w:rPr>
                <w:sz w:val="16"/>
                <w:szCs w:val="16"/>
              </w:rPr>
              <w:t xml:space="preserve">600 </w:t>
            </w:r>
            <w:sdt>
              <w:sdtPr>
                <w:rPr>
                  <w:rFonts w:ascii="Cambria Math" w:hAnsi="Cambria Math"/>
                  <w:i/>
                  <w:sz w:val="16"/>
                  <w:szCs w:val="16"/>
                </w:rPr>
                <w:id w:val="693654565"/>
                <w:temporary/>
                <w:showingPlcHdr/>
                <w:equation/>
              </w:sdtPr>
              <w:sdtContent>
                <m:oMath>
                  <m:sSub>
                    <m:sSubPr>
                      <m:ctrlPr>
                        <w:rPr>
                          <w:rFonts w:ascii="Cambria Math" w:hAnsi="Cambria Math"/>
                          <w:i/>
                          <w:sz w:val="16"/>
                          <w:szCs w:val="16"/>
                        </w:rPr>
                      </m:ctrlPr>
                    </m:sSubPr>
                    <m:e>
                      <m:r>
                        <m:rPr>
                          <m:sty m:val="p"/>
                        </m:rPr>
                        <w:rPr>
                          <w:rFonts w:ascii="Cambria Math" w:hAnsi="Cambria Math"/>
                          <w:sz w:val="16"/>
                          <w:szCs w:val="16"/>
                        </w:rPr>
                        <m:t>K</m:t>
                      </m:r>
                    </m:e>
                    <m:sub>
                      <m:r>
                        <m:rPr>
                          <m:sty m:val="p"/>
                        </m:rPr>
                        <w:rPr>
                          <w:rFonts w:ascii="Cambria Math" w:hAnsi="Cambria Math"/>
                          <w:sz w:val="16"/>
                          <w:szCs w:val="16"/>
                        </w:rPr>
                        <m:t>B</m:t>
                      </m:r>
                    </m:sub>
                  </m:sSub>
                  <m:r>
                    <m:rPr>
                      <m:sty m:val="p"/>
                    </m:rPr>
                    <w:rPr>
                      <w:rFonts w:ascii="Cambria Math" w:hAnsi="Cambria Math"/>
                      <w:sz w:val="16"/>
                      <w:szCs w:val="16"/>
                    </w:rPr>
                    <m:t>T</m:t>
                  </m:r>
                </m:oMath>
              </w:sdtContent>
            </w:sdt>
          </w:p>
        </w:tc>
        <w:tc>
          <w:tcPr>
            <w:tcW w:w="2127" w:type="dxa"/>
          </w:tcPr>
          <w:p w14:paraId="3D6DD9E6" w14:textId="073CAE38" w:rsidR="00BA50A4" w:rsidRPr="00DB31FC" w:rsidRDefault="00BA50A4" w:rsidP="002F5134">
            <w:pPr>
              <w:widowControl w:val="0"/>
              <w:spacing w:before="0" w:after="0"/>
              <w:jc w:val="center"/>
              <w:rPr>
                <w:sz w:val="16"/>
                <w:szCs w:val="16"/>
              </w:rPr>
            </w:pPr>
            <w:r w:rsidRPr="00DB31FC">
              <w:rPr>
                <w:sz w:val="16"/>
                <w:szCs w:val="16"/>
              </w:rPr>
              <w:fldChar w:fldCharType="begin"/>
            </w:r>
            <w:r w:rsidR="006A6D40" w:rsidRPr="00DB31FC">
              <w:rPr>
                <w:sz w:val="16"/>
                <w:szCs w:val="16"/>
              </w:rPr>
              <w:instrText xml:space="preserve"> ADDIN ZOTERO_ITEM CSL_CITATION {"citationID":"3flRHj5q","properties":{"formattedCitation":"(Cui et al., 2021)","plainCitation":"(Cui et al., 2021)","noteIndex":0},"citationItems":[{"id":85,"uris":["http://zotero.org/users/6700004/items/9ZZGRRMH"],"itemData":{"id":85,"type":"article-journal","container-title":"Biomechanics and Modeling in Mechanobiology","DOI":"10.1007/s10237-020-01380-x","ISSN":"1617-7959, 1617-7940","issue":"1","journalAbbreviation":"Biomech Model Mechanobiol","language":"en","page":"243-254","source":"DOI.org (Crossref)","title":"Numerical study on the adhesion of a circulating tumor cell in a curved microvessel","volume":"20","author":[{"family":"Cui","given":"Jingyu"},{"family":"Liu","given":"Yang"},{"family":"Xiao","given":"Lanlan"},{"family":"Chen","given":"Shuo"},{"family":"Fu","given":"Bingmei M."}],"issued":{"date-parts":[["2021",2]]}}}],"schema":"https://github.com/citation-style-language/schema/raw/master/csl-citation.json"} </w:instrText>
            </w:r>
            <w:r w:rsidRPr="00DB31FC">
              <w:rPr>
                <w:sz w:val="16"/>
                <w:szCs w:val="16"/>
              </w:rPr>
              <w:fldChar w:fldCharType="separate"/>
            </w:r>
            <w:r w:rsidR="006A6D40" w:rsidRPr="00DB31FC">
              <w:rPr>
                <w:noProof/>
                <w:sz w:val="16"/>
                <w:szCs w:val="16"/>
              </w:rPr>
              <w:t>(Cui et al., 2021)</w:t>
            </w:r>
            <w:r w:rsidRPr="00DB31FC">
              <w:rPr>
                <w:sz w:val="16"/>
                <w:szCs w:val="16"/>
              </w:rPr>
              <w:fldChar w:fldCharType="end"/>
            </w:r>
          </w:p>
        </w:tc>
      </w:tr>
      <w:tr w:rsidR="00DB31FC" w:rsidRPr="00DB31FC" w14:paraId="111369D7" w14:textId="77777777" w:rsidTr="00CC2E11">
        <w:trPr>
          <w:trHeight w:val="170"/>
          <w:jc w:val="center"/>
        </w:trPr>
        <w:tc>
          <w:tcPr>
            <w:tcW w:w="1255" w:type="dxa"/>
          </w:tcPr>
          <w:p w14:paraId="3BC6EDE0" w14:textId="77777777" w:rsidR="00BA50A4" w:rsidRPr="00DB31FC" w:rsidRDefault="00000000" w:rsidP="002F5134">
            <w:pPr>
              <w:spacing w:before="0" w:after="0"/>
              <w:jc w:val="center"/>
              <w:rPr>
                <w:noProof/>
                <w:sz w:val="16"/>
                <w:szCs w:val="16"/>
              </w:rPr>
            </w:pPr>
            <m:oMathPara>
              <m:oMathParaPr>
                <m:jc m:val="center"/>
              </m:oMathParaPr>
              <m:oMath>
                <m:sSub>
                  <m:sSubPr>
                    <m:ctrlPr>
                      <w:rPr>
                        <w:rFonts w:ascii="Cambria Math" w:hAnsi="Cambria Math"/>
                        <w:sz w:val="16"/>
                        <w:szCs w:val="16"/>
                      </w:rPr>
                    </m:ctrlPr>
                  </m:sSubPr>
                  <m:e>
                    <m:r>
                      <w:rPr>
                        <w:rFonts w:ascii="Cambria Math" w:hAnsi="Cambria Math"/>
                        <w:sz w:val="16"/>
                        <w:szCs w:val="16"/>
                      </w:rPr>
                      <m:t>k</m:t>
                    </m:r>
                  </m:e>
                  <m:sub>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CTC</m:t>
                        </m:r>
                      </m:sub>
                    </m:sSub>
                  </m:sub>
                </m:sSub>
              </m:oMath>
            </m:oMathPara>
          </w:p>
        </w:tc>
        <w:tc>
          <w:tcPr>
            <w:tcW w:w="4547" w:type="dxa"/>
            <w:shd w:val="clear" w:color="auto" w:fill="auto"/>
            <w:tcMar>
              <w:top w:w="100" w:type="dxa"/>
              <w:left w:w="100" w:type="dxa"/>
              <w:bottom w:w="100" w:type="dxa"/>
              <w:right w:w="100" w:type="dxa"/>
            </w:tcMar>
          </w:tcPr>
          <w:p w14:paraId="59A072E8" w14:textId="77777777" w:rsidR="00BA50A4" w:rsidRPr="00DB31FC" w:rsidRDefault="00BA50A4" w:rsidP="002F5134">
            <w:pPr>
              <w:widowControl w:val="0"/>
              <w:spacing w:before="0" w:after="0"/>
              <w:jc w:val="center"/>
              <w:rPr>
                <w:sz w:val="16"/>
                <w:szCs w:val="16"/>
              </w:rPr>
            </w:pPr>
            <w:r w:rsidRPr="00DB31FC">
              <w:rPr>
                <w:sz w:val="16"/>
                <w:szCs w:val="16"/>
              </w:rPr>
              <w:t>Local area conservation coefficient (equivalent to Poisson's Ratio of 1/3)</w:t>
            </w:r>
          </w:p>
        </w:tc>
        <w:tc>
          <w:tcPr>
            <w:tcW w:w="1559" w:type="dxa"/>
          </w:tcPr>
          <w:p w14:paraId="7B650186" w14:textId="77777777" w:rsidR="00BA50A4" w:rsidRPr="00DB31FC" w:rsidRDefault="00BA50A4" w:rsidP="002F5134">
            <w:pPr>
              <w:widowControl w:val="0"/>
              <w:spacing w:before="0" w:after="0"/>
              <w:jc w:val="center"/>
              <w:rPr>
                <w:noProof/>
                <w:sz w:val="16"/>
                <w:szCs w:val="16"/>
              </w:rPr>
            </w:pPr>
            <w:r w:rsidRPr="00DB31FC">
              <w:rPr>
                <w:sz w:val="16"/>
                <w:szCs w:val="16"/>
              </w:rPr>
              <w:t>250</w:t>
            </w:r>
          </w:p>
        </w:tc>
        <w:tc>
          <w:tcPr>
            <w:tcW w:w="2127" w:type="dxa"/>
          </w:tcPr>
          <w:p w14:paraId="6CF86A50" w14:textId="198D10CC" w:rsidR="00BA50A4" w:rsidRPr="00DB31FC" w:rsidRDefault="00BA50A4" w:rsidP="002F5134">
            <w:pPr>
              <w:widowControl w:val="0"/>
              <w:spacing w:before="0" w:after="0"/>
              <w:jc w:val="center"/>
              <w:rPr>
                <w:sz w:val="16"/>
                <w:szCs w:val="16"/>
              </w:rPr>
            </w:pPr>
            <w:r w:rsidRPr="00DB31FC">
              <w:rPr>
                <w:sz w:val="16"/>
                <w:szCs w:val="16"/>
              </w:rPr>
              <w:fldChar w:fldCharType="begin"/>
            </w:r>
            <w:r w:rsidR="006A6D40" w:rsidRPr="00DB31FC">
              <w:rPr>
                <w:sz w:val="16"/>
                <w:szCs w:val="16"/>
              </w:rPr>
              <w:instrText xml:space="preserve"> ADDIN ZOTERO_ITEM CSL_CITATION {"citationID":"4Ns2sWTd","properties":{"formattedCitation":"(Tan, 2015)","plainCitation":"(Tan, 2015)","noteIndex":0},"citationItems":[{"id":1719,"uris":["http://zotero.org/groups/2283894/items/2PCRQQK3"],"itemData":{"id":1719,"type":"article-journal","language":"en","page":"166","source":"Zotero","title":"Lattice Boltzmann Method and Its Applications in Soft Matter","author":[{"family":"Tan","given":"Jifu"}],"issued":{"date-parts":[["2015"]]}}}],"schema":"https://github.com/citation-style-language/schema/raw/master/csl-citation.json"} </w:instrText>
            </w:r>
            <w:r w:rsidRPr="00DB31FC">
              <w:rPr>
                <w:sz w:val="16"/>
                <w:szCs w:val="16"/>
              </w:rPr>
              <w:fldChar w:fldCharType="separate"/>
            </w:r>
            <w:r w:rsidR="006A6D40" w:rsidRPr="00DB31FC">
              <w:rPr>
                <w:noProof/>
                <w:sz w:val="16"/>
                <w:szCs w:val="16"/>
              </w:rPr>
              <w:t>(Tan, 2015)</w:t>
            </w:r>
            <w:r w:rsidRPr="00DB31FC">
              <w:rPr>
                <w:sz w:val="16"/>
                <w:szCs w:val="16"/>
              </w:rPr>
              <w:fldChar w:fldCharType="end"/>
            </w:r>
          </w:p>
        </w:tc>
      </w:tr>
      <w:tr w:rsidR="00DB31FC" w:rsidRPr="00DB31FC" w14:paraId="6678CF15" w14:textId="77777777" w:rsidTr="00CC2E11">
        <w:trPr>
          <w:trHeight w:val="170"/>
          <w:jc w:val="center"/>
        </w:trPr>
        <w:tc>
          <w:tcPr>
            <w:tcW w:w="1255" w:type="dxa"/>
          </w:tcPr>
          <w:p w14:paraId="30D00A70" w14:textId="77777777" w:rsidR="00BA50A4" w:rsidRPr="00DB31FC" w:rsidRDefault="00000000" w:rsidP="002F5134">
            <w:pPr>
              <w:spacing w:before="0" w:after="0"/>
              <w:jc w:val="center"/>
              <w:rPr>
                <w:noProof/>
                <w:sz w:val="16"/>
                <w:szCs w:val="16"/>
              </w:rPr>
            </w:pPr>
            <w:sdt>
              <w:sdtPr>
                <w:rPr>
                  <w:rFonts w:ascii="Cambria Math" w:hAnsi="Cambria Math"/>
                  <w:i/>
                  <w:noProof/>
                  <w:sz w:val="16"/>
                  <w:szCs w:val="16"/>
                </w:rPr>
                <w:id w:val="-76210472"/>
                <w:temporary/>
                <w:showingPlcHdr/>
                <w:equation/>
              </w:sdtPr>
              <w:sdtContent>
                <m:oMathPara>
                  <m:oMath>
                    <m:sSub>
                      <m:sSubPr>
                        <m:ctrlPr>
                          <w:rPr>
                            <w:rFonts w:ascii="Cambria Math" w:hAnsi="Cambria Math"/>
                            <w:i/>
                            <w:noProof/>
                            <w:sz w:val="16"/>
                            <w:szCs w:val="16"/>
                          </w:rPr>
                        </m:ctrlPr>
                      </m:sSubPr>
                      <m:e>
                        <m:r>
                          <m:rPr>
                            <m:sty m:val="p"/>
                          </m:rPr>
                          <w:rPr>
                            <w:rFonts w:ascii="Cambria Math" w:hAnsi="Cambria Math"/>
                            <w:noProof/>
                            <w:sz w:val="16"/>
                            <w:szCs w:val="16"/>
                          </w:rPr>
                          <m:t>k</m:t>
                        </m:r>
                      </m:e>
                      <m:sub>
                        <m:sSub>
                          <m:sSubPr>
                            <m:ctrlPr>
                              <w:rPr>
                                <w:rFonts w:ascii="Cambria Math" w:hAnsi="Cambria Math"/>
                                <w:i/>
                                <w:noProof/>
                                <w:sz w:val="16"/>
                                <w:szCs w:val="16"/>
                              </w:rPr>
                            </m:ctrlPr>
                          </m:sSubPr>
                          <m:e>
                            <m:r>
                              <m:rPr>
                                <m:sty m:val="p"/>
                              </m:rPr>
                              <w:rPr>
                                <w:rFonts w:ascii="Cambria Math" w:hAnsi="Cambria Math"/>
                                <w:noProof/>
                                <w:sz w:val="16"/>
                                <w:szCs w:val="16"/>
                              </w:rPr>
                              <m:t>v</m:t>
                            </m:r>
                          </m:e>
                          <m:sub>
                            <m:r>
                              <m:rPr>
                                <m:sty m:val="p"/>
                              </m:rPr>
                              <w:rPr>
                                <w:rFonts w:ascii="Cambria Math" w:hAnsi="Cambria Math"/>
                                <w:noProof/>
                                <w:sz w:val="16"/>
                                <w:szCs w:val="16"/>
                              </w:rPr>
                              <m:t>CTC</m:t>
                            </m:r>
                          </m:sub>
                        </m:sSub>
                      </m:sub>
                    </m:sSub>
                  </m:oMath>
                </m:oMathPara>
              </w:sdtContent>
            </w:sdt>
          </w:p>
        </w:tc>
        <w:tc>
          <w:tcPr>
            <w:tcW w:w="4547" w:type="dxa"/>
            <w:shd w:val="clear" w:color="auto" w:fill="auto"/>
            <w:tcMar>
              <w:top w:w="100" w:type="dxa"/>
              <w:left w:w="100" w:type="dxa"/>
              <w:bottom w:w="100" w:type="dxa"/>
              <w:right w:w="100" w:type="dxa"/>
            </w:tcMar>
          </w:tcPr>
          <w:p w14:paraId="382D4068" w14:textId="77777777" w:rsidR="00BA50A4" w:rsidRPr="00DB31FC" w:rsidRDefault="00BA50A4" w:rsidP="002F5134">
            <w:pPr>
              <w:widowControl w:val="0"/>
              <w:spacing w:before="0" w:after="0"/>
              <w:jc w:val="center"/>
              <w:rPr>
                <w:sz w:val="16"/>
                <w:szCs w:val="16"/>
                <w:vertAlign w:val="superscript"/>
              </w:rPr>
            </w:pPr>
            <w:r w:rsidRPr="00DB31FC">
              <w:rPr>
                <w:sz w:val="16"/>
                <w:szCs w:val="16"/>
              </w:rPr>
              <w:t>Volume conservation coefficient</w:t>
            </w:r>
            <w:r w:rsidRPr="00DB31FC">
              <w:rPr>
                <w:sz w:val="16"/>
                <w:szCs w:val="16"/>
                <w:vertAlign w:val="superscript"/>
              </w:rPr>
              <w:t>1</w:t>
            </w:r>
          </w:p>
        </w:tc>
        <w:tc>
          <w:tcPr>
            <w:tcW w:w="1559" w:type="dxa"/>
          </w:tcPr>
          <w:p w14:paraId="3B0CA7D4" w14:textId="77777777" w:rsidR="00BA50A4" w:rsidRPr="00DB31FC" w:rsidRDefault="00BA50A4" w:rsidP="002F5134">
            <w:pPr>
              <w:widowControl w:val="0"/>
              <w:spacing w:before="0" w:after="0"/>
              <w:jc w:val="center"/>
              <w:rPr>
                <w:noProof/>
                <w:sz w:val="16"/>
                <w:szCs w:val="16"/>
              </w:rPr>
            </w:pPr>
            <w:r w:rsidRPr="00DB31FC">
              <w:rPr>
                <w:sz w:val="16"/>
                <w:szCs w:val="16"/>
              </w:rPr>
              <w:t>600</w:t>
            </w:r>
          </w:p>
        </w:tc>
        <w:tc>
          <w:tcPr>
            <w:tcW w:w="2127" w:type="dxa"/>
          </w:tcPr>
          <w:p w14:paraId="6F8F45E2" w14:textId="77777777" w:rsidR="00BA50A4" w:rsidRPr="00DB31FC" w:rsidRDefault="00BA50A4" w:rsidP="002F5134">
            <w:pPr>
              <w:widowControl w:val="0"/>
              <w:spacing w:before="0" w:after="0"/>
              <w:jc w:val="center"/>
              <w:rPr>
                <w:sz w:val="16"/>
                <w:szCs w:val="16"/>
              </w:rPr>
            </w:pPr>
            <w:r w:rsidRPr="00DB31FC">
              <w:rPr>
                <w:sz w:val="16"/>
                <w:szCs w:val="16"/>
              </w:rPr>
              <w:t>-</w:t>
            </w:r>
          </w:p>
        </w:tc>
      </w:tr>
      <w:tr w:rsidR="00DB31FC" w:rsidRPr="00DB31FC" w14:paraId="6AEF3DD0" w14:textId="77777777" w:rsidTr="00CC2E11">
        <w:trPr>
          <w:trHeight w:val="170"/>
          <w:jc w:val="center"/>
        </w:trPr>
        <w:tc>
          <w:tcPr>
            <w:tcW w:w="1255" w:type="dxa"/>
          </w:tcPr>
          <w:p w14:paraId="43AD4CB1" w14:textId="77777777" w:rsidR="00BA50A4" w:rsidRPr="00DB31FC" w:rsidRDefault="00000000" w:rsidP="002F5134">
            <w:pPr>
              <w:spacing w:before="0" w:after="0"/>
              <w:jc w:val="center"/>
              <w:rPr>
                <w:sz w:val="16"/>
                <w:szCs w:val="16"/>
              </w:rPr>
            </w:pPr>
            <m:oMathPara>
              <m:oMath>
                <m:sSub>
                  <m:sSubPr>
                    <m:ctrlPr>
                      <w:rPr>
                        <w:rFonts w:ascii="Cambria Math" w:hAnsi="Cambria Math"/>
                        <w:sz w:val="16"/>
                        <w:szCs w:val="16"/>
                      </w:rPr>
                    </m:ctrlPr>
                  </m:sSubPr>
                  <m:e>
                    <m:r>
                      <w:rPr>
                        <w:rFonts w:ascii="Cambria Math" w:hAnsi="Cambria Math"/>
                        <w:sz w:val="16"/>
                        <w:szCs w:val="16"/>
                      </w:rPr>
                      <m:t>σ</m:t>
                    </m:r>
                  </m:e>
                  <m:sub>
                    <m:r>
                      <w:rPr>
                        <w:rFonts w:ascii="Cambria Math" w:hAnsi="Cambria Math"/>
                        <w:sz w:val="16"/>
                        <w:szCs w:val="16"/>
                      </w:rPr>
                      <m:t>ts</m:t>
                    </m:r>
                  </m:sub>
                </m:sSub>
              </m:oMath>
            </m:oMathPara>
          </w:p>
        </w:tc>
        <w:tc>
          <w:tcPr>
            <w:tcW w:w="4547" w:type="dxa"/>
            <w:shd w:val="clear" w:color="auto" w:fill="auto"/>
            <w:tcMar>
              <w:top w:w="100" w:type="dxa"/>
              <w:left w:w="100" w:type="dxa"/>
              <w:bottom w:w="100" w:type="dxa"/>
              <w:right w:w="100" w:type="dxa"/>
            </w:tcMar>
          </w:tcPr>
          <w:p w14:paraId="6A640A00" w14:textId="77777777" w:rsidR="00BA50A4" w:rsidRPr="00DB31FC" w:rsidRDefault="00BA50A4" w:rsidP="002F5134">
            <w:pPr>
              <w:widowControl w:val="0"/>
              <w:spacing w:before="0" w:after="0"/>
              <w:jc w:val="center"/>
              <w:rPr>
                <w:sz w:val="16"/>
                <w:szCs w:val="16"/>
              </w:rPr>
            </w:pPr>
            <w:r w:rsidRPr="00DB31FC">
              <w:rPr>
                <w:sz w:val="16"/>
                <w:szCs w:val="16"/>
              </w:rPr>
              <w:t>Transition state spring constant</w:t>
            </w:r>
          </w:p>
        </w:tc>
        <w:tc>
          <w:tcPr>
            <w:tcW w:w="1559" w:type="dxa"/>
          </w:tcPr>
          <w:p w14:paraId="1AE08AD4" w14:textId="77777777" w:rsidR="00BA50A4" w:rsidRPr="00DB31FC" w:rsidRDefault="00000000" w:rsidP="002F5134">
            <w:pPr>
              <w:widowControl w:val="0"/>
              <w:spacing w:before="0" w:after="0"/>
              <w:jc w:val="center"/>
              <w:rPr>
                <w:sz w:val="16"/>
                <w:szCs w:val="16"/>
              </w:rPr>
            </w:pPr>
            <m:oMathPara>
              <m:oMath>
                <m:sSup>
                  <m:sSupPr>
                    <m:ctrlPr>
                      <w:rPr>
                        <w:rFonts w:ascii="Cambria Math" w:hAnsi="Cambria Math"/>
                        <w:sz w:val="16"/>
                        <w:szCs w:val="16"/>
                      </w:rPr>
                    </m:ctrlPr>
                  </m:sSupPr>
                  <m:e>
                    <m:r>
                      <w:rPr>
                        <w:rFonts w:ascii="Cambria Math" w:hAnsi="Cambria Math"/>
                        <w:sz w:val="16"/>
                        <w:szCs w:val="16"/>
                      </w:rPr>
                      <m:t>2×10</m:t>
                    </m:r>
                  </m:e>
                  <m:sup>
                    <m:r>
                      <w:rPr>
                        <w:rFonts w:ascii="Cambria Math" w:hAnsi="Cambria Math"/>
                        <w:sz w:val="16"/>
                        <w:szCs w:val="16"/>
                      </w:rPr>
                      <m:t>-6</m:t>
                    </m:r>
                  </m:sup>
                </m:sSup>
                <m:f>
                  <m:fPr>
                    <m:type m:val="skw"/>
                    <m:ctrlPr>
                      <w:rPr>
                        <w:rFonts w:ascii="Cambria Math" w:hAnsi="Cambria Math"/>
                        <w:sz w:val="16"/>
                        <w:szCs w:val="16"/>
                      </w:rPr>
                    </m:ctrlPr>
                  </m:fPr>
                  <m:num>
                    <m:r>
                      <w:rPr>
                        <w:rFonts w:ascii="Cambria Math" w:hAnsi="Cambria Math"/>
                        <w:sz w:val="16"/>
                        <w:szCs w:val="16"/>
                      </w:rPr>
                      <m:t>N</m:t>
                    </m:r>
                  </m:num>
                  <m:den>
                    <m:r>
                      <w:rPr>
                        <w:rFonts w:ascii="Cambria Math" w:hAnsi="Cambria Math"/>
                        <w:sz w:val="16"/>
                        <w:szCs w:val="16"/>
                      </w:rPr>
                      <m:t>m</m:t>
                    </m:r>
                  </m:den>
                </m:f>
              </m:oMath>
            </m:oMathPara>
          </w:p>
        </w:tc>
        <w:tc>
          <w:tcPr>
            <w:tcW w:w="2127" w:type="dxa"/>
          </w:tcPr>
          <w:p w14:paraId="333A9EEA" w14:textId="462F2EDD" w:rsidR="00BA50A4" w:rsidRPr="00DB31FC" w:rsidRDefault="00BA50A4" w:rsidP="002F5134">
            <w:pPr>
              <w:widowControl w:val="0"/>
              <w:spacing w:before="0" w:after="0"/>
              <w:jc w:val="center"/>
              <w:rPr>
                <w:rFonts w:eastAsia="Calibri"/>
                <w:sz w:val="16"/>
                <w:szCs w:val="16"/>
              </w:rPr>
            </w:pPr>
            <w:r w:rsidRPr="00DB31FC">
              <w:rPr>
                <w:rFonts w:eastAsia="Calibri"/>
                <w:sz w:val="16"/>
                <w:szCs w:val="16"/>
              </w:rPr>
              <w:fldChar w:fldCharType="begin"/>
            </w:r>
            <w:r w:rsidR="006A6D40" w:rsidRPr="00DB31FC">
              <w:rPr>
                <w:rFonts w:eastAsia="Calibri"/>
                <w:sz w:val="16"/>
                <w:szCs w:val="16"/>
              </w:rPr>
              <w:instrText xml:space="preserve"> ADDIN ZOTERO_ITEM CSL_CITATION {"citationID":"INHaGvjV","properties":{"formattedCitation":"(Zhang et al., 2018)","plainCitation":"(Zhang et al., 2018)","noteIndex":0},"citationItems":[{"id":3348,"uris":["http://zotero.org/users/6700004/items/KFAP6P2D"],"itemData":{"id":3348,"type":"article-journal","container-title":"Biomechanics and Modeling in Mechanobiology","DOI":"10.1007/s10237-017-0956-9","ISSN":"1617-7959, 1617-7940","issue":"1","journalAbbreviation":"Biomech Model Mechanobiol","language":"en","page":"223-234","source":"DOI.org (Crossref)","title":"Effects of membrane deformability and bond formation/dissociation rates on adhesion dynamics of a spherical capsule in shear flow","volume":"17","author":[{"family":"Zhang","given":"Ziying"},{"family":"Du","given":"Jun"},{"family":"Wei","given":"Zhengying"},{"family":"Wang","given":"Zhen"},{"family":"Li","given":"Minghui"}],"issued":{"date-parts":[["2018",2]]}}}],"schema":"https://github.com/citation-style-language/schema/raw/master/csl-citation.json"} </w:instrText>
            </w:r>
            <w:r w:rsidRPr="00DB31FC">
              <w:rPr>
                <w:rFonts w:eastAsia="Calibri"/>
                <w:sz w:val="16"/>
                <w:szCs w:val="16"/>
              </w:rPr>
              <w:fldChar w:fldCharType="separate"/>
            </w:r>
            <w:r w:rsidR="006A6D40" w:rsidRPr="00DB31FC">
              <w:rPr>
                <w:rFonts w:eastAsia="Calibri"/>
                <w:noProof/>
                <w:sz w:val="16"/>
                <w:szCs w:val="16"/>
              </w:rPr>
              <w:t>(Zhang et al., 2018)</w:t>
            </w:r>
            <w:r w:rsidRPr="00DB31FC">
              <w:rPr>
                <w:rFonts w:eastAsia="Calibri"/>
                <w:sz w:val="16"/>
                <w:szCs w:val="16"/>
              </w:rPr>
              <w:fldChar w:fldCharType="end"/>
            </w:r>
          </w:p>
        </w:tc>
      </w:tr>
      <w:tr w:rsidR="00DB31FC" w:rsidRPr="00DB31FC" w14:paraId="4197318E" w14:textId="77777777" w:rsidTr="00CC2E11">
        <w:trPr>
          <w:trHeight w:val="170"/>
          <w:jc w:val="center"/>
        </w:trPr>
        <w:tc>
          <w:tcPr>
            <w:tcW w:w="1255" w:type="dxa"/>
          </w:tcPr>
          <w:p w14:paraId="77234759" w14:textId="77777777" w:rsidR="00BA50A4" w:rsidRPr="00DB31FC" w:rsidRDefault="00000000" w:rsidP="002F5134">
            <w:pPr>
              <w:spacing w:before="0" w:after="0"/>
              <w:jc w:val="center"/>
              <w:rPr>
                <w:sz w:val="16"/>
                <w:szCs w:val="16"/>
              </w:rPr>
            </w:pPr>
            <m:oMathPara>
              <m:oMath>
                <m:sSub>
                  <m:sSubPr>
                    <m:ctrlPr>
                      <w:rPr>
                        <w:rFonts w:ascii="Cambria Math" w:hAnsi="Cambria Math"/>
                        <w:sz w:val="16"/>
                        <w:szCs w:val="16"/>
                      </w:rPr>
                    </m:ctrlPr>
                  </m:sSubPr>
                  <m:e>
                    <m:r>
                      <w:rPr>
                        <w:rFonts w:ascii="Cambria Math" w:hAnsi="Cambria Math"/>
                        <w:sz w:val="16"/>
                        <w:szCs w:val="16"/>
                      </w:rPr>
                      <m:t>σ</m:t>
                    </m:r>
                  </m:e>
                  <m:sub>
                    <m:r>
                      <w:rPr>
                        <w:rFonts w:ascii="Cambria Math" w:hAnsi="Cambria Math"/>
                        <w:sz w:val="16"/>
                        <w:szCs w:val="16"/>
                      </w:rPr>
                      <m:t>b</m:t>
                    </m:r>
                  </m:sub>
                </m:sSub>
              </m:oMath>
            </m:oMathPara>
          </w:p>
        </w:tc>
        <w:tc>
          <w:tcPr>
            <w:tcW w:w="4547" w:type="dxa"/>
            <w:shd w:val="clear" w:color="auto" w:fill="auto"/>
            <w:tcMar>
              <w:top w:w="100" w:type="dxa"/>
              <w:left w:w="100" w:type="dxa"/>
              <w:bottom w:w="100" w:type="dxa"/>
              <w:right w:w="100" w:type="dxa"/>
            </w:tcMar>
          </w:tcPr>
          <w:p w14:paraId="1F752C07" w14:textId="77777777" w:rsidR="00BA50A4" w:rsidRPr="00DB31FC" w:rsidRDefault="00BA50A4" w:rsidP="002F5134">
            <w:pPr>
              <w:widowControl w:val="0"/>
              <w:spacing w:before="0" w:after="0"/>
              <w:jc w:val="center"/>
              <w:rPr>
                <w:sz w:val="16"/>
                <w:szCs w:val="16"/>
              </w:rPr>
            </w:pPr>
            <w:r w:rsidRPr="00DB31FC">
              <w:rPr>
                <w:sz w:val="16"/>
                <w:szCs w:val="16"/>
              </w:rPr>
              <w:t>Bond spring constant</w:t>
            </w:r>
          </w:p>
        </w:tc>
        <w:tc>
          <w:tcPr>
            <w:tcW w:w="1559" w:type="dxa"/>
          </w:tcPr>
          <w:p w14:paraId="6D26C469" w14:textId="77777777" w:rsidR="00BA50A4" w:rsidRPr="00DB31FC" w:rsidRDefault="00000000" w:rsidP="002F5134">
            <w:pPr>
              <w:widowControl w:val="0"/>
              <w:spacing w:before="0" w:after="0"/>
              <w:jc w:val="center"/>
              <w:rPr>
                <w:sz w:val="16"/>
                <w:szCs w:val="16"/>
              </w:rPr>
            </w:pPr>
            <m:oMathPara>
              <m:oMath>
                <m:sSup>
                  <m:sSupPr>
                    <m:ctrlPr>
                      <w:rPr>
                        <w:rFonts w:ascii="Cambria Math" w:hAnsi="Cambria Math"/>
                        <w:sz w:val="16"/>
                        <w:szCs w:val="16"/>
                      </w:rPr>
                    </m:ctrlPr>
                  </m:sSupPr>
                  <m:e>
                    <m:r>
                      <w:rPr>
                        <w:rFonts w:ascii="Cambria Math" w:hAnsi="Cambria Math"/>
                        <w:sz w:val="16"/>
                        <w:szCs w:val="16"/>
                      </w:rPr>
                      <m:t>10</m:t>
                    </m:r>
                  </m:e>
                  <m:sup>
                    <m:r>
                      <w:rPr>
                        <w:rFonts w:ascii="Cambria Math" w:hAnsi="Cambria Math"/>
                        <w:sz w:val="16"/>
                        <w:szCs w:val="16"/>
                      </w:rPr>
                      <m:t xml:space="preserve">-4 </m:t>
                    </m:r>
                  </m:sup>
                </m:sSup>
                <m:f>
                  <m:fPr>
                    <m:type m:val="skw"/>
                    <m:ctrlPr>
                      <w:rPr>
                        <w:rFonts w:ascii="Cambria Math" w:hAnsi="Cambria Math"/>
                        <w:sz w:val="16"/>
                        <w:szCs w:val="16"/>
                      </w:rPr>
                    </m:ctrlPr>
                  </m:fPr>
                  <m:num>
                    <m:r>
                      <w:rPr>
                        <w:rFonts w:ascii="Cambria Math" w:hAnsi="Cambria Math"/>
                        <w:sz w:val="16"/>
                        <w:szCs w:val="16"/>
                      </w:rPr>
                      <m:t>N</m:t>
                    </m:r>
                  </m:num>
                  <m:den>
                    <m:r>
                      <w:rPr>
                        <w:rFonts w:ascii="Cambria Math" w:hAnsi="Cambria Math"/>
                        <w:sz w:val="16"/>
                        <w:szCs w:val="16"/>
                      </w:rPr>
                      <m:t>m</m:t>
                    </m:r>
                  </m:den>
                </m:f>
              </m:oMath>
            </m:oMathPara>
          </w:p>
        </w:tc>
        <w:tc>
          <w:tcPr>
            <w:tcW w:w="2127" w:type="dxa"/>
          </w:tcPr>
          <w:p w14:paraId="0349CF02" w14:textId="1B085431" w:rsidR="00BA50A4" w:rsidRPr="00DB31FC" w:rsidRDefault="00BA50A4" w:rsidP="002F5134">
            <w:pPr>
              <w:widowControl w:val="0"/>
              <w:spacing w:before="0" w:after="0"/>
              <w:jc w:val="center"/>
              <w:rPr>
                <w:rFonts w:eastAsia="Cambria"/>
                <w:sz w:val="16"/>
                <w:szCs w:val="16"/>
              </w:rPr>
            </w:pPr>
            <w:r w:rsidRPr="00DB31FC">
              <w:rPr>
                <w:rFonts w:eastAsia="Calibri"/>
                <w:sz w:val="16"/>
                <w:szCs w:val="16"/>
              </w:rPr>
              <w:fldChar w:fldCharType="begin"/>
            </w:r>
            <w:r w:rsidR="006A6D40" w:rsidRPr="00DB31FC">
              <w:rPr>
                <w:rFonts w:eastAsia="Calibri"/>
                <w:sz w:val="16"/>
                <w:szCs w:val="16"/>
              </w:rPr>
              <w:instrText xml:space="preserve"> ADDIN ZOTERO_ITEM CSL_CITATION {"citationID":"3yO0OWyO","properties":{"formattedCitation":"(Zhang et al., 2018)","plainCitation":"(Zhang et al., 2018)","noteIndex":0},"citationItems":[{"id":3348,"uris":["http://zotero.org/users/6700004/items/KFAP6P2D"],"itemData":{"id":3348,"type":"article-journal","container-title":"Biomechanics and Modeling in Mechanobiology","DOI":"10.1007/s10237-017-0956-9","ISSN":"1617-7959, 1617-7940","issue":"1","journalAbbreviation":"Biomech Model Mechanobiol","language":"en","page":"223-234","source":"DOI.org (Crossref)","title":"Effects of membrane deformability and bond formation/dissociation rates on adhesion dynamics of a spherical capsule in shear flow","volume":"17","author":[{"family":"Zhang","given":"Ziying"},{"family":"Du","given":"Jun"},{"family":"Wei","given":"Zhengying"},{"family":"Wang","given":"Zhen"},{"family":"Li","given":"Minghui"}],"issued":{"date-parts":[["2018",2]]}}}],"schema":"https://github.com/citation-style-language/schema/raw/master/csl-citation.json"} </w:instrText>
            </w:r>
            <w:r w:rsidRPr="00DB31FC">
              <w:rPr>
                <w:rFonts w:eastAsia="Calibri"/>
                <w:sz w:val="16"/>
                <w:szCs w:val="16"/>
              </w:rPr>
              <w:fldChar w:fldCharType="separate"/>
            </w:r>
            <w:r w:rsidR="006A6D40" w:rsidRPr="00DB31FC">
              <w:rPr>
                <w:rFonts w:eastAsia="Calibri"/>
                <w:noProof/>
                <w:sz w:val="16"/>
                <w:szCs w:val="16"/>
              </w:rPr>
              <w:t>(Zhang et al., 2018)</w:t>
            </w:r>
            <w:r w:rsidRPr="00DB31FC">
              <w:rPr>
                <w:rFonts w:eastAsia="Calibri"/>
                <w:sz w:val="16"/>
                <w:szCs w:val="16"/>
              </w:rPr>
              <w:fldChar w:fldCharType="end"/>
            </w:r>
          </w:p>
        </w:tc>
      </w:tr>
      <w:tr w:rsidR="00DB31FC" w:rsidRPr="00DB31FC" w14:paraId="5D02FA74" w14:textId="77777777" w:rsidTr="00CC2E11">
        <w:trPr>
          <w:trHeight w:val="170"/>
          <w:jc w:val="center"/>
        </w:trPr>
        <w:tc>
          <w:tcPr>
            <w:tcW w:w="1255" w:type="dxa"/>
          </w:tcPr>
          <w:p w14:paraId="6054E669" w14:textId="77777777" w:rsidR="00BA50A4" w:rsidRPr="00DB31FC" w:rsidRDefault="00000000" w:rsidP="002F5134">
            <w:pPr>
              <w:spacing w:before="0" w:after="0"/>
              <w:jc w:val="center"/>
              <w:rPr>
                <w:sz w:val="16"/>
                <w:szCs w:val="16"/>
              </w:rPr>
            </w:pPr>
            <m:oMathPara>
              <m:oMathParaPr>
                <m:jc m:val="center"/>
              </m:oMathParaPr>
              <m:oMath>
                <m:sSub>
                  <m:sSubPr>
                    <m:ctrlPr>
                      <w:rPr>
                        <w:rFonts w:ascii="Cambria Math" w:hAnsi="Cambria Math"/>
                        <w:sz w:val="16"/>
                        <w:szCs w:val="16"/>
                      </w:rPr>
                    </m:ctrlPr>
                  </m:sSubPr>
                  <m:e>
                    <m:r>
                      <w:rPr>
                        <w:rFonts w:ascii="Cambria Math" w:hAnsi="Cambria Math"/>
                        <w:sz w:val="16"/>
                        <w:szCs w:val="16"/>
                      </w:rPr>
                      <m:t>l</m:t>
                    </m:r>
                  </m:e>
                  <m:sub>
                    <m:r>
                      <w:rPr>
                        <w:rFonts w:ascii="Cambria Math" w:hAnsi="Cambria Math"/>
                        <w:sz w:val="16"/>
                        <w:szCs w:val="16"/>
                      </w:rPr>
                      <m:t>0</m:t>
                    </m:r>
                  </m:sub>
                </m:sSub>
              </m:oMath>
            </m:oMathPara>
          </w:p>
        </w:tc>
        <w:tc>
          <w:tcPr>
            <w:tcW w:w="4547" w:type="dxa"/>
            <w:shd w:val="clear" w:color="auto" w:fill="auto"/>
            <w:tcMar>
              <w:top w:w="100" w:type="dxa"/>
              <w:left w:w="100" w:type="dxa"/>
              <w:bottom w:w="100" w:type="dxa"/>
              <w:right w:w="100" w:type="dxa"/>
            </w:tcMar>
          </w:tcPr>
          <w:p w14:paraId="3418221D" w14:textId="77777777" w:rsidR="00BA50A4" w:rsidRPr="00DB31FC" w:rsidRDefault="00BA50A4" w:rsidP="002F5134">
            <w:pPr>
              <w:widowControl w:val="0"/>
              <w:spacing w:before="0" w:after="0"/>
              <w:jc w:val="center"/>
              <w:rPr>
                <w:sz w:val="16"/>
                <w:szCs w:val="16"/>
              </w:rPr>
            </w:pPr>
            <w:r w:rsidRPr="00DB31FC">
              <w:rPr>
                <w:sz w:val="16"/>
                <w:szCs w:val="16"/>
              </w:rPr>
              <w:t>Equilibrium bond length in adhesive dynamics model</w:t>
            </w:r>
          </w:p>
        </w:tc>
        <w:tc>
          <w:tcPr>
            <w:tcW w:w="1559" w:type="dxa"/>
          </w:tcPr>
          <w:p w14:paraId="1CE16F74" w14:textId="77777777" w:rsidR="00BA50A4" w:rsidRPr="00DB31FC" w:rsidRDefault="00BA50A4" w:rsidP="002F5134">
            <w:pPr>
              <w:widowControl w:val="0"/>
              <w:spacing w:before="0" w:after="0"/>
              <w:jc w:val="center"/>
              <w:rPr>
                <w:sz w:val="16"/>
                <w:szCs w:val="16"/>
              </w:rPr>
            </w:pPr>
            <m:oMathPara>
              <m:oMath>
                <m:r>
                  <w:rPr>
                    <w:rFonts w:ascii="Cambria Math" w:hAnsi="Cambria Math"/>
                    <w:sz w:val="16"/>
                    <w:szCs w:val="16"/>
                  </w:rPr>
                  <m:t>0.5 μm</m:t>
                </m:r>
              </m:oMath>
            </m:oMathPara>
          </w:p>
        </w:tc>
        <w:tc>
          <w:tcPr>
            <w:tcW w:w="2127" w:type="dxa"/>
          </w:tcPr>
          <w:p w14:paraId="0F7D8278" w14:textId="0854F537" w:rsidR="00BA50A4" w:rsidRPr="00DB31FC" w:rsidRDefault="00BA50A4" w:rsidP="002F5134">
            <w:pPr>
              <w:widowControl w:val="0"/>
              <w:spacing w:before="0" w:after="0"/>
              <w:jc w:val="center"/>
              <w:rPr>
                <w:sz w:val="16"/>
                <w:szCs w:val="16"/>
              </w:rPr>
            </w:pPr>
            <w:r w:rsidRPr="00DB31FC">
              <w:rPr>
                <w:sz w:val="16"/>
                <w:szCs w:val="16"/>
              </w:rPr>
              <w:fldChar w:fldCharType="begin"/>
            </w:r>
            <w:r w:rsidR="006A6D40" w:rsidRPr="00DB31FC">
              <w:rPr>
                <w:sz w:val="16"/>
                <w:szCs w:val="16"/>
              </w:rPr>
              <w:instrText xml:space="preserve"> ADDIN ZOTERO_ITEM CSL_CITATION {"citationID":"eXruNgxN","properties":{"formattedCitation":"(Dabagh et al., 2020)","plainCitation":"(Dabagh et al., 2020)","noteIndex":0},"citationItems":[{"id":102,"uris":["http://zotero.org/users/6700004/items/MIG64PA2"],"itemData":{"id":102,"type":"article-journal","container-title":"Cellular and Molecular Bioengineering","DOI":"10.1007/s12195-020-00610-7","ISSN":"1865-5025, 1865-5033","issue":"2","journalAbbreviation":"Cel. Mol. Bioeng.","language":"en","page":"141-154","source":"DOI.org (Crossref)","title":"Localization of Rolling and Firm-Adhesive Interactions Between Circulating Tumor Cells and the Microvasculature Wall","volume":"13","author":[{"family":"Dabagh","given":"Mahsa"},{"family":"Gounley","given":"John"},{"family":"Randles","given":"Amanda"}],"issued":{"date-parts":[["2020",4]]}}}],"schema":"https://github.com/citation-style-language/schema/raw/master/csl-citation.json"} </w:instrText>
            </w:r>
            <w:r w:rsidRPr="00DB31FC">
              <w:rPr>
                <w:sz w:val="16"/>
                <w:szCs w:val="16"/>
              </w:rPr>
              <w:fldChar w:fldCharType="separate"/>
            </w:r>
            <w:r w:rsidR="006A6D40" w:rsidRPr="00DB31FC">
              <w:rPr>
                <w:noProof/>
                <w:sz w:val="16"/>
                <w:szCs w:val="16"/>
              </w:rPr>
              <w:t>(Dabagh et al., 2020)</w:t>
            </w:r>
            <w:r w:rsidRPr="00DB31FC">
              <w:rPr>
                <w:sz w:val="16"/>
                <w:szCs w:val="16"/>
              </w:rPr>
              <w:fldChar w:fldCharType="end"/>
            </w:r>
          </w:p>
        </w:tc>
      </w:tr>
      <w:tr w:rsidR="00DB31FC" w:rsidRPr="00DB31FC" w14:paraId="351F94F7" w14:textId="77777777" w:rsidTr="00CC2E11">
        <w:trPr>
          <w:trHeight w:val="170"/>
          <w:jc w:val="center"/>
        </w:trPr>
        <w:tc>
          <w:tcPr>
            <w:tcW w:w="1255" w:type="dxa"/>
          </w:tcPr>
          <w:p w14:paraId="564F0B35" w14:textId="77777777" w:rsidR="00BA50A4" w:rsidRPr="00DB31FC" w:rsidRDefault="00000000" w:rsidP="002F5134">
            <w:pPr>
              <w:spacing w:before="0" w:after="0"/>
              <w:jc w:val="center"/>
              <w:rPr>
                <w:sz w:val="16"/>
                <w:szCs w:val="16"/>
              </w:rPr>
            </w:pPr>
            <m:oMathPara>
              <m:oMath>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c</m:t>
                    </m:r>
                  </m:sub>
                </m:sSub>
              </m:oMath>
            </m:oMathPara>
          </w:p>
        </w:tc>
        <w:tc>
          <w:tcPr>
            <w:tcW w:w="4547" w:type="dxa"/>
            <w:shd w:val="clear" w:color="auto" w:fill="auto"/>
            <w:tcMar>
              <w:top w:w="100" w:type="dxa"/>
              <w:left w:w="100" w:type="dxa"/>
              <w:bottom w:w="100" w:type="dxa"/>
              <w:right w:w="100" w:type="dxa"/>
            </w:tcMar>
          </w:tcPr>
          <w:p w14:paraId="316DCCA4" w14:textId="77777777" w:rsidR="00BA50A4" w:rsidRPr="00DB31FC" w:rsidRDefault="00BA50A4" w:rsidP="002F5134">
            <w:pPr>
              <w:widowControl w:val="0"/>
              <w:spacing w:before="0" w:after="0"/>
              <w:jc w:val="center"/>
              <w:rPr>
                <w:sz w:val="16"/>
                <w:szCs w:val="16"/>
              </w:rPr>
            </w:pPr>
            <w:r w:rsidRPr="00DB31FC">
              <w:rPr>
                <w:sz w:val="16"/>
                <w:szCs w:val="16"/>
              </w:rPr>
              <w:t>Cut-off length for bond formation</w:t>
            </w:r>
          </w:p>
        </w:tc>
        <w:tc>
          <w:tcPr>
            <w:tcW w:w="1559" w:type="dxa"/>
          </w:tcPr>
          <w:p w14:paraId="5C5087FE" w14:textId="77777777" w:rsidR="00BA50A4" w:rsidRPr="00DB31FC" w:rsidRDefault="00BA50A4" w:rsidP="002F5134">
            <w:pPr>
              <w:widowControl w:val="0"/>
              <w:spacing w:before="0" w:after="0"/>
              <w:jc w:val="center"/>
              <w:rPr>
                <w:sz w:val="16"/>
                <w:szCs w:val="16"/>
              </w:rPr>
            </w:pPr>
            <m:oMathPara>
              <m:oMath>
                <m:r>
                  <w:rPr>
                    <w:rFonts w:ascii="Cambria Math" w:hAnsi="Cambria Math"/>
                    <w:sz w:val="16"/>
                    <w:szCs w:val="16"/>
                  </w:rPr>
                  <m:t>1 μm</m:t>
                </m:r>
              </m:oMath>
            </m:oMathPara>
          </w:p>
        </w:tc>
        <w:tc>
          <w:tcPr>
            <w:tcW w:w="2127" w:type="dxa"/>
          </w:tcPr>
          <w:p w14:paraId="187E0201" w14:textId="71E989FF" w:rsidR="00BA50A4" w:rsidRPr="00DB31FC" w:rsidRDefault="00BA50A4" w:rsidP="002F5134">
            <w:pPr>
              <w:widowControl w:val="0"/>
              <w:spacing w:before="0" w:after="0"/>
              <w:jc w:val="center"/>
              <w:rPr>
                <w:rFonts w:eastAsia="Calibri"/>
                <w:sz w:val="16"/>
                <w:szCs w:val="16"/>
              </w:rPr>
            </w:pPr>
            <w:r w:rsidRPr="00DB31FC">
              <w:rPr>
                <w:sz w:val="16"/>
                <w:szCs w:val="16"/>
              </w:rPr>
              <w:fldChar w:fldCharType="begin"/>
            </w:r>
            <w:r w:rsidR="006A6D40" w:rsidRPr="00DB31FC">
              <w:rPr>
                <w:sz w:val="16"/>
                <w:szCs w:val="16"/>
              </w:rPr>
              <w:instrText xml:space="preserve"> ADDIN ZOTERO_ITEM CSL_CITATION {"citationID":"yg7firLn","properties":{"formattedCitation":"(Dabagh et al., 2020)","plainCitation":"(Dabagh et al., 2020)","noteIndex":0},"citationItems":[{"id":102,"uris":["http://zotero.org/users/6700004/items/MIG64PA2"],"itemData":{"id":102,"type":"article-journal","container-title":"Cellular and Molecular Bioengineering","DOI":"10.1007/s12195-020-00610-7","ISSN":"1865-5025, 1865-5033","issue":"2","journalAbbreviation":"Cel. Mol. Bioeng.","language":"en","page":"141-154","source":"DOI.org (Crossref)","title":"Localization of Rolling and Firm-Adhesive Interactions Between Circulating Tumor Cells and the Microvasculature Wall","volume":"13","author":[{"family":"Dabagh","given":"Mahsa"},{"family":"Gounley","given":"John"},{"family":"Randles","given":"Amanda"}],"issued":{"date-parts":[["2020",4]]}}}],"schema":"https://github.com/citation-style-language/schema/raw/master/csl-citation.json"} </w:instrText>
            </w:r>
            <w:r w:rsidRPr="00DB31FC">
              <w:rPr>
                <w:sz w:val="16"/>
                <w:szCs w:val="16"/>
              </w:rPr>
              <w:fldChar w:fldCharType="separate"/>
            </w:r>
            <w:r w:rsidR="006A6D40" w:rsidRPr="00DB31FC">
              <w:rPr>
                <w:noProof/>
                <w:sz w:val="16"/>
                <w:szCs w:val="16"/>
              </w:rPr>
              <w:t>(Dabagh et al., 2020)</w:t>
            </w:r>
            <w:r w:rsidRPr="00DB31FC">
              <w:rPr>
                <w:sz w:val="16"/>
                <w:szCs w:val="16"/>
              </w:rPr>
              <w:fldChar w:fldCharType="end"/>
            </w:r>
          </w:p>
        </w:tc>
      </w:tr>
      <w:tr w:rsidR="00DB31FC" w:rsidRPr="00DB31FC" w14:paraId="0D49A2A6" w14:textId="77777777" w:rsidTr="00CC2E11">
        <w:trPr>
          <w:trHeight w:val="170"/>
          <w:jc w:val="center"/>
        </w:trPr>
        <w:tc>
          <w:tcPr>
            <w:tcW w:w="1255" w:type="dxa"/>
          </w:tcPr>
          <w:p w14:paraId="17A28ED7" w14:textId="77777777" w:rsidR="00BA50A4" w:rsidRPr="00DB31FC" w:rsidRDefault="00000000" w:rsidP="002F5134">
            <w:pPr>
              <w:spacing w:before="0" w:after="0"/>
              <w:jc w:val="center"/>
              <w:rPr>
                <w:sz w:val="16"/>
                <w:szCs w:val="16"/>
              </w:rPr>
            </w:pPr>
            <m:oMathPara>
              <m:oMath>
                <m:sSub>
                  <m:sSubPr>
                    <m:ctrlPr>
                      <w:rPr>
                        <w:rFonts w:ascii="Cambria Math" w:hAnsi="Cambria Math"/>
                        <w:sz w:val="16"/>
                        <w:szCs w:val="16"/>
                      </w:rPr>
                    </m:ctrlPr>
                  </m:sSubPr>
                  <m:e>
                    <m:r>
                      <w:rPr>
                        <w:rFonts w:ascii="Cambria Math" w:hAnsi="Cambria Math"/>
                        <w:sz w:val="16"/>
                        <w:szCs w:val="16"/>
                      </w:rPr>
                      <m:t>K</m:t>
                    </m:r>
                  </m:e>
                  <m:sub>
                    <m:r>
                      <w:rPr>
                        <w:rFonts w:ascii="Cambria Math" w:hAnsi="Cambria Math"/>
                        <w:sz w:val="16"/>
                        <w:szCs w:val="16"/>
                      </w:rPr>
                      <m:t>B</m:t>
                    </m:r>
                  </m:sub>
                </m:sSub>
              </m:oMath>
            </m:oMathPara>
          </w:p>
        </w:tc>
        <w:tc>
          <w:tcPr>
            <w:tcW w:w="4547" w:type="dxa"/>
            <w:shd w:val="clear" w:color="auto" w:fill="auto"/>
            <w:tcMar>
              <w:top w:w="100" w:type="dxa"/>
              <w:left w:w="100" w:type="dxa"/>
              <w:bottom w:w="100" w:type="dxa"/>
              <w:right w:w="100" w:type="dxa"/>
            </w:tcMar>
          </w:tcPr>
          <w:p w14:paraId="524E900B" w14:textId="77777777" w:rsidR="00BA50A4" w:rsidRPr="00DB31FC" w:rsidRDefault="00BA50A4" w:rsidP="002F5134">
            <w:pPr>
              <w:widowControl w:val="0"/>
              <w:spacing w:before="0" w:after="0"/>
              <w:jc w:val="center"/>
              <w:rPr>
                <w:sz w:val="16"/>
                <w:szCs w:val="16"/>
              </w:rPr>
            </w:pPr>
            <w:r w:rsidRPr="00DB31FC">
              <w:rPr>
                <w:sz w:val="16"/>
                <w:szCs w:val="16"/>
              </w:rPr>
              <w:t>Boltzmann constant</w:t>
            </w:r>
          </w:p>
        </w:tc>
        <w:tc>
          <w:tcPr>
            <w:tcW w:w="1559" w:type="dxa"/>
          </w:tcPr>
          <w:p w14:paraId="2AF8C9D8" w14:textId="77777777" w:rsidR="00BA50A4" w:rsidRPr="00DB31FC" w:rsidRDefault="00BA50A4" w:rsidP="002F5134">
            <w:pPr>
              <w:widowControl w:val="0"/>
              <w:spacing w:before="0" w:after="0"/>
              <w:jc w:val="center"/>
              <w:rPr>
                <w:sz w:val="16"/>
                <w:szCs w:val="16"/>
              </w:rPr>
            </w:pPr>
            <m:oMathPara>
              <m:oMath>
                <m:r>
                  <w:rPr>
                    <w:rFonts w:ascii="Cambria Math" w:hAnsi="Cambria Math"/>
                    <w:sz w:val="16"/>
                    <w:szCs w:val="16"/>
                  </w:rPr>
                  <m:t xml:space="preserve">1.38× </m:t>
                </m:r>
                <m:sSup>
                  <m:sSupPr>
                    <m:ctrlPr>
                      <w:rPr>
                        <w:rFonts w:ascii="Cambria Math" w:hAnsi="Cambria Math"/>
                        <w:sz w:val="16"/>
                        <w:szCs w:val="16"/>
                      </w:rPr>
                    </m:ctrlPr>
                  </m:sSupPr>
                  <m:e>
                    <m:r>
                      <w:rPr>
                        <w:rFonts w:ascii="Cambria Math" w:hAnsi="Cambria Math"/>
                        <w:sz w:val="16"/>
                        <w:szCs w:val="16"/>
                      </w:rPr>
                      <m:t>10</m:t>
                    </m:r>
                  </m:e>
                  <m:sup>
                    <m:r>
                      <w:rPr>
                        <w:rFonts w:ascii="Cambria Math" w:hAnsi="Cambria Math"/>
                        <w:sz w:val="16"/>
                        <w:szCs w:val="16"/>
                      </w:rPr>
                      <m:t>-23</m:t>
                    </m:r>
                  </m:sup>
                </m:sSup>
                <m:r>
                  <m:rPr>
                    <m:sty m:val="p"/>
                  </m:rPr>
                  <w:rPr>
                    <w:rFonts w:ascii="Cambria Math" w:hAnsi="Cambria Math"/>
                    <w:sz w:val="16"/>
                    <w:szCs w:val="16"/>
                  </w:rPr>
                  <m:t xml:space="preserve"> </m:t>
                </m:r>
                <m:f>
                  <m:fPr>
                    <m:type m:val="lin"/>
                    <m:ctrlPr>
                      <w:rPr>
                        <w:rFonts w:ascii="Cambria Math" w:hAnsi="Cambria Math"/>
                        <w:sz w:val="16"/>
                        <w:szCs w:val="16"/>
                      </w:rPr>
                    </m:ctrlPr>
                  </m:fPr>
                  <m:num>
                    <m:r>
                      <w:rPr>
                        <w:rFonts w:ascii="Cambria Math" w:hAnsi="Cambria Math"/>
                        <w:sz w:val="16"/>
                        <w:szCs w:val="16"/>
                      </w:rPr>
                      <m:t>J</m:t>
                    </m:r>
                  </m:num>
                  <m:den>
                    <m:r>
                      <w:rPr>
                        <w:rFonts w:ascii="Cambria Math" w:hAnsi="Cambria Math"/>
                        <w:sz w:val="16"/>
                        <w:szCs w:val="16"/>
                      </w:rPr>
                      <m:t>K</m:t>
                    </m:r>
                  </m:den>
                </m:f>
              </m:oMath>
            </m:oMathPara>
          </w:p>
        </w:tc>
        <w:tc>
          <w:tcPr>
            <w:tcW w:w="2127" w:type="dxa"/>
          </w:tcPr>
          <w:p w14:paraId="256420C3" w14:textId="712766F5" w:rsidR="00BA50A4" w:rsidRPr="00DB31FC" w:rsidRDefault="00BA50A4" w:rsidP="002F5134">
            <w:pPr>
              <w:widowControl w:val="0"/>
              <w:spacing w:before="0" w:after="0"/>
              <w:jc w:val="center"/>
              <w:rPr>
                <w:sz w:val="16"/>
                <w:szCs w:val="16"/>
              </w:rPr>
            </w:pPr>
            <w:r w:rsidRPr="00DB31FC">
              <w:rPr>
                <w:sz w:val="16"/>
                <w:szCs w:val="16"/>
              </w:rPr>
              <w:fldChar w:fldCharType="begin"/>
            </w:r>
            <w:r w:rsidR="006A6D40" w:rsidRPr="00DB31FC">
              <w:rPr>
                <w:sz w:val="16"/>
                <w:szCs w:val="16"/>
              </w:rPr>
              <w:instrText xml:space="preserve"> ADDIN ZOTERO_ITEM CSL_CITATION {"citationID":"aXWLJ4D2","properties":{"formattedCitation":"(Dabagh et al., 2020)","plainCitation":"(Dabagh et al., 2020)","noteIndex":0},"citationItems":[{"id":102,"uris":["http://zotero.org/users/6700004/items/MIG64PA2"],"itemData":{"id":102,"type":"article-journal","container-title":"Cellular and Molecular Bioengineering","DOI":"10.1007/s12195-020-00610-7","ISSN":"1865-5025, 1865-5033","issue":"2","journalAbbreviation":"Cel. Mol. Bioeng.","language":"en","page":"141-154","source":"DOI.org (Crossref)","title":"Localization of Rolling and Firm-Adhesive Interactions Between Circulating Tumor Cells and the Microvasculature Wall","volume":"13","author":[{"family":"Dabagh","given":"Mahsa"},{"family":"Gounley","given":"John"},{"family":"Randles","given":"Amanda"}],"issued":{"date-parts":[["2020",4]]}}}],"schema":"https://github.com/citation-style-language/schema/raw/master/csl-citation.json"} </w:instrText>
            </w:r>
            <w:r w:rsidRPr="00DB31FC">
              <w:rPr>
                <w:sz w:val="16"/>
                <w:szCs w:val="16"/>
              </w:rPr>
              <w:fldChar w:fldCharType="separate"/>
            </w:r>
            <w:r w:rsidR="006A6D40" w:rsidRPr="00DB31FC">
              <w:rPr>
                <w:noProof/>
                <w:sz w:val="16"/>
                <w:szCs w:val="16"/>
              </w:rPr>
              <w:t>(Dabagh et al., 2020)</w:t>
            </w:r>
            <w:r w:rsidRPr="00DB31FC">
              <w:rPr>
                <w:sz w:val="16"/>
                <w:szCs w:val="16"/>
              </w:rPr>
              <w:fldChar w:fldCharType="end"/>
            </w:r>
          </w:p>
        </w:tc>
      </w:tr>
      <w:tr w:rsidR="00DB31FC" w:rsidRPr="00DB31FC" w14:paraId="64963A1C" w14:textId="77777777" w:rsidTr="00CC2E11">
        <w:trPr>
          <w:trHeight w:val="170"/>
          <w:jc w:val="center"/>
        </w:trPr>
        <w:tc>
          <w:tcPr>
            <w:tcW w:w="1255" w:type="dxa"/>
          </w:tcPr>
          <w:p w14:paraId="5CF16A8F" w14:textId="77777777" w:rsidR="00BA50A4" w:rsidRPr="00DB31FC" w:rsidRDefault="00BA50A4" w:rsidP="002F5134">
            <w:pPr>
              <w:spacing w:before="0" w:after="0"/>
              <w:jc w:val="center"/>
              <w:rPr>
                <w:sz w:val="16"/>
                <w:szCs w:val="16"/>
              </w:rPr>
            </w:pPr>
            <m:oMathPara>
              <m:oMath>
                <m:r>
                  <w:rPr>
                    <w:rFonts w:ascii="Cambria Math" w:hAnsi="Cambria Math"/>
                    <w:sz w:val="16"/>
                    <w:szCs w:val="16"/>
                  </w:rPr>
                  <m:t>∆t</m:t>
                </m:r>
              </m:oMath>
            </m:oMathPara>
          </w:p>
        </w:tc>
        <w:tc>
          <w:tcPr>
            <w:tcW w:w="4547" w:type="dxa"/>
            <w:shd w:val="clear" w:color="auto" w:fill="auto"/>
            <w:tcMar>
              <w:top w:w="100" w:type="dxa"/>
              <w:left w:w="100" w:type="dxa"/>
              <w:bottom w:w="100" w:type="dxa"/>
              <w:right w:w="100" w:type="dxa"/>
            </w:tcMar>
          </w:tcPr>
          <w:p w14:paraId="3491C8E4" w14:textId="77777777" w:rsidR="00BA50A4" w:rsidRPr="00DB31FC" w:rsidRDefault="00BA50A4" w:rsidP="002F5134">
            <w:pPr>
              <w:widowControl w:val="0"/>
              <w:spacing w:before="0" w:after="0"/>
              <w:jc w:val="center"/>
              <w:rPr>
                <w:sz w:val="16"/>
                <w:szCs w:val="16"/>
              </w:rPr>
            </w:pPr>
            <w:r w:rsidRPr="00DB31FC">
              <w:rPr>
                <w:sz w:val="16"/>
                <w:szCs w:val="16"/>
              </w:rPr>
              <w:t>Time interval</w:t>
            </w:r>
          </w:p>
        </w:tc>
        <w:tc>
          <w:tcPr>
            <w:tcW w:w="1559" w:type="dxa"/>
          </w:tcPr>
          <w:p w14:paraId="57D49D9B" w14:textId="77777777" w:rsidR="00BA50A4" w:rsidRPr="00DB31FC" w:rsidRDefault="00000000" w:rsidP="002F5134">
            <w:pPr>
              <w:widowControl w:val="0"/>
              <w:spacing w:before="0" w:after="0"/>
              <w:jc w:val="center"/>
              <w:rPr>
                <w:sz w:val="16"/>
                <w:szCs w:val="16"/>
              </w:rPr>
            </w:pPr>
            <m:oMathPara>
              <m:oMath>
                <m:sSup>
                  <m:sSupPr>
                    <m:ctrlPr>
                      <w:rPr>
                        <w:rFonts w:ascii="Cambria Math" w:hAnsi="Cambria Math"/>
                        <w:sz w:val="16"/>
                        <w:szCs w:val="16"/>
                      </w:rPr>
                    </m:ctrlPr>
                  </m:sSupPr>
                  <m:e>
                    <m:r>
                      <w:rPr>
                        <w:rFonts w:ascii="Cambria Math" w:hAnsi="Cambria Math"/>
                        <w:sz w:val="16"/>
                        <w:szCs w:val="16"/>
                      </w:rPr>
                      <m:t>10</m:t>
                    </m:r>
                  </m:e>
                  <m:sup>
                    <m:r>
                      <w:rPr>
                        <w:rFonts w:ascii="Cambria Math" w:hAnsi="Cambria Math"/>
                        <w:sz w:val="16"/>
                        <w:szCs w:val="16"/>
                      </w:rPr>
                      <m:t>-7</m:t>
                    </m:r>
                  </m:sup>
                </m:sSup>
                <m:r>
                  <w:rPr>
                    <w:rFonts w:ascii="Cambria Math" w:hAnsi="Cambria Math"/>
                    <w:sz w:val="16"/>
                    <w:szCs w:val="16"/>
                  </w:rPr>
                  <m:t xml:space="preserve"> s</m:t>
                </m:r>
              </m:oMath>
            </m:oMathPara>
          </w:p>
        </w:tc>
        <w:tc>
          <w:tcPr>
            <w:tcW w:w="2127" w:type="dxa"/>
          </w:tcPr>
          <w:p w14:paraId="12AF27CA" w14:textId="6B20C486" w:rsidR="00BA50A4" w:rsidRPr="00DB31FC" w:rsidRDefault="00BA50A4" w:rsidP="002F5134">
            <w:pPr>
              <w:widowControl w:val="0"/>
              <w:spacing w:before="0" w:after="0"/>
              <w:jc w:val="center"/>
              <w:rPr>
                <w:rFonts w:eastAsia="Calibri"/>
                <w:sz w:val="16"/>
                <w:szCs w:val="16"/>
              </w:rPr>
            </w:pPr>
            <w:r w:rsidRPr="00DB31FC">
              <w:rPr>
                <w:sz w:val="16"/>
                <w:szCs w:val="16"/>
              </w:rPr>
              <w:fldChar w:fldCharType="begin"/>
            </w:r>
            <w:r w:rsidR="006A6D40" w:rsidRPr="00DB31FC">
              <w:rPr>
                <w:sz w:val="16"/>
                <w:szCs w:val="16"/>
              </w:rPr>
              <w:instrText xml:space="preserve"> ADDIN ZOTERO_ITEM CSL_CITATION {"citationID":"1SkCcwCK","properties":{"formattedCitation":"(Wang et al., 2013; Wu and Qi, 2019)","plainCitation":"(Wang et al., 2013; Wu and Qi, 2019)","noteIndex":0},"citationItems":[{"id":1344,"uris":["http://zotero.org/groups/2283894/items/ZRLBYQ4K"],"itemData":{"id":1344,"type":"article-journal","container-title":"Physical Review Fluids","DOI":"10.1103/PhysRevFluids.4.063101","ISSN":"2469-990X","issue":"6","journalAbbreviation":"Phys. Rev. Fluids","language":"en","page":"063101","source":"DOI.org (Crossref)","title":"Investigation of shear rates of rolling adhesion on leukocytes with bending of microvilli","volume":"4","author":[{"family":"Wu","given":"Tai-Hsien"},{"family":"Qi","given":"Dewei"}],"issued":{"date-parts":[["2019",6,5]]}}},{"id":1609,"uris":["http://zotero.org/groups/2283894/items/KXZGIZBP"],"itemData":{"id":1609,"type":"article-journal","container-title":"Journal of Computational Physics","DOI":"10.1016/j.jcp.2012.08.014","ISSN":"00219991","journalAbbreviation":"Journal of Computational Physics","language":"en","page":"223-235","source":"DOI.org (Crossref)","title":"Multiscale model of platelet translocation and collision","volume":"244","author":[{"family":"Wang","given":"Weiwei"},{"family":"Mody","given":"Nipa A."},{"family":"King","given":"Michael R."}],"issued":{"date-parts":[["2013",7]]}}}],"schema":"https://github.com/citation-style-language/schema/raw/master/csl-citation.json"} </w:instrText>
            </w:r>
            <w:r w:rsidRPr="00DB31FC">
              <w:rPr>
                <w:sz w:val="16"/>
                <w:szCs w:val="16"/>
              </w:rPr>
              <w:fldChar w:fldCharType="separate"/>
            </w:r>
            <w:r w:rsidR="006A6D40" w:rsidRPr="00DB31FC">
              <w:rPr>
                <w:sz w:val="16"/>
                <w:szCs w:val="16"/>
              </w:rPr>
              <w:t>(Wang et al., 2013; Wu and Qi, 2019)</w:t>
            </w:r>
            <w:r w:rsidRPr="00DB31FC">
              <w:rPr>
                <w:sz w:val="16"/>
                <w:szCs w:val="16"/>
              </w:rPr>
              <w:fldChar w:fldCharType="end"/>
            </w:r>
          </w:p>
        </w:tc>
      </w:tr>
      <w:tr w:rsidR="00DB31FC" w:rsidRPr="00DB31FC" w14:paraId="78DC56E3" w14:textId="77777777" w:rsidTr="00CC2E11">
        <w:trPr>
          <w:trHeight w:val="170"/>
          <w:jc w:val="center"/>
        </w:trPr>
        <w:tc>
          <w:tcPr>
            <w:tcW w:w="1255" w:type="dxa"/>
          </w:tcPr>
          <w:p w14:paraId="72403A2E" w14:textId="77777777" w:rsidR="00BA50A4" w:rsidRPr="00DB31FC" w:rsidRDefault="00000000" w:rsidP="002F5134">
            <w:pPr>
              <w:widowControl w:val="0"/>
              <w:spacing w:before="0" w:after="0"/>
              <w:jc w:val="center"/>
              <w:rPr>
                <w:sz w:val="16"/>
                <w:szCs w:val="16"/>
              </w:rPr>
            </w:pPr>
            <m:oMathPara>
              <m:oMath>
                <m:acc>
                  <m:accPr>
                    <m:chr m:val="̇"/>
                    <m:ctrlPr>
                      <w:rPr>
                        <w:rFonts w:ascii="Cambria Math" w:hAnsi="Cambria Math"/>
                        <w:i/>
                        <w:sz w:val="16"/>
                        <w:szCs w:val="16"/>
                      </w:rPr>
                    </m:ctrlPr>
                  </m:accPr>
                  <m:e>
                    <m:r>
                      <w:rPr>
                        <w:rFonts w:ascii="Cambria Math" w:hAnsi="Cambria Math"/>
                        <w:sz w:val="16"/>
                        <w:szCs w:val="16"/>
                      </w:rPr>
                      <m:t>γ</m:t>
                    </m:r>
                  </m:e>
                </m:acc>
              </m:oMath>
            </m:oMathPara>
          </w:p>
        </w:tc>
        <w:tc>
          <w:tcPr>
            <w:tcW w:w="4547" w:type="dxa"/>
            <w:shd w:val="clear" w:color="auto" w:fill="auto"/>
            <w:tcMar>
              <w:top w:w="100" w:type="dxa"/>
              <w:left w:w="100" w:type="dxa"/>
              <w:bottom w:w="100" w:type="dxa"/>
              <w:right w:w="100" w:type="dxa"/>
            </w:tcMar>
          </w:tcPr>
          <w:p w14:paraId="2504FA23" w14:textId="77777777" w:rsidR="00BA50A4" w:rsidRPr="00DB31FC" w:rsidRDefault="00BA50A4" w:rsidP="002F5134">
            <w:pPr>
              <w:widowControl w:val="0"/>
              <w:spacing w:before="0" w:after="0"/>
              <w:jc w:val="center"/>
              <w:rPr>
                <w:sz w:val="16"/>
                <w:szCs w:val="16"/>
              </w:rPr>
            </w:pPr>
            <w:r w:rsidRPr="00DB31FC">
              <w:rPr>
                <w:sz w:val="16"/>
                <w:szCs w:val="16"/>
              </w:rPr>
              <w:t>Fluid Average Shear rate (</w:t>
            </w:r>
            <m:oMath>
              <m:f>
                <m:fPr>
                  <m:type m:val="lin"/>
                  <m:ctrlPr>
                    <w:rPr>
                      <w:rFonts w:ascii="Cambria Math" w:hAnsi="Cambria Math"/>
                      <w:i/>
                      <w:sz w:val="16"/>
                      <w:szCs w:val="16"/>
                      <w:shd w:val="clear" w:color="auto" w:fill="FFFFFF"/>
                    </w:rPr>
                  </m:ctrlPr>
                </m:fPr>
                <m:num>
                  <m:sSub>
                    <m:sSubPr>
                      <m:ctrlPr>
                        <w:rPr>
                          <w:rFonts w:ascii="Cambria Math" w:hAnsi="Cambria Math"/>
                          <w:i/>
                          <w:sz w:val="16"/>
                          <w:szCs w:val="16"/>
                          <w:shd w:val="clear" w:color="auto" w:fill="FFFFFF"/>
                        </w:rPr>
                      </m:ctrlPr>
                    </m:sSubPr>
                    <m:e>
                      <m:r>
                        <w:rPr>
                          <w:rFonts w:ascii="Cambria Math" w:hAnsi="Cambria Math"/>
                          <w:sz w:val="16"/>
                          <w:szCs w:val="16"/>
                          <w:shd w:val="clear" w:color="auto" w:fill="FFFFFF"/>
                        </w:rPr>
                        <m:t>U</m:t>
                      </m:r>
                    </m:e>
                    <m:sub>
                      <m:r>
                        <w:rPr>
                          <w:rFonts w:ascii="Cambria Math" w:hAnsi="Cambria Math"/>
                          <w:sz w:val="16"/>
                          <w:szCs w:val="16"/>
                          <w:shd w:val="clear" w:color="auto" w:fill="FFFFFF"/>
                        </w:rPr>
                        <m:t>max</m:t>
                      </m:r>
                    </m:sub>
                  </m:sSub>
                </m:num>
                <m:den>
                  <m:r>
                    <w:rPr>
                      <w:rFonts w:ascii="Cambria Math" w:hAnsi="Cambria Math"/>
                      <w:sz w:val="16"/>
                      <w:szCs w:val="16"/>
                      <w:shd w:val="clear" w:color="auto" w:fill="FFFFFF"/>
                    </w:rPr>
                    <m:t>D</m:t>
                  </m:r>
                </m:den>
              </m:f>
            </m:oMath>
            <w:r w:rsidRPr="00DB31FC">
              <w:rPr>
                <w:sz w:val="16"/>
                <w:szCs w:val="16"/>
              </w:rPr>
              <w:t>)</w:t>
            </w:r>
          </w:p>
        </w:tc>
        <w:tc>
          <w:tcPr>
            <w:tcW w:w="1559" w:type="dxa"/>
          </w:tcPr>
          <w:p w14:paraId="4AFCDB1E" w14:textId="77777777" w:rsidR="00BA50A4" w:rsidRPr="00DB31FC" w:rsidRDefault="00BA50A4" w:rsidP="002F5134">
            <w:pPr>
              <w:widowControl w:val="0"/>
              <w:spacing w:before="0" w:after="0"/>
              <w:jc w:val="center"/>
              <w:rPr>
                <w:sz w:val="16"/>
                <w:szCs w:val="16"/>
              </w:rPr>
            </w:pPr>
            <w:r w:rsidRPr="00DB31FC">
              <w:rPr>
                <w:sz w:val="16"/>
                <w:szCs w:val="16"/>
              </w:rPr>
              <w:t>200</w:t>
            </w:r>
          </w:p>
        </w:tc>
        <w:tc>
          <w:tcPr>
            <w:tcW w:w="2127" w:type="dxa"/>
          </w:tcPr>
          <w:p w14:paraId="616EF5E6" w14:textId="3096AD36" w:rsidR="00BA50A4" w:rsidRPr="00DB31FC" w:rsidRDefault="00BA50A4" w:rsidP="002F5134">
            <w:pPr>
              <w:widowControl w:val="0"/>
              <w:spacing w:before="0" w:after="0"/>
              <w:jc w:val="center"/>
              <w:rPr>
                <w:sz w:val="16"/>
                <w:szCs w:val="16"/>
              </w:rPr>
            </w:pPr>
            <w:r w:rsidRPr="00DB31FC">
              <w:rPr>
                <w:sz w:val="16"/>
                <w:szCs w:val="16"/>
              </w:rPr>
              <w:fldChar w:fldCharType="begin"/>
            </w:r>
            <w:r w:rsidR="006A6D40" w:rsidRPr="00DB31FC">
              <w:rPr>
                <w:sz w:val="16"/>
                <w:szCs w:val="16"/>
              </w:rPr>
              <w:instrText xml:space="preserve"> ADDIN ZOTERO_ITEM CSL_CITATION {"citationID":"MSO1cJr0","properties":{"formattedCitation":"(Zhang et al., 2018; Dabagh et al., 2020)","plainCitation":"(Zhang et al., 2018; Dabagh et al., 2020)","noteIndex":0},"citationItems":[{"id":3348,"uris":["http://zotero.org/users/6700004/items/KFAP6P2D"],"itemData":{"id":3348,"type":"article-journal","container-title":"Biomechanics and Modeling in Mechanobiology","DOI":"10.1007/s10237-017-0956-9","ISSN":"1617-7959, 1617-7940","issue":"1","journalAbbreviation":"Biomech Model Mechanobiol","language":"en","page":"223-234","source":"DOI.org (Crossref)","title":"Effects of membrane deformability and bond formation/dissociation rates on adhesion dynamics of a spherical capsule in shear flow","volume":"17","author":[{"family":"Zhang","given":"Ziying"},{"family":"Du","given":"Jun"},{"family":"Wei","given":"Zhengying"},{"family":"Wang","given":"Zhen"},{"family":"Li","given":"Minghui"}],"issued":{"date-parts":[["2018",2]]}}},{"id":102,"uris":["http://zotero.org/users/6700004/items/MIG64PA2"],"itemData":{"id":102,"type":"article-journal","container-title":"Cellular and Molecular Bioengineering","DOI":"10.1007/s12195-020-00610-7","ISSN":"1865-5025, 1865-5033","issue":"2","journalAbbreviation":"Cel. Mol. Bioeng.","language":"en","page":"141-154","source":"DOI.org (Crossref)","title":"Localization of Rolling and Firm-Adhesive Interactions Between Circulating Tumor Cells and the Microvasculature Wall","volume":"13","author":[{"family":"Dabagh","given":"Mahsa"},{"family":"Gounley","given":"John"},{"family":"Randles","given":"Amanda"}],"issued":{"date-parts":[["2020",4]]}}}],"schema":"https://github.com/citation-style-language/schema/raw/master/csl-citation.json"} </w:instrText>
            </w:r>
            <w:r w:rsidRPr="00DB31FC">
              <w:rPr>
                <w:sz w:val="16"/>
                <w:szCs w:val="16"/>
              </w:rPr>
              <w:fldChar w:fldCharType="separate"/>
            </w:r>
            <w:r w:rsidR="006A6D40" w:rsidRPr="00DB31FC">
              <w:rPr>
                <w:noProof/>
                <w:sz w:val="16"/>
                <w:szCs w:val="16"/>
              </w:rPr>
              <w:t>(Zhang et al., 2018; Dabagh et al., 2020)</w:t>
            </w:r>
            <w:r w:rsidRPr="00DB31FC">
              <w:rPr>
                <w:sz w:val="16"/>
                <w:szCs w:val="16"/>
              </w:rPr>
              <w:fldChar w:fldCharType="end"/>
            </w:r>
          </w:p>
        </w:tc>
      </w:tr>
      <w:tr w:rsidR="00DB31FC" w:rsidRPr="00DB31FC" w14:paraId="2B7416E6" w14:textId="77777777" w:rsidTr="00CC2E11">
        <w:trPr>
          <w:trHeight w:val="170"/>
          <w:jc w:val="center"/>
        </w:trPr>
        <w:tc>
          <w:tcPr>
            <w:tcW w:w="1255" w:type="dxa"/>
          </w:tcPr>
          <w:p w14:paraId="37FE369B" w14:textId="77777777" w:rsidR="00BA50A4" w:rsidRPr="00DB31FC" w:rsidRDefault="00BA50A4" w:rsidP="002F5134">
            <w:pPr>
              <w:widowControl w:val="0"/>
              <w:spacing w:before="0" w:after="0"/>
              <w:jc w:val="center"/>
              <w:rPr>
                <w:sz w:val="16"/>
                <w:szCs w:val="16"/>
              </w:rPr>
            </w:pPr>
            <m:oMathPara>
              <m:oMath>
                <m:r>
                  <w:rPr>
                    <w:rFonts w:ascii="Cambria Math" w:hAnsi="Cambria Math"/>
                    <w:sz w:val="16"/>
                    <w:szCs w:val="16"/>
                  </w:rPr>
                  <m:t>∆x</m:t>
                </m:r>
              </m:oMath>
            </m:oMathPara>
          </w:p>
        </w:tc>
        <w:tc>
          <w:tcPr>
            <w:tcW w:w="4547" w:type="dxa"/>
            <w:shd w:val="clear" w:color="auto" w:fill="auto"/>
            <w:tcMar>
              <w:top w:w="100" w:type="dxa"/>
              <w:left w:w="100" w:type="dxa"/>
              <w:bottom w:w="100" w:type="dxa"/>
              <w:right w:w="100" w:type="dxa"/>
            </w:tcMar>
          </w:tcPr>
          <w:p w14:paraId="2E81A09E" w14:textId="77777777" w:rsidR="00BA50A4" w:rsidRPr="00DB31FC" w:rsidRDefault="00BA50A4" w:rsidP="002F5134">
            <w:pPr>
              <w:widowControl w:val="0"/>
              <w:spacing w:before="0" w:after="0"/>
              <w:jc w:val="center"/>
              <w:rPr>
                <w:sz w:val="16"/>
                <w:szCs w:val="16"/>
              </w:rPr>
            </w:pPr>
            <w:r w:rsidRPr="00DB31FC">
              <w:rPr>
                <w:sz w:val="16"/>
                <w:szCs w:val="16"/>
              </w:rPr>
              <w:t>Fluid lattice resolution</w:t>
            </w:r>
          </w:p>
        </w:tc>
        <w:tc>
          <w:tcPr>
            <w:tcW w:w="1559" w:type="dxa"/>
          </w:tcPr>
          <w:p w14:paraId="3DFB8BBD" w14:textId="77777777" w:rsidR="00BA50A4" w:rsidRPr="00DB31FC" w:rsidRDefault="00BA50A4" w:rsidP="002F5134">
            <w:pPr>
              <w:widowControl w:val="0"/>
              <w:spacing w:before="0" w:after="0"/>
              <w:jc w:val="center"/>
              <w:rPr>
                <w:sz w:val="16"/>
                <w:szCs w:val="16"/>
              </w:rPr>
            </w:pPr>
            <m:oMathPara>
              <m:oMath>
                <m:r>
                  <w:rPr>
                    <w:rFonts w:ascii="Cambria Math" w:hAnsi="Cambria Math"/>
                    <w:sz w:val="16"/>
                    <w:szCs w:val="16"/>
                  </w:rPr>
                  <m:t>0.5 μm</m:t>
                </m:r>
              </m:oMath>
            </m:oMathPara>
          </w:p>
        </w:tc>
        <w:tc>
          <w:tcPr>
            <w:tcW w:w="2127" w:type="dxa"/>
          </w:tcPr>
          <w:p w14:paraId="762CB04B" w14:textId="67B0AB0D" w:rsidR="00BA50A4" w:rsidRPr="00DB31FC" w:rsidRDefault="002F5134" w:rsidP="002F5134">
            <w:pPr>
              <w:widowControl w:val="0"/>
              <w:spacing w:before="0" w:after="0"/>
              <w:jc w:val="center"/>
              <w:rPr>
                <w:sz w:val="16"/>
                <w:szCs w:val="16"/>
              </w:rPr>
            </w:pPr>
            <w:r w:rsidRPr="00DB31FC">
              <w:rPr>
                <w:sz w:val="16"/>
                <w:szCs w:val="16"/>
              </w:rPr>
              <w:fldChar w:fldCharType="begin"/>
            </w:r>
            <w:r w:rsidR="00DF5C89">
              <w:rPr>
                <w:sz w:val="16"/>
                <w:szCs w:val="16"/>
              </w:rPr>
              <w:instrText xml:space="preserve"> ADDIN ZOTERO_ITEM CSL_CITATION {"citationID":"nU7W8JTd","properties":{"formattedCitation":"(Lenarda et al., 2019a)","plainCitation":"(Lenarda et al., 2019a)","dontUpdate":true,"noteIndex":0},"citationItems":[{"id":204,"uris":["http://zotero.org/users/6700004/items/6Z33VCL3"],"itemData":{"id":204,"type":"article-journal","container-title":"Cellular and Molecular Bioengineering","DOI":"10.1007/s12195-019-00587-y","ISSN":"1865-5025, 1865-5033","issue":"6","journalAbbreviation":"Cel. Mol. Bioeng.","language":"en","page":"543-558","source":"DOI.org (Crossref)","title":"Unraveling the Vascular Fate of Deformable Circulating Tumor Cells Via a Hierarchical Computational Model","volume":"12","author":[{"family":"Lenarda","given":"Pietro"},{"family":"Coclite","given":"Alessandro"},{"family":"Decuzzi","given":"Paolo"}],"issued":{"date-parts":[["2019",12]]}}}],"schema":"https://github.com/citation-style-language/schema/raw/master/csl-citation.json"} </w:instrText>
            </w:r>
            <w:r w:rsidRPr="00DB31FC">
              <w:rPr>
                <w:sz w:val="16"/>
                <w:szCs w:val="16"/>
              </w:rPr>
              <w:fldChar w:fldCharType="separate"/>
            </w:r>
            <w:r w:rsidRPr="00DB31FC">
              <w:rPr>
                <w:noProof/>
                <w:sz w:val="16"/>
                <w:szCs w:val="16"/>
              </w:rPr>
              <w:t>(Lenarda et al., 2019)</w:t>
            </w:r>
            <w:r w:rsidRPr="00DB31FC">
              <w:rPr>
                <w:sz w:val="16"/>
                <w:szCs w:val="16"/>
              </w:rPr>
              <w:fldChar w:fldCharType="end"/>
            </w:r>
          </w:p>
        </w:tc>
      </w:tr>
      <w:tr w:rsidR="00DB31FC" w:rsidRPr="00DB31FC" w14:paraId="6037D1A1" w14:textId="77777777" w:rsidTr="00CC2E11">
        <w:trPr>
          <w:trHeight w:val="170"/>
          <w:jc w:val="center"/>
        </w:trPr>
        <w:tc>
          <w:tcPr>
            <w:tcW w:w="1255" w:type="dxa"/>
          </w:tcPr>
          <w:p w14:paraId="1F9F2D61" w14:textId="77777777" w:rsidR="00BA50A4" w:rsidRPr="00DB31FC" w:rsidRDefault="00000000" w:rsidP="002F5134">
            <w:pPr>
              <w:widowControl w:val="0"/>
              <w:spacing w:before="0" w:after="0"/>
              <w:jc w:val="center"/>
              <w:rPr>
                <w:sz w:val="16"/>
                <w:szCs w:val="16"/>
              </w:rPr>
            </w:pPr>
            <m:oMathPara>
              <m:oMath>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cp</m:t>
                    </m:r>
                  </m:sub>
                </m:sSub>
              </m:oMath>
            </m:oMathPara>
          </w:p>
        </w:tc>
        <w:tc>
          <w:tcPr>
            <w:tcW w:w="4547" w:type="dxa"/>
            <w:shd w:val="clear" w:color="auto" w:fill="auto"/>
            <w:tcMar>
              <w:top w:w="100" w:type="dxa"/>
              <w:left w:w="100" w:type="dxa"/>
              <w:bottom w:w="100" w:type="dxa"/>
              <w:right w:w="100" w:type="dxa"/>
            </w:tcMar>
          </w:tcPr>
          <w:p w14:paraId="389CA214" w14:textId="77777777" w:rsidR="00BA50A4" w:rsidRPr="00DB31FC" w:rsidRDefault="00BA50A4" w:rsidP="002F5134">
            <w:pPr>
              <w:widowControl w:val="0"/>
              <w:spacing w:before="0" w:after="0"/>
              <w:jc w:val="center"/>
              <w:rPr>
                <w:sz w:val="16"/>
                <w:szCs w:val="16"/>
              </w:rPr>
            </w:pPr>
            <w:r w:rsidRPr="00DB31FC">
              <w:rPr>
                <w:sz w:val="16"/>
                <w:szCs w:val="16"/>
              </w:rPr>
              <w:t>Microvessel diameter</w:t>
            </w:r>
          </w:p>
        </w:tc>
        <w:tc>
          <w:tcPr>
            <w:tcW w:w="1559" w:type="dxa"/>
          </w:tcPr>
          <w:p w14:paraId="6C02A9D0" w14:textId="77777777" w:rsidR="00BA50A4" w:rsidRPr="00DB31FC" w:rsidRDefault="00BA50A4" w:rsidP="002F5134">
            <w:pPr>
              <w:spacing w:before="0" w:after="0"/>
              <w:jc w:val="center"/>
              <w:rPr>
                <w:sz w:val="16"/>
                <w:szCs w:val="16"/>
                <w:lang w:eastAsia="en-CA"/>
              </w:rPr>
            </w:pPr>
            <m:oMathPara>
              <m:oMath>
                <m:r>
                  <w:rPr>
                    <w:rFonts w:ascii="Cambria Math" w:hAnsi="Cambria Math"/>
                    <w:sz w:val="16"/>
                    <w:szCs w:val="16"/>
                  </w:rPr>
                  <m:t>20 μm</m:t>
                </m:r>
              </m:oMath>
            </m:oMathPara>
          </w:p>
        </w:tc>
        <w:tc>
          <w:tcPr>
            <w:tcW w:w="2127" w:type="dxa"/>
          </w:tcPr>
          <w:p w14:paraId="3D397484" w14:textId="2A5D2FB8" w:rsidR="00BA50A4" w:rsidRPr="00DB31FC" w:rsidRDefault="002F5134" w:rsidP="002F5134">
            <w:pPr>
              <w:spacing w:before="0" w:after="0"/>
              <w:jc w:val="center"/>
              <w:rPr>
                <w:rFonts w:eastAsia="Calibri"/>
                <w:sz w:val="16"/>
                <w:szCs w:val="16"/>
              </w:rPr>
            </w:pPr>
            <w:r w:rsidRPr="00DB31FC">
              <w:rPr>
                <w:sz w:val="16"/>
                <w:szCs w:val="16"/>
              </w:rPr>
              <w:fldChar w:fldCharType="begin"/>
            </w:r>
            <w:r w:rsidR="00DF5C89">
              <w:rPr>
                <w:sz w:val="16"/>
                <w:szCs w:val="16"/>
              </w:rPr>
              <w:instrText xml:space="preserve"> ADDIN ZOTERO_ITEM CSL_CITATION {"citationID":"CXjSyyJ7","properties":{"formattedCitation":"(Lenarda et al., 2019a)","plainCitation":"(Lenarda et al., 2019a)","dontUpdate":true,"noteIndex":0},"citationItems":[{"id":204,"uris":["http://zotero.org/users/6700004/items/6Z33VCL3"],"itemData":{"id":204,"type":"article-journal","container-title":"Cellular and Molecular Bioengineering","DOI":"10.1007/s12195-019-00587-y","ISSN":"1865-5025, 1865-5033","issue":"6","journalAbbreviation":"Cel. Mol. Bioeng.","language":"en","page":"543-558","source":"DOI.org (Crossref)","title":"Unraveling the Vascular Fate of Deformable Circulating Tumor Cells Via a Hierarchical Computational Model","volume":"12","author":[{"family":"Lenarda","given":"Pietro"},{"family":"Coclite","given":"Alessandro"},{"family":"Decuzzi","given":"Paolo"}],"issued":{"date-parts":[["2019",12]]}}}],"schema":"https://github.com/citation-style-language/schema/raw/master/csl-citation.json"} </w:instrText>
            </w:r>
            <w:r w:rsidRPr="00DB31FC">
              <w:rPr>
                <w:sz w:val="16"/>
                <w:szCs w:val="16"/>
              </w:rPr>
              <w:fldChar w:fldCharType="separate"/>
            </w:r>
            <w:r w:rsidRPr="00DB31FC">
              <w:rPr>
                <w:noProof/>
                <w:sz w:val="16"/>
                <w:szCs w:val="16"/>
              </w:rPr>
              <w:t>(Lenarda et al., 2019)</w:t>
            </w:r>
            <w:r w:rsidRPr="00DB31FC">
              <w:rPr>
                <w:sz w:val="16"/>
                <w:szCs w:val="16"/>
              </w:rPr>
              <w:fldChar w:fldCharType="end"/>
            </w:r>
          </w:p>
        </w:tc>
      </w:tr>
      <w:tr w:rsidR="00DB31FC" w:rsidRPr="00DB31FC" w14:paraId="10567129" w14:textId="77777777" w:rsidTr="00CC2E11">
        <w:trPr>
          <w:trHeight w:val="170"/>
          <w:jc w:val="center"/>
        </w:trPr>
        <w:tc>
          <w:tcPr>
            <w:tcW w:w="1255" w:type="dxa"/>
          </w:tcPr>
          <w:p w14:paraId="5871F9FC" w14:textId="77777777" w:rsidR="00BA50A4" w:rsidRPr="00DB31FC" w:rsidRDefault="00000000" w:rsidP="002F5134">
            <w:pPr>
              <w:widowControl w:val="0"/>
              <w:spacing w:before="0" w:after="0"/>
              <w:jc w:val="center"/>
              <w:rPr>
                <w:sz w:val="16"/>
                <w:szCs w:val="16"/>
              </w:rPr>
            </w:pPr>
            <m:oMathPara>
              <m:oMath>
                <m:sSub>
                  <m:sSubPr>
                    <m:ctrlPr>
                      <w:rPr>
                        <w:rFonts w:ascii="Cambria Math" w:hAnsi="Cambria Math"/>
                        <w:sz w:val="16"/>
                        <w:szCs w:val="16"/>
                      </w:rPr>
                    </m:ctrlPr>
                  </m:sSubPr>
                  <m:e>
                    <m:r>
                      <w:rPr>
                        <w:rFonts w:ascii="Cambria Math" w:hAnsi="Cambria Math"/>
                        <w:sz w:val="16"/>
                        <w:szCs w:val="16"/>
                      </w:rPr>
                      <m:t>L</m:t>
                    </m:r>
                  </m:e>
                  <m:sub>
                    <m:r>
                      <w:rPr>
                        <w:rFonts w:ascii="Cambria Math" w:hAnsi="Cambria Math"/>
                        <w:sz w:val="16"/>
                        <w:szCs w:val="16"/>
                      </w:rPr>
                      <m:t>cp</m:t>
                    </m:r>
                  </m:sub>
                </m:sSub>
              </m:oMath>
            </m:oMathPara>
          </w:p>
        </w:tc>
        <w:tc>
          <w:tcPr>
            <w:tcW w:w="4547" w:type="dxa"/>
            <w:shd w:val="clear" w:color="auto" w:fill="auto"/>
            <w:tcMar>
              <w:top w:w="100" w:type="dxa"/>
              <w:left w:w="100" w:type="dxa"/>
              <w:bottom w:w="100" w:type="dxa"/>
              <w:right w:w="100" w:type="dxa"/>
            </w:tcMar>
          </w:tcPr>
          <w:p w14:paraId="279012FD" w14:textId="77777777" w:rsidR="00BA50A4" w:rsidRPr="00DB31FC" w:rsidRDefault="00BA50A4" w:rsidP="002F5134">
            <w:pPr>
              <w:widowControl w:val="0"/>
              <w:spacing w:before="0" w:after="0"/>
              <w:jc w:val="center"/>
              <w:rPr>
                <w:sz w:val="16"/>
                <w:szCs w:val="16"/>
              </w:rPr>
            </w:pPr>
            <w:r w:rsidRPr="00DB31FC">
              <w:rPr>
                <w:sz w:val="16"/>
                <w:szCs w:val="16"/>
              </w:rPr>
              <w:t>Length of the periodic microvessel domain</w:t>
            </w:r>
          </w:p>
        </w:tc>
        <w:tc>
          <w:tcPr>
            <w:tcW w:w="1559" w:type="dxa"/>
          </w:tcPr>
          <w:p w14:paraId="5D35309A" w14:textId="77777777" w:rsidR="00BA50A4" w:rsidRPr="00DB31FC" w:rsidRDefault="00BA50A4" w:rsidP="002F5134">
            <w:pPr>
              <w:spacing w:before="0" w:after="0"/>
              <w:jc w:val="center"/>
              <w:rPr>
                <w:sz w:val="16"/>
                <w:szCs w:val="16"/>
                <w:lang w:eastAsia="en-CA"/>
              </w:rPr>
            </w:pPr>
            <m:oMathPara>
              <m:oMath>
                <m:r>
                  <w:rPr>
                    <w:rFonts w:ascii="Cambria Math" w:hAnsi="Cambria Math"/>
                    <w:sz w:val="16"/>
                    <w:szCs w:val="16"/>
                  </w:rPr>
                  <m:t>165 μm</m:t>
                </m:r>
              </m:oMath>
            </m:oMathPara>
          </w:p>
        </w:tc>
        <w:tc>
          <w:tcPr>
            <w:tcW w:w="2127" w:type="dxa"/>
          </w:tcPr>
          <w:p w14:paraId="5C9662BA" w14:textId="77777777" w:rsidR="00BA50A4" w:rsidRPr="00DB31FC" w:rsidRDefault="00BA50A4" w:rsidP="002F5134">
            <w:pPr>
              <w:spacing w:before="0" w:after="0"/>
              <w:jc w:val="center"/>
              <w:rPr>
                <w:sz w:val="16"/>
                <w:szCs w:val="16"/>
              </w:rPr>
            </w:pPr>
            <w:r w:rsidRPr="00DB31FC">
              <w:rPr>
                <w:sz w:val="16"/>
                <w:szCs w:val="16"/>
              </w:rPr>
              <w:t>-</w:t>
            </w:r>
          </w:p>
        </w:tc>
      </w:tr>
      <w:tr w:rsidR="00DB31FC" w:rsidRPr="00DB31FC" w14:paraId="037C0B13" w14:textId="77777777" w:rsidTr="00CC2E11">
        <w:trPr>
          <w:trHeight w:val="170"/>
          <w:jc w:val="center"/>
        </w:trPr>
        <w:tc>
          <w:tcPr>
            <w:tcW w:w="1255" w:type="dxa"/>
          </w:tcPr>
          <w:p w14:paraId="5F3FE179" w14:textId="77777777" w:rsidR="00BA50A4" w:rsidRPr="00DB31FC" w:rsidRDefault="00BA50A4" w:rsidP="002F5134">
            <w:pPr>
              <w:widowControl w:val="0"/>
              <w:spacing w:before="0" w:after="0"/>
              <w:jc w:val="center"/>
              <w:rPr>
                <w:sz w:val="16"/>
                <w:szCs w:val="16"/>
              </w:rPr>
            </w:pPr>
            <m:oMathPara>
              <m:oMath>
                <m:r>
                  <w:rPr>
                    <w:rFonts w:ascii="Cambria Math" w:hAnsi="Cambria Math"/>
                    <w:sz w:val="16"/>
                    <w:szCs w:val="16"/>
                  </w:rPr>
                  <m:t>ν</m:t>
                </m:r>
              </m:oMath>
            </m:oMathPara>
          </w:p>
        </w:tc>
        <w:tc>
          <w:tcPr>
            <w:tcW w:w="4547" w:type="dxa"/>
            <w:shd w:val="clear" w:color="auto" w:fill="auto"/>
            <w:tcMar>
              <w:top w:w="100" w:type="dxa"/>
              <w:left w:w="100" w:type="dxa"/>
              <w:bottom w:w="100" w:type="dxa"/>
              <w:right w:w="100" w:type="dxa"/>
            </w:tcMar>
          </w:tcPr>
          <w:p w14:paraId="30B9C5E9" w14:textId="77777777" w:rsidR="00BA50A4" w:rsidRPr="00DB31FC" w:rsidRDefault="00BA50A4" w:rsidP="002F5134">
            <w:pPr>
              <w:widowControl w:val="0"/>
              <w:spacing w:before="0" w:after="0"/>
              <w:jc w:val="center"/>
              <w:rPr>
                <w:sz w:val="16"/>
                <w:szCs w:val="16"/>
              </w:rPr>
            </w:pPr>
            <w:r w:rsidRPr="00DB31FC">
              <w:rPr>
                <w:sz w:val="16"/>
                <w:szCs w:val="16"/>
              </w:rPr>
              <w:t>Kinematic viscosity of plasma</w:t>
            </w:r>
          </w:p>
        </w:tc>
        <w:tc>
          <w:tcPr>
            <w:tcW w:w="1559" w:type="dxa"/>
          </w:tcPr>
          <w:p w14:paraId="61EA4526" w14:textId="77777777" w:rsidR="00BA50A4" w:rsidRPr="00DB31FC" w:rsidRDefault="00BA50A4" w:rsidP="002F5134">
            <w:pPr>
              <w:widowControl w:val="0"/>
              <w:spacing w:before="0" w:after="0"/>
              <w:jc w:val="center"/>
              <w:rPr>
                <w:sz w:val="16"/>
                <w:szCs w:val="16"/>
              </w:rPr>
            </w:pPr>
            <m:oMathPara>
              <m:oMath>
                <m:r>
                  <w:rPr>
                    <w:rFonts w:ascii="Cambria Math" w:hAnsi="Cambria Math"/>
                    <w:sz w:val="16"/>
                    <w:szCs w:val="16"/>
                  </w:rPr>
                  <m:t xml:space="preserve">1.2× </m:t>
                </m:r>
                <m:sSup>
                  <m:sSupPr>
                    <m:ctrlPr>
                      <w:rPr>
                        <w:rFonts w:ascii="Cambria Math" w:hAnsi="Cambria Math"/>
                        <w:sz w:val="16"/>
                        <w:szCs w:val="16"/>
                      </w:rPr>
                    </m:ctrlPr>
                  </m:sSupPr>
                  <m:e>
                    <m:r>
                      <w:rPr>
                        <w:rFonts w:ascii="Cambria Math" w:hAnsi="Cambria Math"/>
                        <w:sz w:val="16"/>
                        <w:szCs w:val="16"/>
                      </w:rPr>
                      <m:t>10</m:t>
                    </m:r>
                  </m:e>
                  <m:sup>
                    <m:r>
                      <w:rPr>
                        <w:rFonts w:ascii="Cambria Math" w:hAnsi="Cambria Math"/>
                        <w:sz w:val="16"/>
                        <w:szCs w:val="16"/>
                      </w:rPr>
                      <m:t>-6</m:t>
                    </m:r>
                  </m:sup>
                </m:sSup>
                <m:r>
                  <m:rPr>
                    <m:sty m:val="p"/>
                  </m:rPr>
                  <w:rPr>
                    <w:rFonts w:ascii="Cambria Math" w:hAnsi="Cambria Math"/>
                    <w:sz w:val="16"/>
                    <w:szCs w:val="16"/>
                  </w:rPr>
                  <m:t xml:space="preserve"> </m:t>
                </m:r>
                <m:f>
                  <m:fPr>
                    <m:type m:val="lin"/>
                    <m:ctrlPr>
                      <w:rPr>
                        <w:rFonts w:ascii="Cambria Math" w:hAnsi="Cambria Math"/>
                        <w:sz w:val="16"/>
                        <w:szCs w:val="16"/>
                      </w:rPr>
                    </m:ctrlPr>
                  </m:fPr>
                  <m:num>
                    <m:sSup>
                      <m:sSupPr>
                        <m:ctrlPr>
                          <w:rPr>
                            <w:rFonts w:ascii="Cambria Math" w:hAnsi="Cambria Math"/>
                            <w:i/>
                            <w:sz w:val="16"/>
                            <w:szCs w:val="16"/>
                          </w:rPr>
                        </m:ctrlPr>
                      </m:sSupPr>
                      <m:e>
                        <m:r>
                          <w:rPr>
                            <w:rFonts w:ascii="Cambria Math" w:hAnsi="Cambria Math"/>
                            <w:sz w:val="16"/>
                            <w:szCs w:val="16"/>
                          </w:rPr>
                          <m:t>m</m:t>
                        </m:r>
                      </m:e>
                      <m:sup>
                        <m:r>
                          <w:rPr>
                            <w:rFonts w:ascii="Cambria Math" w:hAnsi="Cambria Math"/>
                            <w:sz w:val="16"/>
                            <w:szCs w:val="16"/>
                          </w:rPr>
                          <m:t>2</m:t>
                        </m:r>
                      </m:sup>
                    </m:sSup>
                  </m:num>
                  <m:den>
                    <m:r>
                      <w:rPr>
                        <w:rFonts w:ascii="Cambria Math" w:hAnsi="Cambria Math"/>
                        <w:sz w:val="16"/>
                        <w:szCs w:val="16"/>
                      </w:rPr>
                      <m:t>s</m:t>
                    </m:r>
                  </m:den>
                </m:f>
              </m:oMath>
            </m:oMathPara>
          </w:p>
        </w:tc>
        <w:tc>
          <w:tcPr>
            <w:tcW w:w="2127" w:type="dxa"/>
          </w:tcPr>
          <w:p w14:paraId="736BA3E9" w14:textId="77777777" w:rsidR="00BA50A4" w:rsidRPr="00DB31FC" w:rsidRDefault="00BA50A4" w:rsidP="002F5134">
            <w:pPr>
              <w:widowControl w:val="0"/>
              <w:spacing w:before="0" w:after="0"/>
              <w:jc w:val="center"/>
              <w:rPr>
                <w:rFonts w:eastAsia="Calibri"/>
                <w:sz w:val="16"/>
                <w:szCs w:val="16"/>
              </w:rPr>
            </w:pPr>
            <w:r w:rsidRPr="00DB31FC">
              <w:rPr>
                <w:sz w:val="16"/>
                <w:szCs w:val="16"/>
              </w:rPr>
              <w:fldChar w:fldCharType="begin"/>
            </w:r>
            <w:r w:rsidRPr="00DB31FC">
              <w:rPr>
                <w:sz w:val="16"/>
                <w:szCs w:val="16"/>
              </w:rPr>
              <w:instrText xml:space="preserve"> ADDIN ZOTERO_ITEM CSL_CITATION {"citationID":"ZkzSUHVv","properties":{"formattedCitation":"(K\\uc0\\u233{}sm\\uc0\\u225{}rky et al. 2008; Dabagh and Randles 2019)","plainCitation":"(Késmárky et al. 2008; Dabagh and Randles 2019)","dontUpdate":true,"noteIndex":0},"citationItems":[{"id":1328,"uris":["http://zotero.org/groups/2283894/items/BEZU6BIS"],"itemData":{"id":1328,"type":"article-journal","abstract":"Endothelial surface layer (glycocalyx) is the major physiological regulator of tumor cell adhesion to endothelium. Cancer cells express vascular endothelial growth factor (VEGF) which increases the permeability of a microvessel wall by degrading glycocalyx. Endothelial cells lining large arteries have also been reported, in vitro and in vivo, to mediate VEGF expression significantly under exposure to high wall shear stress (WSS) &gt; 0.6 Pa. The objective of the present study is to explore whether local hemodynamic conditions in the vicinity of a migrating deformable cancer cell can influence the function of endothelial cells to express VEGF within the microvasculature. A three-dimensional model of deformable cancer cells (DCCs) migrating within a capillary is developed by applying a massively parallel hemodynamics application to simulate the fluid-structure interaction between the DCC and fluid surrounding the DCC. We study how dynamic interactions between the DCC and its local microenvironment affect WSS exposed on endothelium, under physiological conditions of capillaries with different diameters and flow conditions. Moreover, we quantify the area of endothelium affected by the DCC. Our results show that the DCC alters local hemodynamics in its vicinity up to an area as large as 40 times the cancer cell lateral surface. In this area, endothelium experiences high WSS values in the range of 0.6–12 Pa. Endothelial cells exposed to this range of WSS have been reported to express VEGF. Furthermore, we demonstrate that stiffer cancer cells expose higher WSS on the endothelium. A strong impact of cell stiffness on its local microenvironment is observed in capillaries with diameters &lt;16 μm. WSS-induced-VEGF by endothelium represents an important potential mechanism for cancer cell adhesion and metastasis in the microvasculature. This work serves as an important first step in understanding the mechanisms driving VEGF-expression by endothelium and identifying the underlying mechanisms of glycocalyx degradation by endothelium in microvasculature. The identification of angiogenesis factors involved in early stages of cancer cell-endothelium interactions and understanding their regulation will help, first to develop anti-angiogenic strategies applied to diagnostic studies and therapeutic interventions, second to predict accurately where different cancer cell types most likely adhere in microvasculature, and third to establish accurate criteria predisposing the cancer metastasis.","container-title":"PLOS ONE","DOI":"10.1371/journal.pone.0211418","ISSN":"1932-6203","issue":"2","journalAbbreviation":"PLOS ONE","language":"en","page":"e0211418","source":"PLoS Journals","title":"Role of deformable cancer cells on wall shear stress-associated-VEGF secretion by endothelium in microvasculature","volume":"14","author":[{"family":"Dabagh","given":"Mahsa"},{"family":"Randles","given":"Amanda"}],"issued":{"date-parts":[["2019",2,22]]}}},{"id":1610,"uris":["http://zotero.org/groups/2283894/items/8WNVM9I7"],"itemData":{"id":1610,"type":"article-journal","container-title":"Clinical Hemorheology and Microcirculation","DOI":"10.3233/CH-2008-1088","ISSN":"13860291","issue":"1–4","page":"243-246","source":"DOI.org (Crossref)","title":"Plasma viscosity: A forgotten variable","title-short":"Plasma viscosity","volume":"39","author":[{"family":"Késmárky","given":"Gábor"},{"family":"Kenyeres","given":"Péter"},{"family":"Rábai","given":"Miklós"},{"family":"Tóth","given":"Kálmán"}],"issued":{"date-parts":[["2008"]]}}}],"schema":"https://github.com/citation-style-language/schema/raw/master/csl-citation.json"} </w:instrText>
            </w:r>
            <w:r w:rsidRPr="00DB31FC">
              <w:rPr>
                <w:sz w:val="16"/>
                <w:szCs w:val="16"/>
              </w:rPr>
              <w:fldChar w:fldCharType="separate"/>
            </w:r>
            <w:r w:rsidRPr="00DB31FC">
              <w:rPr>
                <w:sz w:val="16"/>
                <w:szCs w:val="16"/>
              </w:rPr>
              <w:t>(Dabagh and Randles 2019)</w:t>
            </w:r>
            <w:r w:rsidRPr="00DB31FC">
              <w:rPr>
                <w:sz w:val="16"/>
                <w:szCs w:val="16"/>
              </w:rPr>
              <w:fldChar w:fldCharType="end"/>
            </w:r>
          </w:p>
        </w:tc>
      </w:tr>
      <w:tr w:rsidR="00DB31FC" w:rsidRPr="00DB31FC" w14:paraId="67D20AB5" w14:textId="77777777" w:rsidTr="00CC2E11">
        <w:trPr>
          <w:trHeight w:val="170"/>
          <w:jc w:val="center"/>
        </w:trPr>
        <w:tc>
          <w:tcPr>
            <w:tcW w:w="1255" w:type="dxa"/>
          </w:tcPr>
          <w:p w14:paraId="48C17AE5" w14:textId="77777777" w:rsidR="00BA50A4" w:rsidRPr="00DB31FC" w:rsidRDefault="00BA50A4" w:rsidP="002F5134">
            <w:pPr>
              <w:widowControl w:val="0"/>
              <w:spacing w:before="0" w:after="0"/>
              <w:jc w:val="center"/>
              <w:rPr>
                <w:sz w:val="16"/>
                <w:szCs w:val="16"/>
              </w:rPr>
            </w:pPr>
            <m:oMathPara>
              <m:oMath>
                <m:r>
                  <w:rPr>
                    <w:rFonts w:ascii="Cambria Math" w:hAnsi="Cambria Math"/>
                    <w:sz w:val="16"/>
                    <w:szCs w:val="16"/>
                  </w:rPr>
                  <m:t>μ</m:t>
                </m:r>
              </m:oMath>
            </m:oMathPara>
          </w:p>
        </w:tc>
        <w:tc>
          <w:tcPr>
            <w:tcW w:w="4547" w:type="dxa"/>
            <w:shd w:val="clear" w:color="auto" w:fill="auto"/>
            <w:tcMar>
              <w:top w:w="100" w:type="dxa"/>
              <w:left w:w="100" w:type="dxa"/>
              <w:bottom w:w="100" w:type="dxa"/>
              <w:right w:w="100" w:type="dxa"/>
            </w:tcMar>
          </w:tcPr>
          <w:p w14:paraId="4194765D" w14:textId="77777777" w:rsidR="00BA50A4" w:rsidRPr="00DB31FC" w:rsidRDefault="00BA50A4" w:rsidP="002F5134">
            <w:pPr>
              <w:widowControl w:val="0"/>
              <w:spacing w:before="0" w:after="0"/>
              <w:jc w:val="center"/>
              <w:rPr>
                <w:sz w:val="16"/>
                <w:szCs w:val="16"/>
              </w:rPr>
            </w:pPr>
            <w:r w:rsidRPr="00DB31FC">
              <w:rPr>
                <w:sz w:val="16"/>
                <w:szCs w:val="16"/>
              </w:rPr>
              <w:t>Dynamic viscosity of plasma</w:t>
            </w:r>
          </w:p>
        </w:tc>
        <w:tc>
          <w:tcPr>
            <w:tcW w:w="1559" w:type="dxa"/>
          </w:tcPr>
          <w:p w14:paraId="778D9916" w14:textId="77777777" w:rsidR="00BA50A4" w:rsidRPr="00DB31FC" w:rsidRDefault="00BA50A4" w:rsidP="002F5134">
            <w:pPr>
              <w:widowControl w:val="0"/>
              <w:spacing w:before="0" w:after="0"/>
              <w:jc w:val="center"/>
              <w:rPr>
                <w:sz w:val="16"/>
                <w:szCs w:val="16"/>
              </w:rPr>
            </w:pPr>
            <m:oMathPara>
              <m:oMath>
                <m:r>
                  <w:rPr>
                    <w:rFonts w:ascii="Cambria Math" w:hAnsi="Cambria Math"/>
                    <w:sz w:val="16"/>
                    <w:szCs w:val="16"/>
                  </w:rPr>
                  <m:t>1.2 mPa.s</m:t>
                </m:r>
              </m:oMath>
            </m:oMathPara>
          </w:p>
        </w:tc>
        <w:tc>
          <w:tcPr>
            <w:tcW w:w="2127" w:type="dxa"/>
          </w:tcPr>
          <w:p w14:paraId="0E36CFE4" w14:textId="77777777" w:rsidR="00BA50A4" w:rsidRPr="00DB31FC" w:rsidRDefault="00BA50A4" w:rsidP="002F5134">
            <w:pPr>
              <w:widowControl w:val="0"/>
              <w:spacing w:before="0" w:after="0"/>
              <w:jc w:val="center"/>
              <w:rPr>
                <w:sz w:val="16"/>
                <w:szCs w:val="16"/>
              </w:rPr>
            </w:pPr>
            <w:r w:rsidRPr="00DB31FC">
              <w:rPr>
                <w:sz w:val="16"/>
                <w:szCs w:val="16"/>
              </w:rPr>
              <w:fldChar w:fldCharType="begin"/>
            </w:r>
            <w:r w:rsidRPr="00DB31FC">
              <w:rPr>
                <w:sz w:val="16"/>
                <w:szCs w:val="16"/>
              </w:rPr>
              <w:instrText xml:space="preserve"> ADDIN ZOTERO_ITEM CSL_CITATION {"citationID":"fApLhQzV","properties":{"formattedCitation":"(K\\uc0\\u233{}sm\\uc0\\u225{}rky et al. 2008; Dabagh and Randles 2019)","plainCitation":"(Késmárky et al. 2008; Dabagh and Randles 2019)","dontUpdate":true,"noteIndex":0},"citationItems":[{"id":1328,"uris":["http://zotero.org/groups/2283894/items/BEZU6BIS"],"itemData":{"id":1328,"type":"article-journal","abstract":"Endothelial surface layer (glycocalyx) is the major physiological regulator of tumor cell adhesion to endothelium. Cancer cells express vascular endothelial growth factor (VEGF) which increases the permeability of a microvessel wall by degrading glycocalyx. Endothelial cells lining large arteries have also been reported, in vitro and in vivo, to mediate VEGF expression significantly under exposure to high wall shear stress (WSS) &gt; 0.6 Pa. The objective of the present study is to explore whether local hemodynamic conditions in the vicinity of a migrating deformable cancer cell can influence the function of endothelial cells to express VEGF within the microvasculature. A three-dimensional model of deformable cancer cells (DCCs) migrating within a capillary is developed by applying a massively parallel hemodynamics application to simulate the fluid-structure interaction between the DCC and fluid surrounding the DCC. We study how dynamic interactions between the DCC and its local microenvironment affect WSS exposed on endothelium, under physiological conditions of capillaries with different diameters and flow conditions. Moreover, we quantify the area of endothelium affected by the DCC. Our results show that the DCC alters local hemodynamics in its vicinity up to an area as large as 40 times the cancer cell lateral surface. In this area, endothelium experiences high WSS values in the range of 0.6–12 Pa. Endothelial cells exposed to this range of WSS have been reported to express VEGF. Furthermore, we demonstrate that stiffer cancer cells expose higher WSS on the endothelium. A strong impact of cell stiffness on its local microenvironment is observed in capillaries with diameters &lt;16 μm. WSS-induced-VEGF by endothelium represents an important potential mechanism for cancer cell adhesion and metastasis in the microvasculature. This work serves as an important first step in understanding the mechanisms driving VEGF-expression by endothelium and identifying the underlying mechanisms of glycocalyx degradation by endothelium in microvasculature. The identification of angiogenesis factors involved in early stages of cancer cell-endothelium interactions and understanding their regulation will help, first to develop anti-angiogenic strategies applied to diagnostic studies and therapeutic interventions, second to predict accurately where different cancer cell types most likely adhere in microvasculature, and third to establish accurate criteria predisposing the cancer metastasis.","container-title":"PLOS ONE","DOI":"10.1371/journal.pone.0211418","ISSN":"1932-6203","issue":"2","journalAbbreviation":"PLOS ONE","language":"en","page":"e0211418","source":"PLoS Journals","title":"Role of deformable cancer cells on wall shear stress-associated-VEGF secretion by endothelium in microvasculature","volume":"14","author":[{"family":"Dabagh","given":"Mahsa"},{"family":"Randles","given":"Amanda"}],"issued":{"date-parts":[["2019",2,22]]}}},{"id":1610,"uris":["http://zotero.org/groups/2283894/items/8WNVM9I7"],"itemData":{"id":1610,"type":"article-journal","container-title":"Clinical Hemorheology and Microcirculation","DOI":"10.3233/CH-2008-1088","ISSN":"13860291","issue":"1–4","page":"243-246","source":"DOI.org (Crossref)","title":"Plasma viscosity: A forgotten variable","title-short":"Plasma viscosity","volume":"39","author":[{"family":"Késmárky","given":"Gábor"},{"family":"Kenyeres","given":"Péter"},{"family":"Rábai","given":"Miklós"},{"family":"Tóth","given":"Kálmán"}],"issued":{"date-parts":[["2008"]]}}}],"schema":"https://github.com/citation-style-language/schema/raw/master/csl-citation.json"} </w:instrText>
            </w:r>
            <w:r w:rsidRPr="00DB31FC">
              <w:rPr>
                <w:sz w:val="16"/>
                <w:szCs w:val="16"/>
              </w:rPr>
              <w:fldChar w:fldCharType="separate"/>
            </w:r>
            <w:r w:rsidRPr="00DB31FC">
              <w:rPr>
                <w:sz w:val="16"/>
                <w:szCs w:val="16"/>
              </w:rPr>
              <w:t>(Dabagh and Randles 2019)</w:t>
            </w:r>
            <w:r w:rsidRPr="00DB31FC">
              <w:rPr>
                <w:sz w:val="16"/>
                <w:szCs w:val="16"/>
              </w:rPr>
              <w:fldChar w:fldCharType="end"/>
            </w:r>
          </w:p>
        </w:tc>
      </w:tr>
      <w:tr w:rsidR="00DB31FC" w:rsidRPr="00DB31FC" w14:paraId="5BB18C35" w14:textId="77777777" w:rsidTr="00CC2E11">
        <w:trPr>
          <w:trHeight w:val="170"/>
          <w:jc w:val="center"/>
        </w:trPr>
        <w:tc>
          <w:tcPr>
            <w:tcW w:w="1255" w:type="dxa"/>
          </w:tcPr>
          <w:p w14:paraId="7FF1BA63" w14:textId="77777777" w:rsidR="00BA50A4" w:rsidRPr="00DB31FC" w:rsidRDefault="00000000" w:rsidP="002F5134">
            <w:pPr>
              <w:widowControl w:val="0"/>
              <w:spacing w:before="0" w:after="0"/>
              <w:jc w:val="center"/>
              <w:rPr>
                <w:sz w:val="16"/>
                <w:szCs w:val="16"/>
              </w:rPr>
            </w:pPr>
            <m:oMathPara>
              <m:oMath>
                <m:sSub>
                  <m:sSubPr>
                    <m:ctrlPr>
                      <w:rPr>
                        <w:rFonts w:ascii="Cambria Math" w:hAnsi="Cambria Math"/>
                        <w:sz w:val="16"/>
                        <w:szCs w:val="16"/>
                      </w:rPr>
                    </m:ctrlPr>
                  </m:sSubPr>
                  <m:e>
                    <m:r>
                      <w:rPr>
                        <w:rFonts w:ascii="Cambria Math" w:hAnsi="Cambria Math"/>
                        <w:sz w:val="16"/>
                        <w:szCs w:val="16"/>
                      </w:rPr>
                      <m:t>r</m:t>
                    </m:r>
                  </m:e>
                  <m:sub>
                    <m:r>
                      <w:rPr>
                        <w:rFonts w:ascii="Cambria Math" w:hAnsi="Cambria Math"/>
                        <w:sz w:val="16"/>
                        <w:szCs w:val="16"/>
                      </w:rPr>
                      <m:t>CTC</m:t>
                    </m:r>
                  </m:sub>
                </m:sSub>
              </m:oMath>
            </m:oMathPara>
          </w:p>
        </w:tc>
        <w:tc>
          <w:tcPr>
            <w:tcW w:w="4547" w:type="dxa"/>
            <w:shd w:val="clear" w:color="auto" w:fill="auto"/>
            <w:tcMar>
              <w:top w:w="100" w:type="dxa"/>
              <w:left w:w="100" w:type="dxa"/>
              <w:bottom w:w="100" w:type="dxa"/>
              <w:right w:w="100" w:type="dxa"/>
            </w:tcMar>
          </w:tcPr>
          <w:p w14:paraId="778852BC" w14:textId="77777777" w:rsidR="00BA50A4" w:rsidRPr="00DB31FC" w:rsidRDefault="00BA50A4" w:rsidP="002F5134">
            <w:pPr>
              <w:widowControl w:val="0"/>
              <w:spacing w:before="0" w:after="0"/>
              <w:jc w:val="center"/>
              <w:rPr>
                <w:sz w:val="16"/>
                <w:szCs w:val="16"/>
              </w:rPr>
            </w:pPr>
            <w:r w:rsidRPr="00DB31FC">
              <w:rPr>
                <w:sz w:val="16"/>
                <w:szCs w:val="16"/>
              </w:rPr>
              <w:t>CTC baseline radius</w:t>
            </w:r>
          </w:p>
        </w:tc>
        <w:tc>
          <w:tcPr>
            <w:tcW w:w="1559" w:type="dxa"/>
          </w:tcPr>
          <w:p w14:paraId="43DAF05B" w14:textId="77777777" w:rsidR="00BA50A4" w:rsidRPr="00DB31FC" w:rsidRDefault="00BA50A4" w:rsidP="002F5134">
            <w:pPr>
              <w:widowControl w:val="0"/>
              <w:spacing w:before="0" w:after="0"/>
              <w:jc w:val="center"/>
              <w:rPr>
                <w:sz w:val="16"/>
                <w:szCs w:val="16"/>
              </w:rPr>
            </w:pPr>
            <m:oMathPara>
              <m:oMath>
                <m:r>
                  <w:rPr>
                    <w:rFonts w:ascii="Cambria Math" w:hAnsi="Cambria Math"/>
                    <w:sz w:val="16"/>
                    <w:szCs w:val="16"/>
                  </w:rPr>
                  <m:t>4 μm</m:t>
                </m:r>
              </m:oMath>
            </m:oMathPara>
          </w:p>
        </w:tc>
        <w:tc>
          <w:tcPr>
            <w:tcW w:w="2127" w:type="dxa"/>
          </w:tcPr>
          <w:p w14:paraId="4143A8DA" w14:textId="0AF5255E" w:rsidR="00BA50A4" w:rsidRPr="00DB31FC" w:rsidRDefault="00BA50A4" w:rsidP="002F5134">
            <w:pPr>
              <w:widowControl w:val="0"/>
              <w:spacing w:before="0" w:after="0"/>
              <w:jc w:val="center"/>
              <w:rPr>
                <w:sz w:val="16"/>
                <w:szCs w:val="16"/>
              </w:rPr>
            </w:pPr>
            <w:r w:rsidRPr="00DB31FC">
              <w:rPr>
                <w:sz w:val="16"/>
                <w:szCs w:val="16"/>
              </w:rPr>
              <w:fldChar w:fldCharType="begin"/>
            </w:r>
            <w:r w:rsidR="006A6D40" w:rsidRPr="00DB31FC">
              <w:rPr>
                <w:sz w:val="16"/>
                <w:szCs w:val="16"/>
              </w:rPr>
              <w:instrText xml:space="preserve"> ADDIN ZOTERO_ITEM CSL_CITATION {"citationID":"jEWI9eRu","properties":{"formattedCitation":"(Suresh 2007; Anvari et al.)","plainCitation":"(Suresh 2007; Anvari et al.)","dontUpdate":true,"noteIndex":0},"citationItems":[{"id":"Ab7AVHOx/Xt6BlTTB","uris":["http://zotero.org/users/5418219/items/W545JA6T",["http://zotero.org/users/5418219/items/W545JA6T"]],"itemData":{"id":168,"type":"article-journal","abstract":"The past decade has seen substantial growth in research into how changes in the biomechanical and biophysical properties of cells and subcellular structures influence, and are influenced by, the onset and progression of human diseases. This paper presents an overview of the rapidly expanding, nascent field of research that deals with the biomechanics and biophysics of cancer cells. The review begins with some key observations on the biology of cancer cells and on the role of actin microfilaments, intermediate filaments and microtubule biopolymer cytoskeletal components in influencing cell mechanics, locomotion, differentiation and neoplastic transformation. In order to set the scene for mechanistic discussions of the connections among alterations to subcellular structures, attendant changes in cell deformability, cytoadherence, migration, invasion and tumor metastasis, a survey is presented of the various quantitative mechanical and physical assays to extract the elastic and viscoelastic deformability of cancer cells. Results available in the literature on cell mechanics for different types of cancer are then reviewed. Representative case studies are presented next to illustrate how chemically induced cytoskeletal changes, biomechanical responses and signals from the intracellular regions act in concert with the chemomechanical environment of the extracellular matrix and the molecular tumorigenic signaling pathways to effect malignant transformations. Results are presented to illustrate how changes to cytoskeletal architecture induced by cancer drugs and chemotherapy regimens can significantly influence cell mechanics and disease state. It is reasoned through experimental evidence that greater understanding of the mechanics of cancer cell deformability and its interactions with the extracellular physical, chemical and biological environments offers enormous potential for significant new developments in disease diagnostics, prophylactics, therapeutics and drug efficacy assays.","container-title":"Acta Biomaterialia","DOI":"10.1016/j.actbio.2007.04.002","ISSN":"1742-7061","issue":"4","journalAbbreviation":"Acta Biomaterialia","page":"413-438","source":"Scholars Portal Journals","title":"Biomechanics and biophysics of cancer cells","volume":"3","author":[{"family":"Suresh","given":"S."}],"issued":{"date-parts":[["2007"]]}}},{"id":167,"uris":["http://zotero.org/users/6700004/items/ZT8LY8TJ"],"itemData":{"id":167,"type":"article-journal","abstract":"Recent studies have suggested that platelets have a crucial role in enhancing the survival of circulating tumor cells in the bloodstream and aggravating cancer metastasis. The main function of platelets is to bind to the sites of the damaged vessels to stop bleeding. However, in cancer patients, activated platelets adhere to circulating tumor cells and exacerbate metastatic spreading. Several hypotheses have been proposed about the platelet-cancer cell interactions, but the underlying mechanisms of these interactions are not completely understood yet. In this work, we quantitatively investigated the interactions between circulating tumor cells, red blood cells, platelets, plasma flow and microvessel walls via computational modelling at the cellular scale. Our highly detailed computational model allowed us to understand and quantitatively explain the role of platelets in deformation, adhesion and survival of tumor cells in their active arrest to the endothelium.","container-title":"Scientific Reports","journalAbbreviation":"Sci Rep","language":"eng","title":"Interactions of Platelets with Circulating Tumor Cells Contribute to Cancer Metastasis","author":[{"family":"Anvari","given":"Sina"},{"family":"Osei","given":"Ernest"},{"family":"Maftoon","given":"Nima"}]}}],"schema":"https://github.com/citation-style-language/schema/raw/master/csl-citation.json"} </w:instrText>
            </w:r>
            <w:r w:rsidRPr="00DB31FC">
              <w:rPr>
                <w:sz w:val="16"/>
                <w:szCs w:val="16"/>
              </w:rPr>
              <w:fldChar w:fldCharType="separate"/>
            </w:r>
            <w:r w:rsidRPr="00DB31FC">
              <w:rPr>
                <w:sz w:val="16"/>
                <w:szCs w:val="16"/>
              </w:rPr>
              <w:t>(Suresh 2007; Anvari et al.2021)</w:t>
            </w:r>
            <w:r w:rsidRPr="00DB31FC">
              <w:rPr>
                <w:sz w:val="16"/>
                <w:szCs w:val="16"/>
              </w:rPr>
              <w:fldChar w:fldCharType="end"/>
            </w:r>
          </w:p>
        </w:tc>
      </w:tr>
    </w:tbl>
    <w:bookmarkEnd w:id="0"/>
    <w:p w14:paraId="455CC55D" w14:textId="78F06C50" w:rsidR="00BA50A4" w:rsidRPr="00DB31FC" w:rsidRDefault="00BA50A4" w:rsidP="00BA50A4">
      <w:pPr>
        <w:pStyle w:val="ListParagraph"/>
        <w:numPr>
          <w:ilvl w:val="0"/>
          <w:numId w:val="20"/>
        </w:numPr>
        <w:spacing w:before="0" w:after="0"/>
        <w:jc w:val="both"/>
        <w:rPr>
          <w:b/>
          <w:bCs/>
          <w:vertAlign w:val="superscript"/>
        </w:rPr>
      </w:pPr>
      <w:r w:rsidRPr="00DB31FC">
        <w:rPr>
          <w:b/>
          <w:bCs/>
          <w:vertAlign w:val="superscript"/>
        </w:rPr>
        <w:t xml:space="preserve">Volume modulus is chosen to be large but numerically stable </w:t>
      </w:r>
      <w:r w:rsidRPr="00DB31FC">
        <w:rPr>
          <w:b/>
          <w:bCs/>
          <w:vertAlign w:val="superscript"/>
        </w:rPr>
        <w:fldChar w:fldCharType="begin"/>
      </w:r>
      <w:r w:rsidR="006A6D40" w:rsidRPr="00DB31FC">
        <w:rPr>
          <w:b/>
          <w:bCs/>
          <w:vertAlign w:val="superscript"/>
        </w:rPr>
        <w:instrText xml:space="preserve"> ADDIN ZOTERO_ITEM CSL_CITATION {"citationID":"jeZj62jV","properties":{"formattedCitation":"(Z\\uc0\\u225{}vodszky et al., 2017)","plainCitation":"(Závodszky et al., 2017)","noteIndex":0},"citationItems":[{"id":211,"uris":["http://zotero.org/users/6700004/items/L4E2TJP6"],"itemData":{"id":211,"type":"article-journal","container-title":"Frontiers in Physiology","DOI":"10.3389/fphys.2017.00563","ISSN":"1664-042X","journalAbbreviation":"Front. Physiol.","page":"563","source":"DOI.org (Crossref)","title":"Cellular Level In-silico Modeling of Blood Rheology with An Improved Material Model for Red Blood Cells","volume":"8","author":[{"family":"Závodszky","given":"Gábor"},{"family":"Rooij","given":"Britt","non-dropping-particle":"van"},{"family":"Azizi","given":"Victor"},{"family":"Hoekstra","given":"Alfons"}],"issued":{"date-parts":[["2017",8,2]]}}}],"schema":"https://github.com/citation-style-language/schema/raw/master/csl-citation.json"} </w:instrText>
      </w:r>
      <w:r w:rsidRPr="00DB31FC">
        <w:rPr>
          <w:b/>
          <w:bCs/>
          <w:vertAlign w:val="superscript"/>
        </w:rPr>
        <w:fldChar w:fldCharType="separate"/>
      </w:r>
      <w:r w:rsidR="006A6D40" w:rsidRPr="00DB31FC">
        <w:rPr>
          <w:b/>
          <w:bCs/>
          <w:vertAlign w:val="superscript"/>
        </w:rPr>
        <w:t>(Závodszky et al., 2017)</w:t>
      </w:r>
      <w:r w:rsidRPr="00DB31FC">
        <w:rPr>
          <w:b/>
          <w:bCs/>
          <w:vertAlign w:val="superscript"/>
        </w:rPr>
        <w:fldChar w:fldCharType="end"/>
      </w:r>
      <w:r w:rsidRPr="00DB31FC">
        <w:rPr>
          <w:b/>
          <w:bCs/>
          <w:vertAlign w:val="superscript"/>
        </w:rPr>
        <w:t xml:space="preserve">. </w:t>
      </w:r>
    </w:p>
    <w:p w14:paraId="4FF134D8" w14:textId="6B93B0A8" w:rsidR="00BA50A4" w:rsidRPr="00DB31FC" w:rsidRDefault="00BA50A4" w:rsidP="00BA50A4">
      <w:pPr>
        <w:rPr>
          <w:rFonts w:eastAsia="Times New Roman" w:cs="Times New Roman"/>
          <w:b/>
          <w:bCs/>
        </w:rPr>
      </w:pPr>
    </w:p>
    <w:p w14:paraId="58F1AED1" w14:textId="5DA733E5" w:rsidR="00DE23E8" w:rsidRPr="00DB31FC" w:rsidRDefault="006A6D40" w:rsidP="006A6D40">
      <w:pPr>
        <w:pStyle w:val="Heading1"/>
        <w:rPr>
          <w:lang w:val="en-CA" w:bidi="fa-IR"/>
        </w:rPr>
      </w:pPr>
      <w:r w:rsidRPr="00DB31FC">
        <w:rPr>
          <w:lang w:val="en-CA" w:bidi="fa-IR"/>
        </w:rPr>
        <w:lastRenderedPageBreak/>
        <w:t>References</w:t>
      </w:r>
    </w:p>
    <w:p w14:paraId="627976AB" w14:textId="77777777" w:rsidR="00DF5C89" w:rsidRPr="00DF5C89" w:rsidRDefault="006A6D40" w:rsidP="00DF5C89">
      <w:pPr>
        <w:pStyle w:val="Bibliography"/>
        <w:rPr>
          <w:rFonts w:cs="Times New Roman"/>
        </w:rPr>
      </w:pPr>
      <w:r w:rsidRPr="00DB31FC">
        <w:rPr>
          <w:lang w:val="en-CA" w:bidi="fa-IR"/>
        </w:rPr>
        <w:fldChar w:fldCharType="begin"/>
      </w:r>
      <w:r w:rsidRPr="00DB31FC">
        <w:rPr>
          <w:lang w:val="en-CA" w:bidi="fa-IR"/>
        </w:rPr>
        <w:instrText xml:space="preserve"> ADDIN ZOTERO_BIBL {"uncited":[],"omitted":[],"custom":[]} CSL_BIBLIOGRAPHY </w:instrText>
      </w:r>
      <w:r w:rsidRPr="00DB31FC">
        <w:rPr>
          <w:lang w:val="en-CA" w:bidi="fa-IR"/>
        </w:rPr>
        <w:fldChar w:fldCharType="separate"/>
      </w:r>
      <w:r w:rsidR="00DF5C89" w:rsidRPr="00DF5C89">
        <w:rPr>
          <w:rFonts w:cs="Times New Roman"/>
        </w:rPr>
        <w:t xml:space="preserve">Anvari, S., Osei, E., and Maftoon, N. (n.d.). Interactions of Platelets with Circulating Tumor Cells Contribute to Cancer Metastasis. </w:t>
      </w:r>
      <w:r w:rsidR="00DF5C89" w:rsidRPr="00DF5C89">
        <w:rPr>
          <w:rFonts w:cs="Times New Roman"/>
          <w:i/>
          <w:iCs/>
        </w:rPr>
        <w:t>Sci Rep</w:t>
      </w:r>
      <w:r w:rsidR="00DF5C89" w:rsidRPr="00DF5C89">
        <w:rPr>
          <w:rFonts w:cs="Times New Roman"/>
        </w:rPr>
        <w:t>.</w:t>
      </w:r>
    </w:p>
    <w:p w14:paraId="68CA6F30" w14:textId="77777777" w:rsidR="00DF5C89" w:rsidRPr="00DF5C89" w:rsidRDefault="00DF5C89" w:rsidP="00DF5C89">
      <w:pPr>
        <w:pStyle w:val="Bibliography"/>
        <w:rPr>
          <w:rFonts w:cs="Times New Roman"/>
        </w:rPr>
      </w:pPr>
      <w:r w:rsidRPr="00DF5C89">
        <w:rPr>
          <w:rFonts w:cs="Times New Roman"/>
        </w:rPr>
        <w:t xml:space="preserve">Chang, K.-C., and Hammer, D. A. (1996). Influence of Direction and Type of Applied Force on the Detachment of Macromolecularly-Bound Particles from Surfaces. </w:t>
      </w:r>
      <w:r w:rsidRPr="00DF5C89">
        <w:rPr>
          <w:rFonts w:cs="Times New Roman"/>
          <w:i/>
          <w:iCs/>
        </w:rPr>
        <w:t>Langmuir</w:t>
      </w:r>
      <w:r w:rsidRPr="00DF5C89">
        <w:rPr>
          <w:rFonts w:cs="Times New Roman"/>
        </w:rPr>
        <w:t xml:space="preserve"> 12, 2271–2282. doi: 10.1021/la950690y</w:t>
      </w:r>
    </w:p>
    <w:p w14:paraId="391861F3" w14:textId="77777777" w:rsidR="00DF5C89" w:rsidRPr="00DF5C89" w:rsidRDefault="00DF5C89" w:rsidP="00DF5C89">
      <w:pPr>
        <w:pStyle w:val="Bibliography"/>
        <w:rPr>
          <w:rFonts w:cs="Times New Roman"/>
        </w:rPr>
      </w:pPr>
      <w:r w:rsidRPr="00DF5C89">
        <w:rPr>
          <w:rFonts w:cs="Times New Roman"/>
        </w:rPr>
        <w:t xml:space="preserve">Cui, J., Liu, Y., Xiao, L., Chen, S., and Fu, B. M. (2021). Numerical study on the adhesion of a circulating tumor cell in a curved microvessel. </w:t>
      </w:r>
      <w:r w:rsidRPr="00DF5C89">
        <w:rPr>
          <w:rFonts w:cs="Times New Roman"/>
          <w:i/>
          <w:iCs/>
        </w:rPr>
        <w:t>Biomech Model Mechanobiol</w:t>
      </w:r>
      <w:r w:rsidRPr="00DF5C89">
        <w:rPr>
          <w:rFonts w:cs="Times New Roman"/>
        </w:rPr>
        <w:t xml:space="preserve"> 20, 243–254. doi: 10.1007/s10237-020-01380-x</w:t>
      </w:r>
    </w:p>
    <w:p w14:paraId="77727520" w14:textId="77777777" w:rsidR="00DF5C89" w:rsidRPr="00DF5C89" w:rsidRDefault="00DF5C89" w:rsidP="00DF5C89">
      <w:pPr>
        <w:pStyle w:val="Bibliography"/>
        <w:rPr>
          <w:rFonts w:cs="Times New Roman"/>
        </w:rPr>
      </w:pPr>
      <w:r w:rsidRPr="00DF5C89">
        <w:rPr>
          <w:rFonts w:cs="Times New Roman"/>
        </w:rPr>
        <w:t xml:space="preserve">Dabagh, M., Gounley, J., and Randles, A. (2020). Localization of Rolling and Firm-Adhesive Interactions Between Circulating Tumor Cells and the Microvasculature Wall. </w:t>
      </w:r>
      <w:r w:rsidRPr="00DF5C89">
        <w:rPr>
          <w:rFonts w:cs="Times New Roman"/>
          <w:i/>
          <w:iCs/>
        </w:rPr>
        <w:t>Cel. Mol. Bioeng.</w:t>
      </w:r>
      <w:r w:rsidRPr="00DF5C89">
        <w:rPr>
          <w:rFonts w:cs="Times New Roman"/>
        </w:rPr>
        <w:t xml:space="preserve"> 13, 141–154. doi: 10.1007/s12195-020-00610-7</w:t>
      </w:r>
    </w:p>
    <w:p w14:paraId="7D044242" w14:textId="77777777" w:rsidR="00DF5C89" w:rsidRPr="00DF5C89" w:rsidRDefault="00DF5C89" w:rsidP="00DF5C89">
      <w:pPr>
        <w:pStyle w:val="Bibliography"/>
        <w:rPr>
          <w:rFonts w:cs="Times New Roman"/>
        </w:rPr>
      </w:pPr>
      <w:r w:rsidRPr="00DF5C89">
        <w:rPr>
          <w:rFonts w:cs="Times New Roman"/>
        </w:rPr>
        <w:t xml:space="preserve">Dabagh, M., and Randles, A. (2019). Role of deformable cancer cells on wall shear stress-associated-VEGF secretion by endothelium in microvasculature. </w:t>
      </w:r>
      <w:r w:rsidRPr="00DF5C89">
        <w:rPr>
          <w:rFonts w:cs="Times New Roman"/>
          <w:i/>
          <w:iCs/>
        </w:rPr>
        <w:t>PLOS ONE</w:t>
      </w:r>
      <w:r w:rsidRPr="00DF5C89">
        <w:rPr>
          <w:rFonts w:cs="Times New Roman"/>
        </w:rPr>
        <w:t xml:space="preserve"> 14, e0211418. doi: 10.1371/journal.pone.0211418</w:t>
      </w:r>
    </w:p>
    <w:p w14:paraId="276EE4ED" w14:textId="77777777" w:rsidR="00DF5C89" w:rsidRPr="00DF5C89" w:rsidRDefault="00DF5C89" w:rsidP="00DF5C89">
      <w:pPr>
        <w:pStyle w:val="Bibliography"/>
        <w:rPr>
          <w:rFonts w:cs="Times New Roman"/>
        </w:rPr>
      </w:pPr>
      <w:r w:rsidRPr="00DF5C89">
        <w:rPr>
          <w:rFonts w:cs="Times New Roman"/>
        </w:rPr>
        <w:t xml:space="preserve">Késmárky, G., Kenyeres, P., Rábai, M., and Tóth, K. (2008). Plasma viscosity: A forgotten variable. </w:t>
      </w:r>
      <w:r w:rsidRPr="00DF5C89">
        <w:rPr>
          <w:rFonts w:cs="Times New Roman"/>
          <w:i/>
          <w:iCs/>
        </w:rPr>
        <w:t>Clinical Hemorheology and Microcirculation</w:t>
      </w:r>
      <w:r w:rsidRPr="00DF5C89">
        <w:rPr>
          <w:rFonts w:cs="Times New Roman"/>
        </w:rPr>
        <w:t xml:space="preserve"> 39, 243–246. doi: 10.3233/CH-2008-1088</w:t>
      </w:r>
    </w:p>
    <w:p w14:paraId="645110D1" w14:textId="77777777" w:rsidR="00DF5C89" w:rsidRPr="00DF5C89" w:rsidRDefault="00DF5C89" w:rsidP="00DF5C89">
      <w:pPr>
        <w:pStyle w:val="Bibliography"/>
        <w:rPr>
          <w:rFonts w:cs="Times New Roman"/>
        </w:rPr>
      </w:pPr>
      <w:r w:rsidRPr="00DF5C89">
        <w:rPr>
          <w:rFonts w:cs="Times New Roman"/>
        </w:rPr>
        <w:t xml:space="preserve">Lenarda, P., Coclite, A., and Decuzzi, P. (2019). Unraveling the Vascular Fate of Deformable Circulating Tumor Cells Via a Hierarchical Computational Model. </w:t>
      </w:r>
      <w:r w:rsidRPr="00DF5C89">
        <w:rPr>
          <w:rFonts w:cs="Times New Roman"/>
          <w:i/>
          <w:iCs/>
        </w:rPr>
        <w:t>Cel. Mol. Bioeng.</w:t>
      </w:r>
      <w:r w:rsidRPr="00DF5C89">
        <w:rPr>
          <w:rFonts w:cs="Times New Roman"/>
        </w:rPr>
        <w:t xml:space="preserve"> 12, 543–558. doi: 10.1007/s12195-019-00587-y</w:t>
      </w:r>
    </w:p>
    <w:p w14:paraId="14FF0F06" w14:textId="77777777" w:rsidR="00DF5C89" w:rsidRPr="00DF5C89" w:rsidRDefault="00DF5C89" w:rsidP="00DF5C89">
      <w:pPr>
        <w:pStyle w:val="Bibliography"/>
        <w:rPr>
          <w:rFonts w:cs="Times New Roman"/>
        </w:rPr>
      </w:pPr>
      <w:r w:rsidRPr="00DF5C89">
        <w:rPr>
          <w:rFonts w:cs="Times New Roman"/>
        </w:rPr>
        <w:t xml:space="preserve">Suresh, S. (2007). Biomechanics and biophysics of cancer cells. </w:t>
      </w:r>
      <w:r w:rsidRPr="00DF5C89">
        <w:rPr>
          <w:rFonts w:cs="Times New Roman"/>
          <w:i/>
          <w:iCs/>
        </w:rPr>
        <w:t>Acta Biomaterialia</w:t>
      </w:r>
      <w:r w:rsidRPr="00DF5C89">
        <w:rPr>
          <w:rFonts w:cs="Times New Roman"/>
        </w:rPr>
        <w:t xml:space="preserve"> 3, 413–438. doi: 10.1016/j.actbio.2007.04.002</w:t>
      </w:r>
    </w:p>
    <w:p w14:paraId="17F01EA4" w14:textId="77777777" w:rsidR="00DF5C89" w:rsidRPr="00DF5C89" w:rsidRDefault="00DF5C89" w:rsidP="00DF5C89">
      <w:pPr>
        <w:pStyle w:val="Bibliography"/>
        <w:rPr>
          <w:rFonts w:cs="Times New Roman"/>
        </w:rPr>
      </w:pPr>
      <w:r w:rsidRPr="00DF5C89">
        <w:rPr>
          <w:rFonts w:cs="Times New Roman"/>
        </w:rPr>
        <w:t>Tan, J. (2015). Lattice Boltzmann Method and Its Applications in Soft Matter. 166.</w:t>
      </w:r>
    </w:p>
    <w:p w14:paraId="71D43BAA" w14:textId="77777777" w:rsidR="00DF5C89" w:rsidRPr="00DF5C89" w:rsidRDefault="00DF5C89" w:rsidP="00DF5C89">
      <w:pPr>
        <w:pStyle w:val="Bibliography"/>
        <w:rPr>
          <w:rFonts w:cs="Times New Roman"/>
        </w:rPr>
      </w:pPr>
      <w:r w:rsidRPr="00DF5C89">
        <w:rPr>
          <w:rFonts w:cs="Times New Roman"/>
        </w:rPr>
        <w:t xml:space="preserve">Wang, W., Mody, N. A., and King, M. R. (2013). Multiscale model of platelet translocation and collision. </w:t>
      </w:r>
      <w:r w:rsidRPr="00DF5C89">
        <w:rPr>
          <w:rFonts w:cs="Times New Roman"/>
          <w:i/>
          <w:iCs/>
        </w:rPr>
        <w:t>Journal of Computational Physics</w:t>
      </w:r>
      <w:r w:rsidRPr="00DF5C89">
        <w:rPr>
          <w:rFonts w:cs="Times New Roman"/>
        </w:rPr>
        <w:t xml:space="preserve"> 244, 223–235. doi: 10.1016/j.jcp.2012.08.014</w:t>
      </w:r>
    </w:p>
    <w:p w14:paraId="7601CA89" w14:textId="77777777" w:rsidR="00DF5C89" w:rsidRPr="00DF5C89" w:rsidRDefault="00DF5C89" w:rsidP="00DF5C89">
      <w:pPr>
        <w:pStyle w:val="Bibliography"/>
        <w:rPr>
          <w:rFonts w:cs="Times New Roman"/>
        </w:rPr>
      </w:pPr>
      <w:r w:rsidRPr="00DF5C89">
        <w:rPr>
          <w:rFonts w:cs="Times New Roman"/>
        </w:rPr>
        <w:t xml:space="preserve">Wu, T.-H., and Qi, D. (2019). Investigation of shear rates of rolling adhesion on leukocytes with bending of microvilli. </w:t>
      </w:r>
      <w:r w:rsidRPr="00DF5C89">
        <w:rPr>
          <w:rFonts w:cs="Times New Roman"/>
          <w:i/>
          <w:iCs/>
        </w:rPr>
        <w:t>Phys. Rev. Fluids</w:t>
      </w:r>
      <w:r w:rsidRPr="00DF5C89">
        <w:rPr>
          <w:rFonts w:cs="Times New Roman"/>
        </w:rPr>
        <w:t xml:space="preserve"> 4, 063101. doi: 10.1103/PhysRevFluids.4.063101</w:t>
      </w:r>
    </w:p>
    <w:p w14:paraId="3DC3EB9F" w14:textId="77777777" w:rsidR="00DF5C89" w:rsidRPr="00DF5C89" w:rsidRDefault="00DF5C89" w:rsidP="00DF5C89">
      <w:pPr>
        <w:pStyle w:val="Bibliography"/>
        <w:rPr>
          <w:rFonts w:cs="Times New Roman"/>
        </w:rPr>
      </w:pPr>
      <w:r w:rsidRPr="00DF5C89">
        <w:rPr>
          <w:rFonts w:cs="Times New Roman"/>
        </w:rPr>
        <w:t xml:space="preserve">Yan, W. W., Cai, B., Liu, Y., and Fu, B. M. (2012). Effects of wall shear stress and its gradient on tumor cell adhesion in curved microvessels. </w:t>
      </w:r>
      <w:r w:rsidRPr="00DF5C89">
        <w:rPr>
          <w:rFonts w:cs="Times New Roman"/>
          <w:i/>
          <w:iCs/>
        </w:rPr>
        <w:t>Biomech Model Mechanobiol</w:t>
      </w:r>
      <w:r w:rsidRPr="00DF5C89">
        <w:rPr>
          <w:rFonts w:cs="Times New Roman"/>
        </w:rPr>
        <w:t xml:space="preserve"> 11, 641–653. doi: 10.1007/s10237-011-0339-6</w:t>
      </w:r>
    </w:p>
    <w:p w14:paraId="2033045C" w14:textId="77777777" w:rsidR="00DF5C89" w:rsidRPr="00DF5C89" w:rsidRDefault="00DF5C89" w:rsidP="00DF5C89">
      <w:pPr>
        <w:pStyle w:val="Bibliography"/>
        <w:rPr>
          <w:rFonts w:cs="Times New Roman"/>
        </w:rPr>
      </w:pPr>
      <w:r w:rsidRPr="00DF5C89">
        <w:rPr>
          <w:rFonts w:cs="Times New Roman"/>
        </w:rPr>
        <w:t xml:space="preserve">Závodszky, G., van Rooij, B., Azizi, V., and Hoekstra, A. (2017). Cellular Level In-silico Modeling of Blood Rheology with An Improved Material Model for Red Blood Cells. </w:t>
      </w:r>
      <w:r w:rsidRPr="00DF5C89">
        <w:rPr>
          <w:rFonts w:cs="Times New Roman"/>
          <w:i/>
          <w:iCs/>
        </w:rPr>
        <w:t>Front. Physiol.</w:t>
      </w:r>
      <w:r w:rsidRPr="00DF5C89">
        <w:rPr>
          <w:rFonts w:cs="Times New Roman"/>
        </w:rPr>
        <w:t xml:space="preserve"> 8, 563. doi: 10.3389/fphys.2017.00563</w:t>
      </w:r>
    </w:p>
    <w:p w14:paraId="603B0FD7" w14:textId="77777777" w:rsidR="00DF5C89" w:rsidRPr="00DF5C89" w:rsidRDefault="00DF5C89" w:rsidP="00DF5C89">
      <w:pPr>
        <w:pStyle w:val="Bibliography"/>
        <w:rPr>
          <w:rFonts w:cs="Times New Roman"/>
        </w:rPr>
      </w:pPr>
      <w:r w:rsidRPr="00DF5C89">
        <w:rPr>
          <w:rFonts w:cs="Times New Roman"/>
        </w:rPr>
        <w:lastRenderedPageBreak/>
        <w:t xml:space="preserve">Zhang, Z., Du, J., Wei, Z., Wang, Z., and Li, M. (2018). Effects of membrane deformability and bond formation/dissociation rates on adhesion dynamics of a spherical capsule in shear flow. </w:t>
      </w:r>
      <w:r w:rsidRPr="00DF5C89">
        <w:rPr>
          <w:rFonts w:cs="Times New Roman"/>
          <w:i/>
          <w:iCs/>
        </w:rPr>
        <w:t>Biomech Model Mechanobiol</w:t>
      </w:r>
      <w:r w:rsidRPr="00DF5C89">
        <w:rPr>
          <w:rFonts w:cs="Times New Roman"/>
        </w:rPr>
        <w:t xml:space="preserve"> 17, 223–234. doi: 10.1007/s10237-017-0956-9</w:t>
      </w:r>
    </w:p>
    <w:p w14:paraId="2688ED2D" w14:textId="2C23D24C" w:rsidR="006A6D40" w:rsidRPr="006A6D40" w:rsidRDefault="006A6D40" w:rsidP="006A6D40">
      <w:pPr>
        <w:rPr>
          <w:lang w:val="en-CA" w:bidi="fa-IR"/>
        </w:rPr>
      </w:pPr>
      <w:r w:rsidRPr="00DB31FC">
        <w:rPr>
          <w:lang w:val="en-CA" w:bidi="fa-IR"/>
        </w:rPr>
        <w:fldChar w:fldCharType="end"/>
      </w:r>
    </w:p>
    <w:sectPr w:rsidR="006A6D40" w:rsidRPr="006A6D40" w:rsidSect="00713323">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1E59B2" w14:textId="77777777" w:rsidR="00713323" w:rsidRDefault="00713323" w:rsidP="00117666">
      <w:pPr>
        <w:spacing w:after="0"/>
      </w:pPr>
      <w:r>
        <w:separator/>
      </w:r>
    </w:p>
  </w:endnote>
  <w:endnote w:type="continuationSeparator" w:id="0">
    <w:p w14:paraId="7A4F5753" w14:textId="77777777" w:rsidR="00713323" w:rsidRDefault="00713323"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AB28" w14:textId="77777777" w:rsidR="00AE569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AE569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AE569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FF27" w14:textId="77777777" w:rsidR="00AE569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AE569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AE569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4B297C" w14:textId="77777777" w:rsidR="00713323" w:rsidRDefault="00713323" w:rsidP="00117666">
      <w:pPr>
        <w:spacing w:after="0"/>
      </w:pPr>
      <w:r>
        <w:separator/>
      </w:r>
    </w:p>
  </w:footnote>
  <w:footnote w:type="continuationSeparator" w:id="0">
    <w:p w14:paraId="605AD900" w14:textId="77777777" w:rsidR="00713323" w:rsidRDefault="00713323"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1EDBA" w14:textId="77777777" w:rsidR="00AE569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A5B" w14:textId="77777777" w:rsidR="00AE569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173637"/>
    <w:multiLevelType w:val="hybridMultilevel"/>
    <w:tmpl w:val="4CA83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5"/>
  </w:num>
  <w:num w:numId="3" w16cid:durableId="615480040">
    <w:abstractNumId w:val="1"/>
  </w:num>
  <w:num w:numId="4" w16cid:durableId="1566183234">
    <w:abstractNumId w:val="6"/>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4"/>
  </w:num>
  <w:num w:numId="7" w16cid:durableId="1359550598">
    <w:abstractNumId w:val="7"/>
  </w:num>
  <w:num w:numId="8" w16cid:durableId="1559510671">
    <w:abstractNumId w:val="7"/>
  </w:num>
  <w:num w:numId="9" w16cid:durableId="1734543462">
    <w:abstractNumId w:val="7"/>
  </w:num>
  <w:num w:numId="10" w16cid:durableId="708839681">
    <w:abstractNumId w:val="7"/>
  </w:num>
  <w:num w:numId="11" w16cid:durableId="2046978920">
    <w:abstractNumId w:val="7"/>
  </w:num>
  <w:num w:numId="12" w16cid:durableId="2124614653">
    <w:abstractNumId w:val="7"/>
  </w:num>
  <w:num w:numId="13" w16cid:durableId="150105246">
    <w:abstractNumId w:val="4"/>
  </w:num>
  <w:num w:numId="14" w16cid:durableId="515769853">
    <w:abstractNumId w:val="3"/>
  </w:num>
  <w:num w:numId="15" w16cid:durableId="1753046014">
    <w:abstractNumId w:val="3"/>
  </w:num>
  <w:num w:numId="16" w16cid:durableId="665939894">
    <w:abstractNumId w:val="3"/>
  </w:num>
  <w:num w:numId="17" w16cid:durableId="2078749421">
    <w:abstractNumId w:val="3"/>
  </w:num>
  <w:num w:numId="18" w16cid:durableId="825047625">
    <w:abstractNumId w:val="3"/>
  </w:num>
  <w:num w:numId="19" w16cid:durableId="803810417">
    <w:abstractNumId w:val="3"/>
  </w:num>
  <w:num w:numId="20" w16cid:durableId="21150094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4367A"/>
    <w:rsid w:val="00052A14"/>
    <w:rsid w:val="00077D53"/>
    <w:rsid w:val="00105FD9"/>
    <w:rsid w:val="0011221A"/>
    <w:rsid w:val="00117666"/>
    <w:rsid w:val="001549D3"/>
    <w:rsid w:val="00160065"/>
    <w:rsid w:val="00167B6D"/>
    <w:rsid w:val="00177D84"/>
    <w:rsid w:val="001A3A40"/>
    <w:rsid w:val="001B64F6"/>
    <w:rsid w:val="00223B4A"/>
    <w:rsid w:val="00255B5F"/>
    <w:rsid w:val="00267D18"/>
    <w:rsid w:val="002868E2"/>
    <w:rsid w:val="002869C3"/>
    <w:rsid w:val="002936E4"/>
    <w:rsid w:val="002B2FC4"/>
    <w:rsid w:val="002B4A57"/>
    <w:rsid w:val="002C74CA"/>
    <w:rsid w:val="002F5134"/>
    <w:rsid w:val="003544FB"/>
    <w:rsid w:val="003B588A"/>
    <w:rsid w:val="003D2D47"/>
    <w:rsid w:val="003D2F2D"/>
    <w:rsid w:val="00401590"/>
    <w:rsid w:val="00425C7D"/>
    <w:rsid w:val="00447801"/>
    <w:rsid w:val="00452E9C"/>
    <w:rsid w:val="004735C8"/>
    <w:rsid w:val="004763AE"/>
    <w:rsid w:val="004961FF"/>
    <w:rsid w:val="00517A89"/>
    <w:rsid w:val="005250F2"/>
    <w:rsid w:val="00593EEA"/>
    <w:rsid w:val="005A5EEE"/>
    <w:rsid w:val="006375C7"/>
    <w:rsid w:val="0065191B"/>
    <w:rsid w:val="00654E8F"/>
    <w:rsid w:val="00660D05"/>
    <w:rsid w:val="006820B1"/>
    <w:rsid w:val="006A6D40"/>
    <w:rsid w:val="006B7D14"/>
    <w:rsid w:val="006D2946"/>
    <w:rsid w:val="00701727"/>
    <w:rsid w:val="0070566C"/>
    <w:rsid w:val="00713323"/>
    <w:rsid w:val="00714C50"/>
    <w:rsid w:val="00725A7D"/>
    <w:rsid w:val="007501BE"/>
    <w:rsid w:val="00790BB3"/>
    <w:rsid w:val="007C206C"/>
    <w:rsid w:val="007D2A47"/>
    <w:rsid w:val="00803D24"/>
    <w:rsid w:val="00817DD6"/>
    <w:rsid w:val="00865A14"/>
    <w:rsid w:val="00885156"/>
    <w:rsid w:val="00885E9E"/>
    <w:rsid w:val="00913356"/>
    <w:rsid w:val="009151AA"/>
    <w:rsid w:val="0093429D"/>
    <w:rsid w:val="00943573"/>
    <w:rsid w:val="00956487"/>
    <w:rsid w:val="00970F7D"/>
    <w:rsid w:val="00994A3D"/>
    <w:rsid w:val="009C2B12"/>
    <w:rsid w:val="009C70F3"/>
    <w:rsid w:val="00A174D9"/>
    <w:rsid w:val="00A569CD"/>
    <w:rsid w:val="00A70538"/>
    <w:rsid w:val="00A96FC2"/>
    <w:rsid w:val="00AB5EE2"/>
    <w:rsid w:val="00AB6715"/>
    <w:rsid w:val="00AE569A"/>
    <w:rsid w:val="00B01031"/>
    <w:rsid w:val="00B1671E"/>
    <w:rsid w:val="00B25EB8"/>
    <w:rsid w:val="00B354E1"/>
    <w:rsid w:val="00B37F4D"/>
    <w:rsid w:val="00BA50A4"/>
    <w:rsid w:val="00C52A7B"/>
    <w:rsid w:val="00C56BAF"/>
    <w:rsid w:val="00C679AA"/>
    <w:rsid w:val="00C75972"/>
    <w:rsid w:val="00CC0A3A"/>
    <w:rsid w:val="00CC2E11"/>
    <w:rsid w:val="00CD066B"/>
    <w:rsid w:val="00CE4FEE"/>
    <w:rsid w:val="00CF016D"/>
    <w:rsid w:val="00D837EE"/>
    <w:rsid w:val="00DB31FC"/>
    <w:rsid w:val="00DB59C3"/>
    <w:rsid w:val="00DC259A"/>
    <w:rsid w:val="00DD643D"/>
    <w:rsid w:val="00DE23E8"/>
    <w:rsid w:val="00DF5C89"/>
    <w:rsid w:val="00E20431"/>
    <w:rsid w:val="00E52377"/>
    <w:rsid w:val="00E64E17"/>
    <w:rsid w:val="00E866C9"/>
    <w:rsid w:val="00EA3D3C"/>
    <w:rsid w:val="00EC14DE"/>
    <w:rsid w:val="00ED74F7"/>
    <w:rsid w:val="00F20255"/>
    <w:rsid w:val="00F46900"/>
    <w:rsid w:val="00F61D89"/>
    <w:rsid w:val="00FF2F63"/>
    <w:rsid w:val="08479C2E"/>
    <w:rsid w:val="0C5D2B25"/>
    <w:rsid w:val="2B31A82B"/>
    <w:rsid w:val="3A0168C0"/>
    <w:rsid w:val="47B11557"/>
    <w:rsid w:val="5256058B"/>
    <w:rsid w:val="68A3AF6D"/>
    <w:rsid w:val="6CCB21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paragraph" w:styleId="Bibliography">
    <w:name w:val="Bibliography"/>
    <w:basedOn w:val="Normal"/>
    <w:next w:val="Normal"/>
    <w:uiPriority w:val="37"/>
    <w:unhideWhenUsed/>
    <w:rsid w:val="006A6D40"/>
    <w:pPr>
      <w:ind w:left="720" w:hanging="720"/>
    </w:pPr>
  </w:style>
  <w:style w:type="character" w:styleId="UnresolvedMention">
    <w:name w:val="Unresolved Mention"/>
    <w:basedOn w:val="DefaultParagraphFont"/>
    <w:uiPriority w:val="99"/>
    <w:semiHidden/>
    <w:unhideWhenUsed/>
    <w:rsid w:val="001122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reativecommons.org/licenses/by/4.0/"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7542CD40F44A946806C29A5FDFDD184"/>
        <w:category>
          <w:name w:val="General"/>
          <w:gallery w:val="placeholder"/>
        </w:category>
        <w:types>
          <w:type w:val="bbPlcHdr"/>
        </w:types>
        <w:behaviors>
          <w:behavior w:val="content"/>
        </w:behaviors>
        <w:guid w:val="{D4970C0D-D75F-AF4B-AA2D-70C936F62E4E}"/>
      </w:docPartPr>
      <w:docPartBody>
        <w:p w:rsidR="007617EB" w:rsidRDefault="00000000" w:rsidP="006255B4">
          <w:pPr>
            <w:pStyle w:val="67542CD40F44A946806C29A5FDFDD184"/>
          </w:pPr>
          <m:oMathPara>
            <m:oMath>
              <m:sSub>
                <m:sSubPr>
                  <m:ctrlPr>
                    <w:rPr>
                      <w:rFonts w:ascii="Cambria Math" w:hAnsi="Cambria Math" w:cstheme="majorBidi"/>
                      <w:i/>
                      <w:noProof/>
                      <w:sz w:val="15"/>
                      <w:szCs w:val="15"/>
                    </w:rPr>
                  </m:ctrlPr>
                </m:sSubPr>
                <m:e>
                  <m:r>
                    <m:rPr>
                      <m:sty m:val="p"/>
                    </m:rPr>
                    <w:rPr>
                      <w:rFonts w:ascii="Cambria Math" w:hAnsi="Cambria Math" w:cstheme="majorBidi"/>
                      <w:noProof/>
                      <w:sz w:val="15"/>
                      <w:szCs w:val="15"/>
                    </w:rPr>
                    <m:t>k</m:t>
                  </m:r>
                </m:e>
                <m:sub>
                  <m:sSub>
                    <m:sSubPr>
                      <m:ctrlPr>
                        <w:rPr>
                          <w:rFonts w:ascii="Cambria Math" w:hAnsi="Cambria Math" w:cstheme="majorBidi"/>
                          <w:i/>
                          <w:noProof/>
                          <w:sz w:val="15"/>
                          <w:szCs w:val="15"/>
                        </w:rPr>
                      </m:ctrlPr>
                    </m:sSubPr>
                    <m:e>
                      <m:r>
                        <m:rPr>
                          <m:sty m:val="p"/>
                        </m:rPr>
                        <w:rPr>
                          <w:rFonts w:ascii="Cambria Math" w:hAnsi="Cambria Math" w:cstheme="majorBidi"/>
                          <w:noProof/>
                          <w:sz w:val="15"/>
                          <w:szCs w:val="15"/>
                        </w:rPr>
                        <m:t>l</m:t>
                      </m:r>
                    </m:e>
                    <m:sub>
                      <m:r>
                        <m:rPr>
                          <m:sty m:val="p"/>
                        </m:rPr>
                        <w:rPr>
                          <w:rFonts w:ascii="Cambria Math" w:hAnsi="Cambria Math" w:cstheme="majorBidi"/>
                          <w:noProof/>
                          <w:sz w:val="15"/>
                          <w:szCs w:val="15"/>
                        </w:rPr>
                        <m:t>CTC</m:t>
                      </m:r>
                    </m:sub>
                  </m:sSub>
                </m:sub>
              </m:sSub>
            </m:oMath>
          </m:oMathPara>
        </w:p>
      </w:docPartBody>
    </w:docPart>
    <w:docPart>
      <w:docPartPr>
        <w:name w:val="276FED7F10AEC84981D06F8D9463949D"/>
        <w:category>
          <w:name w:val="General"/>
          <w:gallery w:val="placeholder"/>
        </w:category>
        <w:types>
          <w:type w:val="bbPlcHdr"/>
        </w:types>
        <w:behaviors>
          <w:behavior w:val="content"/>
        </w:behaviors>
        <w:guid w:val="{D7726508-F29E-804A-93AA-ED3BD3C2BD9E}"/>
      </w:docPartPr>
      <w:docPartBody>
        <w:p w:rsidR="007617EB" w:rsidRDefault="00000000" w:rsidP="006255B4">
          <w:pPr>
            <w:pStyle w:val="276FED7F10AEC84981D06F8D9463949D"/>
          </w:pPr>
          <m:oMathPara>
            <m:oMath>
              <m:sSub>
                <m:sSubPr>
                  <m:ctrlPr>
                    <w:rPr>
                      <w:rFonts w:ascii="Cambria Math" w:hAnsi="Cambria Math" w:cstheme="majorBidi"/>
                      <w:i/>
                      <w:noProof/>
                      <w:sz w:val="15"/>
                      <w:szCs w:val="15"/>
                    </w:rPr>
                  </m:ctrlPr>
                </m:sSubPr>
                <m:e>
                  <m:r>
                    <m:rPr>
                      <m:sty m:val="p"/>
                    </m:rPr>
                    <w:rPr>
                      <w:rFonts w:ascii="Cambria Math" w:hAnsi="Cambria Math" w:cstheme="majorBidi"/>
                      <w:noProof/>
                      <w:sz w:val="15"/>
                      <w:szCs w:val="15"/>
                    </w:rPr>
                    <m:t>k</m:t>
                  </m:r>
                </m:e>
                <m:sub>
                  <m:sSub>
                    <m:sSubPr>
                      <m:ctrlPr>
                        <w:rPr>
                          <w:rFonts w:ascii="Cambria Math" w:hAnsi="Cambria Math" w:cstheme="majorBidi"/>
                          <w:i/>
                          <w:noProof/>
                          <w:sz w:val="15"/>
                          <w:szCs w:val="15"/>
                        </w:rPr>
                      </m:ctrlPr>
                    </m:sSubPr>
                    <m:e>
                      <m:r>
                        <m:rPr>
                          <m:sty m:val="p"/>
                        </m:rPr>
                        <w:rPr>
                          <w:rFonts w:ascii="Cambria Math" w:hAnsi="Cambria Math" w:cstheme="majorBidi"/>
                          <w:noProof/>
                          <w:sz w:val="15"/>
                          <w:szCs w:val="15"/>
                        </w:rPr>
                        <m:t>b</m:t>
                      </m:r>
                    </m:e>
                    <m:sub>
                      <m:r>
                        <m:rPr>
                          <m:sty m:val="p"/>
                        </m:rPr>
                        <w:rPr>
                          <w:rFonts w:ascii="Cambria Math" w:hAnsi="Cambria Math" w:cstheme="majorBidi"/>
                          <w:noProof/>
                          <w:sz w:val="15"/>
                          <w:szCs w:val="15"/>
                        </w:rPr>
                        <m:t>CTC</m:t>
                      </m:r>
                    </m:sub>
                  </m:sSub>
                </m:sub>
              </m:sSub>
            </m:oMath>
          </m:oMathPara>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5B4"/>
    <w:rsid w:val="00000C70"/>
    <w:rsid w:val="0005395E"/>
    <w:rsid w:val="00084816"/>
    <w:rsid w:val="006255B4"/>
    <w:rsid w:val="0065191B"/>
    <w:rsid w:val="007617EB"/>
    <w:rsid w:val="009C0830"/>
    <w:rsid w:val="00A26E0E"/>
    <w:rsid w:val="00B03B41"/>
    <w:rsid w:val="00EC724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7542CD40F44A946806C29A5FDFDD184">
    <w:name w:val="67542CD40F44A946806C29A5FDFDD184"/>
    <w:rsid w:val="006255B4"/>
  </w:style>
  <w:style w:type="paragraph" w:customStyle="1" w:styleId="276FED7F10AEC84981D06F8D9463949D">
    <w:name w:val="276FED7F10AEC84981D06F8D9463949D"/>
    <w:rsid w:val="006255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5.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3</TotalTime>
  <Pages>5</Pages>
  <Words>5537</Words>
  <Characters>31566</Characters>
  <Application>Microsoft Office Word</Application>
  <DocSecurity>0</DocSecurity>
  <Lines>263</Lines>
  <Paragraphs>74</Paragraphs>
  <ScaleCrop>false</ScaleCrop>
  <Company/>
  <LinksUpToDate>false</LinksUpToDate>
  <CharactersWithSpaces>37029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Nima Maftoon</cp:lastModifiedBy>
  <cp:revision>7</cp:revision>
  <cp:lastPrinted>2024-04-29T14:44:00Z</cp:lastPrinted>
  <dcterms:created xsi:type="dcterms:W3CDTF">2024-04-29T14:44:00Z</dcterms:created>
  <dcterms:modified xsi:type="dcterms:W3CDTF">2024-05-08T01:38:00Z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ZOTERO_PREF_1">
    <vt:lpwstr>&lt;data data-version="3" zotero-version="6.0.31"&gt;&lt;session id="Ab7AVHOx"/&gt;&lt;style id="http://www.zotero.org/styles/frontiers-in-bioengineering-and-biotechnology" hasBibliography="1" bibliographyStyleHasBeenSet="1"/&gt;&lt;prefs&gt;&lt;pref name="fieldType" value="Field"/</vt:lpwstr>
  </property>
  <property fmtid="{D5CDD505-2E9C-101B-9397-08002B2CF9AE}" pid="11" name="ZOTERO_PREF_2">
    <vt:lpwstr>&gt;&lt;/prefs&gt;&lt;/data&gt;</vt:lpwstr>
  </property>
</Properties>
</file>