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CAB0" w14:textId="422B092D" w:rsidR="00D15489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Table 1. The Clinicopathological Characteristics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SCLC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Patients</w:t>
      </w:r>
      <w:r w:rsidR="00960069">
        <w:rPr>
          <w:rFonts w:ascii="Times New Roman" w:hAnsi="Times New Roman" w:cs="Times New Roman"/>
          <w:b/>
          <w:bCs/>
          <w:sz w:val="24"/>
          <w:szCs w:val="24"/>
        </w:rPr>
        <w:t xml:space="preserve"> of Our Own Cohort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a7"/>
        <w:tblpPr w:leftFromText="180" w:rightFromText="180" w:vertAnchor="page" w:horzAnchor="margin" w:tblpXSpec="center" w:tblpY="2301"/>
        <w:tblW w:w="851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EDE2"/>
        <w:tblLook w:val="04A0" w:firstRow="1" w:lastRow="0" w:firstColumn="1" w:lastColumn="0" w:noHBand="0" w:noVBand="1"/>
      </w:tblPr>
      <w:tblGrid>
        <w:gridCol w:w="1173"/>
        <w:gridCol w:w="861"/>
        <w:gridCol w:w="1501"/>
        <w:gridCol w:w="1246"/>
        <w:gridCol w:w="1246"/>
        <w:gridCol w:w="1246"/>
        <w:gridCol w:w="1246"/>
      </w:tblGrid>
      <w:tr w:rsidR="00D15489" w14:paraId="7D460EF1" w14:textId="77777777">
        <w:trPr>
          <w:trHeight w:val="26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F2EDE2"/>
            <w:noWrap/>
          </w:tcPr>
          <w:p w14:paraId="2A0B6BD3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ample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2EDE2"/>
          </w:tcPr>
          <w:p w14:paraId="133445BD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2EDE2"/>
            <w:noWrap/>
          </w:tcPr>
          <w:p w14:paraId="57640D18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Age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 xml:space="preserve"> (years)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2EDE2"/>
          </w:tcPr>
          <w:p w14:paraId="34573CB8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T status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2EDE2"/>
          </w:tcPr>
          <w:p w14:paraId="11C12102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N status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2EDE2"/>
          </w:tcPr>
          <w:p w14:paraId="391C0C1D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M status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2EDE2"/>
          </w:tcPr>
          <w:p w14:paraId="04098BD5" w14:textId="77777777" w:rsidR="00D15489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Stage</w:t>
            </w:r>
          </w:p>
        </w:tc>
      </w:tr>
      <w:tr w:rsidR="00D15489" w14:paraId="51585169" w14:textId="77777777">
        <w:trPr>
          <w:trHeight w:val="305"/>
        </w:trPr>
        <w:tc>
          <w:tcPr>
            <w:tcW w:w="1173" w:type="dxa"/>
            <w:tcBorders>
              <w:top w:val="single" w:sz="4" w:space="0" w:color="auto"/>
            </w:tcBorders>
            <w:shd w:val="clear" w:color="auto" w:fill="F2EDE2"/>
            <w:noWrap/>
          </w:tcPr>
          <w:p w14:paraId="03B825F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 w:colFirst="3" w:colLast="5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2EDE2"/>
            <w:vAlign w:val="center"/>
          </w:tcPr>
          <w:p w14:paraId="4A955CA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2EDE2"/>
            <w:noWrap/>
            <w:vAlign w:val="center"/>
          </w:tcPr>
          <w:p w14:paraId="5F10706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EDE2"/>
            <w:vAlign w:val="center"/>
          </w:tcPr>
          <w:p w14:paraId="14B4CAF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EDE2"/>
            <w:vAlign w:val="center"/>
          </w:tcPr>
          <w:p w14:paraId="76DABA92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N2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EDE2"/>
            <w:vAlign w:val="center"/>
          </w:tcPr>
          <w:p w14:paraId="40345B4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EDE2"/>
            <w:vAlign w:val="center"/>
          </w:tcPr>
          <w:p w14:paraId="339E0CA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bookmarkEnd w:id="0"/>
      <w:tr w:rsidR="00D15489" w14:paraId="649FAB2F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443814D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3683707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6B7D62B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440BAC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024A5C6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9C7BBC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E7B8B6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02B4C94D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5C770FE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5EA9E4F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36C2901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54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611F3F9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06D841C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1603DA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42AA2C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IV</w:t>
            </w:r>
          </w:p>
        </w:tc>
      </w:tr>
      <w:tr w:rsidR="00D15489" w14:paraId="6A1A9CC4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6C9B4A3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1C7BFA0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5B32BBD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45E4D1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0C0B84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C6A9A3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0AA235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7C3E53BD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19FCF51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2" w:colFirst="3" w:colLast="5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1852CCF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3B8F061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8EA583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146C2A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2A6023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5B0D73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</w:t>
            </w:r>
          </w:p>
        </w:tc>
      </w:tr>
      <w:bookmarkEnd w:id="1"/>
      <w:tr w:rsidR="00D15489" w14:paraId="08D8A28C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7E1F8147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19AF784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Female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7BA71762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59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438FCA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9410B1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F53B10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08BAFF1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743F9D80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79E08722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35AD1EF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4D8A784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75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435D1C7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FBD94C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701C687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A29E4E9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15332F05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478A360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1C4888F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25BBF37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79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678778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68F02B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768CE12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0AB6785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</w:t>
            </w:r>
          </w:p>
        </w:tc>
      </w:tr>
      <w:tr w:rsidR="00D15489" w14:paraId="5D5E4D89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679F99F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70E3BAE7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6B86260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74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46CD86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EB6610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25B5F8B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5112E81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</w:t>
            </w:r>
          </w:p>
        </w:tc>
      </w:tr>
      <w:tr w:rsidR="00D15489" w14:paraId="48C56C42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05D16DC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4E6DC33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Female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63E7C15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59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CF2148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E0B6A8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7024F7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EAFC92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3FACF5A1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58D7008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4B3D4CF5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09BE3923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49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61A296EE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585108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CD83D12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Mx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EABCB8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</w:t>
            </w:r>
          </w:p>
        </w:tc>
      </w:tr>
      <w:tr w:rsidR="00D15489" w14:paraId="61E494E9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695802A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706B4A83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5F166F1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77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AB1782F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055C9C50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4CE558A4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5867288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3F0F291E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19318FC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1D64A22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38AE61A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4E429B1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T2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0203AB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N1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F79B9B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BD6EB5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  <w:tr w:rsidR="00D15489" w14:paraId="33B13653" w14:textId="77777777">
        <w:trPr>
          <w:trHeight w:val="268"/>
        </w:trPr>
        <w:tc>
          <w:tcPr>
            <w:tcW w:w="1173" w:type="dxa"/>
            <w:shd w:val="clear" w:color="auto" w:fill="F2EDE2"/>
            <w:noWrap/>
          </w:tcPr>
          <w:p w14:paraId="43A94CC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F2EDE2"/>
            <w:vAlign w:val="center"/>
          </w:tcPr>
          <w:p w14:paraId="50F41356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Male</w:t>
            </w:r>
          </w:p>
        </w:tc>
        <w:tc>
          <w:tcPr>
            <w:tcW w:w="1501" w:type="dxa"/>
            <w:shd w:val="clear" w:color="auto" w:fill="F2EDE2"/>
            <w:noWrap/>
            <w:vAlign w:val="center"/>
          </w:tcPr>
          <w:p w14:paraId="3E96B34B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67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3669110C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T3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77BFDA2A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621712D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M0</w:t>
            </w:r>
          </w:p>
        </w:tc>
        <w:tc>
          <w:tcPr>
            <w:tcW w:w="1246" w:type="dxa"/>
            <w:shd w:val="clear" w:color="auto" w:fill="F2EDE2"/>
            <w:vAlign w:val="center"/>
          </w:tcPr>
          <w:p w14:paraId="1BFF7ED3" w14:textId="77777777" w:rsidR="00D15489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III</w:t>
            </w:r>
          </w:p>
        </w:tc>
      </w:tr>
    </w:tbl>
    <w:p w14:paraId="307DE78B" w14:textId="77777777" w:rsidR="00D15489" w:rsidRDefault="00D1548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1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6752" w14:textId="77777777" w:rsidR="004E0A92" w:rsidRDefault="004E0A92" w:rsidP="00960069">
      <w:r>
        <w:separator/>
      </w:r>
    </w:p>
  </w:endnote>
  <w:endnote w:type="continuationSeparator" w:id="0">
    <w:p w14:paraId="4DF8ECBE" w14:textId="77777777" w:rsidR="004E0A92" w:rsidRDefault="004E0A92" w:rsidP="0096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E759F" w14:textId="77777777" w:rsidR="004E0A92" w:rsidRDefault="004E0A92" w:rsidP="00960069">
      <w:r>
        <w:separator/>
      </w:r>
    </w:p>
  </w:footnote>
  <w:footnote w:type="continuationSeparator" w:id="0">
    <w:p w14:paraId="60457126" w14:textId="77777777" w:rsidR="004E0A92" w:rsidRDefault="004E0A92" w:rsidP="0096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ZlNzAxMGFmZDFjNTIxZDE5Njg0NzllMjU2OGUwZjkifQ=="/>
    <w:docVar w:name="KSO_WPS_MARK_KEY" w:val="d9f561ad-9ab4-4ba6-a2de-f398ea3920ef"/>
  </w:docVars>
  <w:rsids>
    <w:rsidRoot w:val="00C17089"/>
    <w:rsid w:val="00164936"/>
    <w:rsid w:val="001A5C47"/>
    <w:rsid w:val="003F4204"/>
    <w:rsid w:val="00410E58"/>
    <w:rsid w:val="00475F55"/>
    <w:rsid w:val="004E0A92"/>
    <w:rsid w:val="004F052A"/>
    <w:rsid w:val="005959E9"/>
    <w:rsid w:val="00912FF9"/>
    <w:rsid w:val="00960069"/>
    <w:rsid w:val="00967888"/>
    <w:rsid w:val="00C17089"/>
    <w:rsid w:val="00D15489"/>
    <w:rsid w:val="1B1C0F16"/>
    <w:rsid w:val="28BD6F32"/>
    <w:rsid w:val="67C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52B11"/>
  <w15:docId w15:val="{7FE7C43C-025B-40F7-B114-3E47B07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hong</dc:creator>
  <cp:lastModifiedBy>hong wu</cp:lastModifiedBy>
  <cp:revision>2</cp:revision>
  <dcterms:created xsi:type="dcterms:W3CDTF">2024-02-29T09:07:00Z</dcterms:created>
  <dcterms:modified xsi:type="dcterms:W3CDTF">2024-02-29T09:07:00Z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a309eeda-8353-4a5e-88a7-b97787f8fe6d</vt:lpwstr>
  </property>
  <property fmtid="{D5CDD505-2E9C-101B-9397-08002B2CF9AE}" pid="3" name="KSOProductBuildVer">
    <vt:lpwstr>2052-11.1.0.12165</vt:lpwstr>
  </property>
  <property fmtid="{D5CDD505-2E9C-101B-9397-08002B2CF9AE}" pid="4" name="ICV">
    <vt:lpwstr>587FA74FD166483D8CD31F679C659AEB</vt:lpwstr>
  </property>
</Properties>
</file>