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05" w:rsidRDefault="00730D05" w:rsidP="005D5014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4978"/>
      </w:tblGrid>
      <w:tr w:rsidR="00A9581A" w:rsidTr="009E620B">
        <w:tc>
          <w:tcPr>
            <w:tcW w:w="1659" w:type="dxa"/>
          </w:tcPr>
          <w:p w:rsidR="00A9581A" w:rsidRPr="006A0270" w:rsidRDefault="00A9581A" w:rsidP="00A9581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9581A" w:rsidRPr="006A0270" w:rsidRDefault="00A9581A" w:rsidP="00A9581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0270">
              <w:rPr>
                <w:rFonts w:ascii="Times New Roman" w:hAnsi="Times New Roman" w:cs="Times New Roman"/>
                <w:b/>
              </w:rPr>
              <w:t>Author</w:t>
            </w:r>
          </w:p>
        </w:tc>
        <w:tc>
          <w:tcPr>
            <w:tcW w:w="1659" w:type="dxa"/>
          </w:tcPr>
          <w:p w:rsidR="00A9581A" w:rsidRPr="006A0270" w:rsidRDefault="00A9581A" w:rsidP="00A9581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9581A" w:rsidRPr="006A0270" w:rsidRDefault="00A9581A" w:rsidP="00A9581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027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978" w:type="dxa"/>
          </w:tcPr>
          <w:p w:rsidR="00DD4237" w:rsidRDefault="00DD4237" w:rsidP="00DD4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9581A" w:rsidRDefault="00DD4237" w:rsidP="00DD4237">
            <w:pPr>
              <w:pStyle w:val="a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 w:hint="eastAsia"/>
                <w:b/>
              </w:rPr>
              <w:t>f</w:t>
            </w:r>
            <w:r w:rsidRPr="00DD4237">
              <w:rPr>
                <w:rFonts w:ascii="Times New Roman" w:hAnsi="Times New Roman" w:cs="Times New Roman"/>
                <w:b/>
              </w:rPr>
              <w:t>MRI</w:t>
            </w:r>
            <w:r w:rsidR="008618F2">
              <w:rPr>
                <w:rFonts w:ascii="Times New Roman" w:hAnsi="Times New Roman" w:cs="Times New Roman"/>
                <w:b/>
              </w:rPr>
              <w:t xml:space="preserve"> </w:t>
            </w:r>
            <w:r w:rsidR="008618F2" w:rsidRPr="008618F2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DD4237" w:rsidTr="005257A8">
        <w:tc>
          <w:tcPr>
            <w:tcW w:w="1659" w:type="dxa"/>
          </w:tcPr>
          <w:p w:rsidR="00DD4237" w:rsidRPr="006A0270" w:rsidRDefault="00DD4237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Stender et al.</w:t>
            </w:r>
            <w:r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19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DD4237" w:rsidRPr="006A0270" w:rsidRDefault="00DD4237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8" w:type="dxa"/>
          </w:tcPr>
          <w:p w:rsidR="00DD4237" w:rsidRPr="007A14DF" w:rsidRDefault="0018579C" w:rsidP="00A9581A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 w:rsidRPr="007A14DF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Not mentioned</w:t>
            </w:r>
          </w:p>
        </w:tc>
      </w:tr>
      <w:tr w:rsidR="00DD4237" w:rsidTr="004045DE">
        <w:tc>
          <w:tcPr>
            <w:tcW w:w="1659" w:type="dxa"/>
          </w:tcPr>
          <w:p w:rsidR="00DD4237" w:rsidRPr="006A0270" w:rsidRDefault="00DD4237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Vogel et al.</w:t>
            </w:r>
            <w:r w:rsidRPr="003E4F7A"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20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DD4237" w:rsidRPr="006A0270" w:rsidRDefault="00DD4237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78" w:type="dxa"/>
          </w:tcPr>
          <w:p w:rsidR="00DD4237" w:rsidRDefault="00DD4237" w:rsidP="00DD4237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The fMRI was performed on a 1.5-T magnetic resonance imaging scanner. a Changes in the BOLD T2*-weighted magnetic resonance signal were measured using a gradient echo-planar imaging sequence (repetition time[TR]Z3410ms; echo delay time [TE]Z50ms; field of view [FoV]Z192mm; flip angleZ90</w:t>
            </w:r>
            <w:r w:rsidRPr="00DD4237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>°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; 64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64 matrix; 36 slices covering the whole brain; slice thickness, 3.0mm; no gap; voxel size 3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3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3mm). A T1-weighted anatomical image was obtained from each subject to allow anatomical localization (TRZ2300ms; TEZ2.98ms; 160 slices; voxel size1.0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1.0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1.1mm). Image processing and statistical analysis were conducted with Statistical Parametric Mapping version 8.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  <w:vertAlign w:val="superscript"/>
              </w:rPr>
              <w:t>24,b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Preprocessing included realignment, coregistration, segmentation, and spatial normalization (template of the Montreal Neurological Institute). Thereafter, a Gaussian filter of 8-mm full width at half maximum was applied to smooth the data spatially.</w:t>
            </w:r>
          </w:p>
        </w:tc>
      </w:tr>
      <w:tr w:rsidR="003A1F60" w:rsidTr="008309ED">
        <w:tc>
          <w:tcPr>
            <w:tcW w:w="1659" w:type="dxa"/>
          </w:tcPr>
          <w:p w:rsidR="003A1F60" w:rsidRPr="006A0270" w:rsidRDefault="003A1F60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Pipemo et al.</w:t>
            </w:r>
            <w:r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21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3A1F60" w:rsidRPr="006A0270" w:rsidRDefault="003A1F60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978" w:type="dxa"/>
          </w:tcPr>
          <w:p w:rsidR="003A1F60" w:rsidRPr="00B126C9" w:rsidRDefault="003A1F60" w:rsidP="00B126C9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 General Electric (Milwaukee, WI, USA) 3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Tesla Signa Excite system and an eight-chan-nel phased array coil were used to acquire fMRI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and morphological sequences. The following parameters were used. fMRI. A whole brain, 29</w:t>
            </w:r>
            <w:r w:rsid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interleaved slices, axial (bicommissural AC-PC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plane), single-shot, gradient-echo echo-planar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(GE-EPI) sequence was continuously acquired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during the stimulation with the following parameters: slice thickness 4.0 mm, gap 0.0 mm,</w:t>
            </w:r>
            <w:r w:rsid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field of view 24 cm, number of excitations 1.0, flip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angle 90° and a total acquisition time of 5 min 18s (18 s of dummy scans, 6 volumes). Structural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MRI. A whole brain (166 slices) high definition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isovolumetric sagittal spoiled gradient recall- inversion recovery (SPGR-IR) sequence was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acquired, with the following parameters: repetition time 7.3 ms, echo time 3.2 ms, matrix 288 ×288, slice thickness 1.0 mm, gap 0.0 mm, field of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view 29 cm, number of excitations 1.0, flip angle</w:t>
            </w:r>
            <w:r w:rsidRPr="00B126C9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10° and a tot</w:t>
            </w:r>
            <w:r w:rsid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al acquisition time of 6 min 35</w:t>
            </w:r>
            <w:r w:rsidRPr="00B126C9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s.</w:t>
            </w:r>
          </w:p>
        </w:tc>
      </w:tr>
      <w:tr w:rsidR="00B126C9" w:rsidTr="007F4610"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 xml:space="preserve">Demertzi et al. </w:t>
            </w:r>
            <w:r w:rsidRPr="003E4F7A"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22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78" w:type="dxa"/>
          </w:tcPr>
          <w:p w:rsidR="00B126C9" w:rsidRDefault="00EF2888" w:rsidP="00EF2888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 all patients and controls, functional MRI time series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were acquired on a 3 T head-only scanner (Siemens Trio,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Siemens Medical Solutions, Erlangen, Germany) operated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with a standard transmit-receive quadrate head coil. Three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hundred multislice T2*-weighted functional images were acquired with a gradient-echo echo-planar imaging sequence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using axial slice orientation and covering the whole brain (32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slices; voxel size: 3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3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3 mm3 ; matrix size 64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64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32;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repetition time ¼ 2,000 msec; echo time ¼ 30 msec; flip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angle ¼ 78 ; field of view ¼ 192 </w:t>
            </w:r>
            <w:r w:rsidRPr="00DD4237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sym w:font="Symbol" w:char="F0B4"/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192 mm 2 ). The three initial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volumes were discarded to avoid T1 saturation effects. For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anatomical reference, a high-resolution T1- weighted image was acquired for each subject (T1-weighted 3D</w:t>
            </w:r>
            <w:r w:rsidRPr="00EF2888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F2888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magnetization-prepared rapid gradient echo sequence).</w:t>
            </w:r>
          </w:p>
        </w:tc>
      </w:tr>
      <w:tr w:rsidR="00B126C9" w:rsidTr="0035491B"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lastRenderedPageBreak/>
              <w:t xml:space="preserve">Wang et al. </w:t>
            </w:r>
            <w:r w:rsidRPr="003E4F7A"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23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978" w:type="dxa"/>
          </w:tcPr>
          <w:p w:rsidR="00B126C9" w:rsidRDefault="00505C92" w:rsidP="00505C92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Data were collected using a 1.5T General Electric Sigma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Horizon MRI system (GE Medical Systems, Milwaukee, WI, United States). First, 22 axial anatomic images were collected using a T1-weighted spin echo sequence [repetition time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(TR) = 500 ms, echo time (TE) = 9 ms, field of view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(FOV) = 240 × 240 mm, slice thickness = 5 mm, skip = 1 mm,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matrix = 256 × 256, with the resolution of three dimensions of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one voxel: x = 0.9375 mm, y = 0.9375 mm, z = 6 mm]. Next,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120 images per slice were acquired using a gradient echo planar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imaging (TR = 3000 ms, TE = 60 ms, matrix = 64 × 64, with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the resolution of three dimensions of one voxel: x = 3.75 mm,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y = 3.75 mm, z = 6 mm). Finally, a fast spoiled gradient recalled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sequence (TR = 27 ms, TE = 6 ms, FOV = 240 × 240 mm,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matrix = 256 × 256, with the resolution of three dimensions of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one voxel: x = 1.3 mm, y = 0.9375 mm, z = 0.9375 mm) was used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 a sagittal plane to collect three-dimensional images covering</w:t>
            </w:r>
            <w:r w:rsidRPr="00505C92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the entire brain volume.</w:t>
            </w:r>
          </w:p>
        </w:tc>
      </w:tr>
      <w:tr w:rsidR="00B126C9" w:rsidTr="00C86E9C"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 xml:space="preserve">Yu et al. </w:t>
            </w:r>
            <w:r w:rsidRPr="003E4F7A"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24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978" w:type="dxa"/>
          </w:tcPr>
          <w:p w:rsidR="00B126C9" w:rsidRDefault="005E3E90" w:rsidP="005E3E90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All the subjects underwent MRI scans on a Magnetom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Essenza 1.5 Tesla scanner (Siemens, Germany) with a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homogeneous birdcage head coil. High-resolution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anatomical images were acquired with a T1-weighted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three-dimensional magnetization-prepared rapid gradient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ehco sequence with sagittal scanning (repetition time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[TR]/echo time [TE]: 2000/5.18 ms; field of view [FOV]: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240 mm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×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240 mm; matrix size: 256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×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256; flip angle:15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>°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; 160 slices; slice thickness: = 1 mm; gap: 0.5 mm).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For resting state fMRI, we used a gradient echo planar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imaging sequence sensitive to BOLD contrast (TR:2000; TE: 40 ms; FOV: 240 mm ? 240 mm; flip angle: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90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>°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; matrix size: 64 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×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64; slice thickness: 5 mm; gap:1 mm; phase per location: 240; scan time: 8 min; slice</w:t>
            </w:r>
            <w:r w:rsidRPr="005E3E90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5E3E90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order: interleaved).</w:t>
            </w:r>
          </w:p>
        </w:tc>
      </w:tr>
      <w:tr w:rsidR="00B126C9" w:rsidTr="00BB2D44"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 xml:space="preserve">Coleman et al. </w:t>
            </w:r>
            <w:r w:rsidRPr="003E4F7A"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25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978" w:type="dxa"/>
          </w:tcPr>
          <w:p w:rsidR="00B126C9" w:rsidRPr="00E85BE3" w:rsidRDefault="00E85BE3" w:rsidP="00E85BE3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The fMRI imaging data was acquired using a Bruker Medspec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(Ettlingen, Germany) 3-Tesla MR system with a head gradient set.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Each volume consisted of 21?4mm thick slices with an interslice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gap of 1mm; FOV: 25?25cm; matrix size, 128</w:t>
            </w:r>
            <w:r w:rsidRPr="00505C92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×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128, TE=27ms;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acquisition time 1.6s; actual TR=9s. Acquisition was transverse -oblique, angled away from the eyes, and covered all of the brain.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 addition to the functional data, a 3D T1-weighted SPGR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image with 1mm isotropic spatial resolution was acquired for</w:t>
            </w:r>
            <w:r w:rsidRPr="00E85BE3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E85BE3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each patient.</w:t>
            </w:r>
          </w:p>
        </w:tc>
      </w:tr>
      <w:tr w:rsidR="00B126C9" w:rsidTr="00CF3AFE"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Kotchoubey et al.</w:t>
            </w:r>
            <w:r>
              <w:rPr>
                <w:rFonts w:ascii="Times New Roman" w:hAnsi="Times New Roman" w:cs="Times New Roman"/>
                <w:color w:val="FF0000"/>
              </w:rPr>
              <w:t xml:space="preserve"> [</w:t>
            </w:r>
            <w:r w:rsidR="00F55009">
              <w:rPr>
                <w:rFonts w:ascii="Times New Roman" w:hAnsi="Times New Roman" w:cs="Times New Roman"/>
                <w:color w:val="FF0000"/>
              </w:rPr>
              <w:t>26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8" w:type="dxa"/>
          </w:tcPr>
          <w:p w:rsidR="00B126C9" w:rsidRPr="004109FD" w:rsidRDefault="004109FD" w:rsidP="004109FD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Participants were scanned in a 1.5 T Siemens Symphony MR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Scanner (Siemens, Erlangen, Germany). Functional images were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acquired using a T2*-weighted echo-planar imaging (EPI) sequence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with the following parameters: repetition time = 3410 ms, echo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time = 50 ms, Field of View = 192 mm, flip angle = 90°, 64 x 64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matrix, 36 slices covering the whole brain, slice thickness 3 mm, no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gap, voxel size 3 x 3 x 3 mm. An anatomic MRI for superimposition with functional images was acquired using a T1-weighted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three-dimensional multiplanar reconstructed sequence (repetition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time = 1860 ms, echo time = 3.57 ms, 176 slices, slice thickness = 1mm, voxel size 0.9 x 0.8 x 1.0 mm). The patient’s vital parameters</w:t>
            </w:r>
            <w:r w:rsidRPr="004109FD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(heart rate, oxygen saturation) were monitored by an experienced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109FD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physician throughout the measurement. Head movement was mini-mized by using a form cushion.</w:t>
            </w:r>
          </w:p>
        </w:tc>
      </w:tr>
      <w:tr w:rsidR="00B126C9" w:rsidTr="00110808">
        <w:tc>
          <w:tcPr>
            <w:tcW w:w="1659" w:type="dxa"/>
          </w:tcPr>
          <w:p w:rsidR="00B126C9" w:rsidRPr="006A0270" w:rsidRDefault="00B126C9" w:rsidP="00F550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lastRenderedPageBreak/>
              <w:t xml:space="preserve">Crone et al. </w:t>
            </w:r>
            <w:r>
              <w:rPr>
                <w:rFonts w:ascii="Times New Roman" w:hAnsi="Times New Roman" w:cs="Times New Roman"/>
                <w:color w:val="FF0000"/>
              </w:rPr>
              <w:t>[</w:t>
            </w:r>
            <w:r w:rsidR="00F55009">
              <w:rPr>
                <w:rFonts w:ascii="Times New Roman" w:hAnsi="Times New Roman" w:cs="Times New Roman"/>
                <w:color w:val="FF0000"/>
              </w:rPr>
              <w:t>27</w:t>
            </w:r>
            <w:r w:rsidRPr="003E4F7A">
              <w:rPr>
                <w:rFonts w:ascii="Times New Roman" w:hAnsi="Times New Roman" w:cs="Times New Roman"/>
                <w:color w:val="FF0000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978" w:type="dxa"/>
          </w:tcPr>
          <w:p w:rsidR="00B126C9" w:rsidRPr="00406716" w:rsidRDefault="00406716" w:rsidP="00406716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patients’ and controls’ fMRI data were acquired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using a 1.5T scanner (Philips Gyroscan Intera) and two 3T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scanners (Philips Achieva and Siemens TIM TRIO) due to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hardware changes at the clinical setting. Number of control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subjects and patients were matched for field strength. Six control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subjects, 2 patients in MCS and 4 with UWS were scanned with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the 1.5T Philips scanner. Four control subjects, 4 MCS and 10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UWS patients were scanned with the 3 T Philips scanner. For both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Philips scanners, 134 T2*-weighted images were obtained with a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gradient echo-planar sequence (EPI) in axial plane (25 slices with a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thickness of 4.5 mm and an inter-slice gap of 0.5 mm; matrix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size=64664; FoV=210 mm 2 ; TR=2200 ms; TE=45 ms; flip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angle=90u). The data of the remaining 15 control subjects, 2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MCS and 3 UWS patients were acquired with the 3 T Siemens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scanner. Again, 134 T2*-weighted images were obtained with a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gradient EPI in axial plane (25 slices with a thickness of 4.5 mm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and an inter-slice gap of 0.5 mm; matrix size=80680;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FoV=210 mm 2 ; TR=2200 ms; TE=30 ms; flip angle=70u).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 addition, T1-weighted MPRAGE sequences for anatomic</w:t>
            </w:r>
            <w:r w:rsidRPr="00406716">
              <w:rPr>
                <w:rFonts w:ascii="Times New Roman" w:eastAsia="宋体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406716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information were acquired for each participant.</w:t>
            </w:r>
          </w:p>
        </w:tc>
      </w:tr>
      <w:tr w:rsidR="00B126C9" w:rsidTr="000C09E1">
        <w:tc>
          <w:tcPr>
            <w:tcW w:w="1659" w:type="dxa"/>
          </w:tcPr>
          <w:p w:rsidR="00B126C9" w:rsidRPr="006A0270" w:rsidRDefault="00B126C9" w:rsidP="00F55009">
            <w:pPr>
              <w:pStyle w:val="a8"/>
              <w:jc w:val="center"/>
            </w:pPr>
            <w:r w:rsidRPr="004C1011">
              <w:rPr>
                <w:rFonts w:ascii="Times New Roman" w:hAnsi="Times New Roman" w:cs="Times New Roman"/>
                <w:color w:val="FF0000"/>
              </w:rPr>
              <w:t>Monti et al</w:t>
            </w:r>
            <w:r w:rsidRPr="004C10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="00F55009">
              <w:rPr>
                <w:rFonts w:ascii="Times New Roman" w:hAnsi="Times New Roman" w:cs="Times New Roman"/>
              </w:rPr>
              <w:t>28</w:t>
            </w:r>
            <w:r w:rsidRPr="004C101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659" w:type="dxa"/>
          </w:tcPr>
          <w:p w:rsidR="00B126C9" w:rsidRPr="006A0270" w:rsidRDefault="00B126C9" w:rsidP="00A958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027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978" w:type="dxa"/>
          </w:tcPr>
          <w:p w:rsidR="00B126C9" w:rsidRDefault="0018579C" w:rsidP="00A9581A">
            <w:pPr>
              <w:snapToGrid w:val="0"/>
              <w:spacing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4DF"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>Not mentioned</w:t>
            </w:r>
          </w:p>
        </w:tc>
      </w:tr>
    </w:tbl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[19]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Stender J,Gosseries O,Bruno MA, et al. Diagnostic precision of PET imaging and functional MRI in disorders of consciousness: a clinical validation study. Lancet. 2014;384 (9942):514-22. doi:10.1016/S0140-6736(14)60042-8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[20]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Vogel D,Markl A,Yu T, et al. Can mental imagery functional magnetic resonance imaging predict recovery in patients with disorders of consciousness?. Arch Phys Med Rehabil. 2013;94 (10):1891-8. doi:10.1016/j.apmr.2012.11.053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[21]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Piperno R,Battistini A,Cevolani D, et al. FMRI activation with an "affective speech" paradigm in vegetative and minimally conscious States: applicability and prognostic value. Neuroradiol J. 2012;25 (3):289-99. doi:10.1177/197140091202500303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[22]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Demertzi A,Gómez F,Crone JS, et al. Multiple fMRI system-level baseline connectivity is disrupted in patients with consciousness alterations. Cortex. 2014;52:35-46. doi:10.1016/j.cortex.2013.11.005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[23]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Wang F,Hu N,Hu X, et al. Detecting Brain Activity Following a Verbal Command in Patients With Disorders of Consciousness. Front Neurosci. 2019;13:976. doi:10.3389/fnins.2019.00976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[24]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Yu Y,Chen S,Zhang L, et al. Disrupted Strength and Stability of Regional Brain Activity in Disorder of Consciousness Patients: A Resting-State Functional Magnetic Resonance Imaging Study. Neuroscience. 2021;469:59-67. doi:10.1016/j.neuroscience.2021.06.031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[25]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Coleman MR,Rodd JM,Davis MH, et al. Do vegetative patients retain aspects of language comprehension? Evidence from fMRI. Brain. 2007;130 (Pt 10):2494-507. doi:10.1093/brain/awm170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lastRenderedPageBreak/>
        <w:t>[26]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Kotchoubey B,Yu T,Mueller F, et al. True or false? Activations of language-related areas in patients with disorders of consciousness. Curr Pharm Des. 2014;20 (26):4239-47. 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[27]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Crone JS,Ladurner G,Höller Y, et al. Deactivation of the default mode network as a marker of impaired consciousness: an fMRI study. PLoS One. 2011;6 (10):e26373. doi:10.1371/journal.pone.0026373</w:t>
      </w:r>
    </w:p>
    <w:p w:rsidR="00F55009" w:rsidRPr="008853B7" w:rsidRDefault="00F55009" w:rsidP="00F55009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highlight w:val="yellow"/>
        </w:rPr>
        <w:t>[28]</w:t>
      </w:r>
      <w:r w:rsidRPr="008853B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Monti MM,Vanhaudenhuyse A,Coleman MR, et al. Willful modulation of brain activity in disorders of consciousness. N Engl J Med. 2010;362 (7):579-89. doi:10.1056/NEJMoa0905370</w:t>
      </w:r>
    </w:p>
    <w:p w:rsidR="00730D05" w:rsidRPr="00FC6F08" w:rsidRDefault="00730D05" w:rsidP="005D5014">
      <w:pPr>
        <w:snapToGrid w:val="0"/>
        <w:spacing w:after="100" w:afterAutospacing="1" w:line="24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794083" w:rsidRDefault="00794083"/>
    <w:sectPr w:rsidR="0079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DC" w:rsidRDefault="00C414DC" w:rsidP="005D5014">
      <w:pPr>
        <w:spacing w:before="0" w:line="240" w:lineRule="auto"/>
      </w:pPr>
      <w:r>
        <w:separator/>
      </w:r>
    </w:p>
  </w:endnote>
  <w:endnote w:type="continuationSeparator" w:id="0">
    <w:p w:rsidR="00C414DC" w:rsidRDefault="00C414DC" w:rsidP="005D50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DC" w:rsidRDefault="00C414DC" w:rsidP="005D5014">
      <w:pPr>
        <w:spacing w:before="0" w:line="240" w:lineRule="auto"/>
      </w:pPr>
      <w:r>
        <w:separator/>
      </w:r>
    </w:p>
  </w:footnote>
  <w:footnote w:type="continuationSeparator" w:id="0">
    <w:p w:rsidR="00C414DC" w:rsidRDefault="00C414DC" w:rsidP="005D501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17"/>
    <w:rsid w:val="0018579C"/>
    <w:rsid w:val="001D5595"/>
    <w:rsid w:val="003A1F60"/>
    <w:rsid w:val="00406716"/>
    <w:rsid w:val="004109FD"/>
    <w:rsid w:val="00452EF3"/>
    <w:rsid w:val="004539B4"/>
    <w:rsid w:val="00505C92"/>
    <w:rsid w:val="00514C10"/>
    <w:rsid w:val="005340DB"/>
    <w:rsid w:val="005559EC"/>
    <w:rsid w:val="005D5014"/>
    <w:rsid w:val="005E3E90"/>
    <w:rsid w:val="006F1FA7"/>
    <w:rsid w:val="00730D05"/>
    <w:rsid w:val="00794083"/>
    <w:rsid w:val="007A14DF"/>
    <w:rsid w:val="007D70F3"/>
    <w:rsid w:val="0084012A"/>
    <w:rsid w:val="008618F2"/>
    <w:rsid w:val="008719B5"/>
    <w:rsid w:val="00913F17"/>
    <w:rsid w:val="00A71EC9"/>
    <w:rsid w:val="00A9581A"/>
    <w:rsid w:val="00B126C9"/>
    <w:rsid w:val="00B51302"/>
    <w:rsid w:val="00BB79A3"/>
    <w:rsid w:val="00C414DC"/>
    <w:rsid w:val="00CA32AC"/>
    <w:rsid w:val="00CE7F14"/>
    <w:rsid w:val="00DD35B6"/>
    <w:rsid w:val="00DD4237"/>
    <w:rsid w:val="00E85BE3"/>
    <w:rsid w:val="00EB4E4C"/>
    <w:rsid w:val="00EF2888"/>
    <w:rsid w:val="00F00E17"/>
    <w:rsid w:val="00F03B68"/>
    <w:rsid w:val="00F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806D"/>
  <w15:chartTrackingRefBased/>
  <w15:docId w15:val="{CB1E4E90-31D4-4864-8D59-238129B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0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014"/>
    <w:rPr>
      <w:sz w:val="18"/>
      <w:szCs w:val="18"/>
    </w:rPr>
  </w:style>
  <w:style w:type="table" w:styleId="a7">
    <w:name w:val="Table Grid"/>
    <w:basedOn w:val="a1"/>
    <w:uiPriority w:val="39"/>
    <w:rsid w:val="00730D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9581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40</cp:revision>
  <dcterms:created xsi:type="dcterms:W3CDTF">2024-04-22T02:12:00Z</dcterms:created>
  <dcterms:modified xsi:type="dcterms:W3CDTF">2024-04-26T14:28:00Z</dcterms:modified>
</cp:coreProperties>
</file>