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288"/>
        <w:gridCol w:w="8330"/>
      </w:tblGrid>
      <w:tr w:rsidR="007C74DD" w:rsidRPr="007C74DD" w14:paraId="09D03F0A" w14:textId="77777777" w:rsidTr="007C74DD">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1B0E1B8" w14:textId="7E778FBC" w:rsidR="007C74DD" w:rsidRPr="007C74DD" w:rsidRDefault="00591D3F" w:rsidP="007C74DD">
            <w:pPr>
              <w:jc w:val="center"/>
              <w:rPr>
                <w:rFonts w:ascii="Times New Roman" w:eastAsia="Times New Roman" w:hAnsi="Times New Roman" w:cs="Times New Roman"/>
                <w:kern w:val="0"/>
                <w:lang w:eastAsia="da-DK"/>
                <w14:ligatures w14:val="none"/>
              </w:rPr>
            </w:pPr>
            <w:r>
              <w:rPr>
                <w:rFonts w:ascii="Times New Roman" w:eastAsia="Times New Roman" w:hAnsi="Times New Roman" w:cs="Times New Roman"/>
                <w:b/>
                <w:bCs/>
                <w:noProof/>
                <w:color w:val="000000"/>
                <w:kern w:val="0"/>
                <w:sz w:val="22"/>
                <w:szCs w:val="22"/>
                <w:lang w:eastAsia="da-DK"/>
              </w:rPr>
              <mc:AlternateContent>
                <mc:Choice Requires="wps">
                  <w:drawing>
                    <wp:anchor distT="0" distB="0" distL="114300" distR="114300" simplePos="0" relativeHeight="251659264" behindDoc="0" locked="0" layoutInCell="1" allowOverlap="1" wp14:anchorId="4BD21B3A" wp14:editId="13DB3CAE">
                      <wp:simplePos x="0" y="0"/>
                      <wp:positionH relativeFrom="column">
                        <wp:posOffset>-14436</wp:posOffset>
                      </wp:positionH>
                      <wp:positionV relativeFrom="paragraph">
                        <wp:posOffset>-461854</wp:posOffset>
                      </wp:positionV>
                      <wp:extent cx="3102015" cy="289367"/>
                      <wp:effectExtent l="0" t="0" r="0" b="3175"/>
                      <wp:wrapNone/>
                      <wp:docPr id="1998760349" name="Tekstfelt 1"/>
                      <wp:cNvGraphicFramePr/>
                      <a:graphic xmlns:a="http://schemas.openxmlformats.org/drawingml/2006/main">
                        <a:graphicData uri="http://schemas.microsoft.com/office/word/2010/wordprocessingShape">
                          <wps:wsp>
                            <wps:cNvSpPr txBox="1"/>
                            <wps:spPr>
                              <a:xfrm>
                                <a:off x="0" y="0"/>
                                <a:ext cx="3102015" cy="289367"/>
                              </a:xfrm>
                              <a:prstGeom prst="rect">
                                <a:avLst/>
                              </a:prstGeom>
                              <a:solidFill>
                                <a:schemeClr val="lt1"/>
                              </a:solidFill>
                              <a:ln w="6350">
                                <a:noFill/>
                              </a:ln>
                            </wps:spPr>
                            <wps:txbx>
                              <w:txbxContent>
                                <w:p w14:paraId="4E5532A5" w14:textId="005E0BA5" w:rsidR="00591D3F" w:rsidRPr="00591D3F" w:rsidRDefault="00591D3F">
                                  <w:pPr>
                                    <w:rPr>
                                      <w14:textOutline w14:w="9525" w14:cap="rnd" w14:cmpd="sng" w14:algn="ctr">
                                        <w14:solidFill>
                                          <w14:srgbClr w14:val="000000"/>
                                        </w14:solidFill>
                                        <w14:prstDash w14:val="solid"/>
                                        <w14:bevel/>
                                      </w14:textOutline>
                                    </w:rPr>
                                  </w:pPr>
                                  <w:proofErr w:type="spellStart"/>
                                  <w:r w:rsidRPr="00591D3F">
                                    <w:rPr>
                                      <w14:textOutline w14:w="9525" w14:cap="rnd" w14:cmpd="sng" w14:algn="ctr">
                                        <w14:solidFill>
                                          <w14:srgbClr w14:val="000000"/>
                                        </w14:solidFill>
                                        <w14:prstDash w14:val="solid"/>
                                        <w14:bevel/>
                                      </w14:textOutline>
                                    </w:rPr>
                                    <w:t>Table</w:t>
                                  </w:r>
                                  <w:proofErr w:type="spellEnd"/>
                                  <w:r w:rsidRPr="00591D3F">
                                    <w:rPr>
                                      <w14:textOutline w14:w="9525" w14:cap="rnd" w14:cmpd="sng" w14:algn="ctr">
                                        <w14:solidFill>
                                          <w14:srgbClr w14:val="000000"/>
                                        </w14:solidFill>
                                        <w14:prstDash w14:val="solid"/>
                                        <w14:bevel/>
                                      </w14:textOutline>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D21B3A" id="_x0000_t202" coordsize="21600,21600" o:spt="202" path="m,l,21600r21600,l21600,xe">
                      <v:stroke joinstyle="miter"/>
                      <v:path gradientshapeok="t" o:connecttype="rect"/>
                    </v:shapetype>
                    <v:shape id="Tekstfelt 1" o:spid="_x0000_s1026" type="#_x0000_t202" style="position:absolute;left:0;text-align:left;margin-left:-1.15pt;margin-top:-36.35pt;width:244.25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" fillcolor="white [3201]" stroked="f" strokeweight=".5pt">
                      <v:textbox>
                        <w:txbxContent>
                          <w:p w14:paraId="4E5532A5" w14:textId="005E0BA5" w:rsidR="00591D3F" w:rsidRPr="00591D3F" w:rsidRDefault="00591D3F">
                            <w:pPr>
                              <w:rPr>
                                <w14:textOutline w14:w="9525" w14:cap="rnd" w14:cmpd="sng" w14:algn="ctr">
                                  <w14:solidFill>
                                    <w14:srgbClr w14:val="000000"/>
                                  </w14:solidFill>
                                  <w14:prstDash w14:val="solid"/>
                                  <w14:bevel/>
                                </w14:textOutline>
                              </w:rPr>
                            </w:pPr>
                            <w:proofErr w:type="spellStart"/>
                            <w:r w:rsidRPr="00591D3F">
                              <w:rPr>
                                <w14:textOutline w14:w="9525" w14:cap="rnd" w14:cmpd="sng" w14:algn="ctr">
                                  <w14:solidFill>
                                    <w14:srgbClr w14:val="000000"/>
                                  </w14:solidFill>
                                  <w14:prstDash w14:val="solid"/>
                                  <w14:bevel/>
                                </w14:textOutline>
                              </w:rPr>
                              <w:t>Table</w:t>
                            </w:r>
                            <w:proofErr w:type="spellEnd"/>
                            <w:r w:rsidRPr="00591D3F">
                              <w:rPr>
                                <w14:textOutline w14:w="9525" w14:cap="rnd" w14:cmpd="sng" w14:algn="ctr">
                                  <w14:solidFill>
                                    <w14:srgbClr w14:val="000000"/>
                                  </w14:solidFill>
                                  <w14:prstDash w14:val="solid"/>
                                  <w14:bevel/>
                                </w14:textOutline>
                              </w:rPr>
                              <w:t xml:space="preserve"> 2</w:t>
                            </w:r>
                          </w:p>
                        </w:txbxContent>
                      </v:textbox>
                    </v:shape>
                  </w:pict>
                </mc:Fallback>
              </mc:AlternateContent>
            </w:r>
            <w:r w:rsidR="007C74DD" w:rsidRPr="007C74DD">
              <w:rPr>
                <w:rFonts w:ascii="Times New Roman" w:eastAsia="Times New Roman" w:hAnsi="Times New Roman" w:cs="Times New Roman"/>
                <w:b/>
                <w:bCs/>
                <w:color w:val="000000"/>
                <w:kern w:val="0"/>
                <w:sz w:val="22"/>
                <w:szCs w:val="22"/>
                <w:lang w:eastAsia="da-DK"/>
                <w14:ligatures w14:val="none"/>
              </w:rPr>
              <w:t xml:space="preserve">ED </w:t>
            </w:r>
            <w:proofErr w:type="spellStart"/>
            <w:r w:rsidR="007C74DD" w:rsidRPr="007C74DD">
              <w:rPr>
                <w:rFonts w:ascii="Times New Roman" w:eastAsia="Times New Roman" w:hAnsi="Times New Roman" w:cs="Times New Roman"/>
                <w:b/>
                <w:bCs/>
                <w:color w:val="000000"/>
                <w:kern w:val="0"/>
                <w:sz w:val="22"/>
                <w:szCs w:val="22"/>
                <w:lang w:eastAsia="da-DK"/>
                <w14:ligatures w14:val="none"/>
              </w:rPr>
              <w:t>measurements</w:t>
            </w:r>
            <w:proofErr w:type="spellEnd"/>
          </w:p>
        </w:tc>
      </w:tr>
      <w:tr w:rsidR="007C74DD" w:rsidRPr="00591D3F" w14:paraId="63010DCE"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F2B64"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EDE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05D1F"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7C74DD">
              <w:rPr>
                <w:rFonts w:ascii="Times New Roman" w:eastAsia="Times New Roman" w:hAnsi="Times New Roman" w:cs="Times New Roman"/>
                <w:i/>
                <w:iCs/>
                <w:color w:val="000000"/>
                <w:kern w:val="0"/>
                <w:sz w:val="22"/>
                <w:szCs w:val="22"/>
                <w:lang w:val="en-US" w:eastAsia="da-DK"/>
                <w14:ligatures w14:val="none"/>
              </w:rPr>
              <w:t>The Eating Disorder Examination</w:t>
            </w:r>
            <w:r w:rsidRPr="007C74DD">
              <w:rPr>
                <w:rFonts w:ascii="Times New Roman" w:eastAsia="Times New Roman" w:hAnsi="Times New Roman" w:cs="Times New Roman"/>
                <w:color w:val="000000"/>
                <w:kern w:val="0"/>
                <w:sz w:val="22"/>
                <w:szCs w:val="22"/>
                <w:lang w:val="en-US" w:eastAsia="da-DK"/>
                <w14:ligatures w14:val="none"/>
              </w:rPr>
              <w:t xml:space="preserve"> is a structured clinical interview designed for diagnostic purposes, specifically to assess eating disorder psychopathology. It assesses the frequency and severity of eating disorder behaviors and attitudes over the past 28 days with 41 items categorized into 4 </w:t>
            </w:r>
            <w:proofErr w:type="gramStart"/>
            <w:r w:rsidRPr="007C74DD">
              <w:rPr>
                <w:rFonts w:ascii="Times New Roman" w:eastAsia="Times New Roman" w:hAnsi="Times New Roman" w:cs="Times New Roman"/>
                <w:color w:val="000000"/>
                <w:kern w:val="0"/>
                <w:sz w:val="22"/>
                <w:szCs w:val="22"/>
                <w:lang w:val="en-US" w:eastAsia="da-DK"/>
                <w14:ligatures w14:val="none"/>
              </w:rPr>
              <w:t>subscales;</w:t>
            </w:r>
            <w:proofErr w:type="gramEnd"/>
            <w:r w:rsidRPr="007C74DD">
              <w:rPr>
                <w:rFonts w:ascii="Times New Roman" w:eastAsia="Times New Roman" w:hAnsi="Times New Roman" w:cs="Times New Roman"/>
                <w:color w:val="000000"/>
                <w:kern w:val="0"/>
                <w:sz w:val="22"/>
                <w:szCs w:val="22"/>
                <w:lang w:val="en-US" w:eastAsia="da-DK"/>
                <w14:ligatures w14:val="none"/>
              </w:rPr>
              <w:t xml:space="preserve"> 1) Dietary Restraint, 2) Eating Concern, 3) Weight Concern and 4) Concerns regarding shape. </w:t>
            </w:r>
            <w:r w:rsidRPr="00591D3F">
              <w:rPr>
                <w:rFonts w:ascii="Times New Roman" w:eastAsia="Times New Roman" w:hAnsi="Times New Roman" w:cs="Times New Roman"/>
                <w:color w:val="000000"/>
                <w:kern w:val="0"/>
                <w:sz w:val="22"/>
                <w:szCs w:val="22"/>
                <w:lang w:val="en-US" w:eastAsia="da-DK"/>
                <w14:ligatures w14:val="none"/>
              </w:rPr>
              <w:t>Additionally, a shorter version, the EDE-16, comprises 16 items (Fairburn et al., 2014)</w:t>
            </w:r>
          </w:p>
        </w:tc>
      </w:tr>
      <w:tr w:rsidR="007C74DD" w:rsidRPr="00591D3F" w14:paraId="687CAEA7"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B83BC"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EDE-Q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9A35B"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i/>
                <w:iCs/>
                <w:color w:val="000000"/>
                <w:kern w:val="0"/>
                <w:sz w:val="22"/>
                <w:szCs w:val="22"/>
                <w:lang w:val="en-US" w:eastAsia="da-DK"/>
                <w14:ligatures w14:val="none"/>
              </w:rPr>
              <w:t>The Eating Disorder Examination Questionnaire,</w:t>
            </w:r>
            <w:r w:rsidRPr="00591D3F">
              <w:rPr>
                <w:rFonts w:ascii="Times New Roman" w:eastAsia="Times New Roman" w:hAnsi="Times New Roman" w:cs="Times New Roman"/>
                <w:color w:val="000000"/>
                <w:kern w:val="0"/>
                <w:sz w:val="22"/>
                <w:szCs w:val="22"/>
                <w:lang w:val="en-US" w:eastAsia="da-DK"/>
                <w14:ligatures w14:val="none"/>
              </w:rPr>
              <w:t xml:space="preserve"> is a self-report questionnaire, adapted from the EDE interview. It contains 28 items, which assesses eating disorder thoughts and behaviors over the past 28 days (Fairburn et al., 2008)</w:t>
            </w:r>
          </w:p>
        </w:tc>
      </w:tr>
      <w:tr w:rsidR="007C74DD" w:rsidRPr="00591D3F" w14:paraId="74DC80E5"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51948"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EDI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7A61C"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i/>
                <w:iCs/>
                <w:color w:val="000000"/>
                <w:kern w:val="0"/>
                <w:sz w:val="22"/>
                <w:szCs w:val="22"/>
                <w:lang w:val="en-US" w:eastAsia="da-DK"/>
                <w14:ligatures w14:val="none"/>
              </w:rPr>
              <w:t>The Eating Disorder inventory</w:t>
            </w:r>
            <w:r w:rsidRPr="00591D3F">
              <w:rPr>
                <w:rFonts w:ascii="Times New Roman" w:eastAsia="Times New Roman" w:hAnsi="Times New Roman" w:cs="Times New Roman"/>
                <w:color w:val="000000"/>
                <w:kern w:val="0"/>
                <w:sz w:val="22"/>
                <w:szCs w:val="22"/>
                <w:lang w:val="en-US" w:eastAsia="da-DK"/>
                <w14:ligatures w14:val="none"/>
              </w:rPr>
              <w:t>, is a self-report questionnaire, designed to assess behavioral and psychological traits which are commonly associated with anorexia nervosa and bulimia nervosa, and is mainly used as a screening tool. It includes scales measuring the drive for thinness, body dissatisfaction, purge, and binge behaviors (Garner et al., 1983)</w:t>
            </w:r>
          </w:p>
        </w:tc>
      </w:tr>
      <w:tr w:rsidR="007C74DD" w:rsidRPr="00591D3F" w14:paraId="258CA28C"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9D3CB"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EAT-26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EDD4E" w14:textId="77777777" w:rsidR="007C74DD" w:rsidRPr="00591D3F" w:rsidRDefault="007C74DD" w:rsidP="007C74DD">
            <w:pPr>
              <w:rPr>
                <w:rFonts w:ascii="Times New Roman" w:eastAsia="Times New Roman" w:hAnsi="Times New Roman" w:cs="Times New Roman"/>
                <w:kern w:val="0"/>
                <w:lang w:val="en-US" w:eastAsia="da-DK"/>
                <w14:ligatures w14:val="none"/>
              </w:rPr>
            </w:pPr>
            <w:proofErr w:type="gramStart"/>
            <w:r w:rsidRPr="00591D3F">
              <w:rPr>
                <w:rFonts w:ascii="Times New Roman" w:eastAsia="Times New Roman" w:hAnsi="Times New Roman" w:cs="Times New Roman"/>
                <w:i/>
                <w:iCs/>
                <w:color w:val="000000"/>
                <w:kern w:val="0"/>
                <w:sz w:val="22"/>
                <w:szCs w:val="22"/>
                <w:lang w:val="en-US" w:eastAsia="da-DK"/>
                <w14:ligatures w14:val="none"/>
              </w:rPr>
              <w:t>The Eating Attitudes Test</w:t>
            </w:r>
            <w:r w:rsidRPr="00591D3F">
              <w:rPr>
                <w:rFonts w:ascii="Times New Roman" w:eastAsia="Times New Roman" w:hAnsi="Times New Roman" w:cs="Times New Roman"/>
                <w:color w:val="000000"/>
                <w:kern w:val="0"/>
                <w:sz w:val="22"/>
                <w:szCs w:val="22"/>
                <w:lang w:val="en-US" w:eastAsia="da-DK"/>
                <w14:ligatures w14:val="none"/>
              </w:rPr>
              <w:t>,</w:t>
            </w:r>
            <w:proofErr w:type="gramEnd"/>
            <w:r w:rsidRPr="00591D3F">
              <w:rPr>
                <w:rFonts w:ascii="Times New Roman" w:eastAsia="Times New Roman" w:hAnsi="Times New Roman" w:cs="Times New Roman"/>
                <w:color w:val="000000"/>
                <w:kern w:val="0"/>
                <w:sz w:val="22"/>
                <w:szCs w:val="22"/>
                <w:lang w:val="en-US" w:eastAsia="da-DK"/>
                <w14:ligatures w14:val="none"/>
              </w:rPr>
              <w:t xml:space="preserve"> is a self-report questionnaire consisting of 26 items rated on a 6-point Likert-scale. A cutoff score of 20 suggests a high level of concern about weight, dieting, and problematic eating behavior (Garner et al., 1982)</w:t>
            </w:r>
          </w:p>
        </w:tc>
      </w:tr>
      <w:tr w:rsidR="007C74DD" w:rsidRPr="00591D3F" w14:paraId="64882FE2"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4AAF4"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SCID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F212B"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i/>
                <w:iCs/>
                <w:color w:val="000000"/>
                <w:kern w:val="0"/>
                <w:sz w:val="22"/>
                <w:szCs w:val="22"/>
                <w:lang w:val="en-US" w:eastAsia="da-DK"/>
                <w14:ligatures w14:val="none"/>
              </w:rPr>
              <w:t>The Structured Clinical interview for DSM Disorders</w:t>
            </w:r>
            <w:r w:rsidRPr="00591D3F">
              <w:rPr>
                <w:rFonts w:ascii="Times New Roman" w:eastAsia="Times New Roman" w:hAnsi="Times New Roman" w:cs="Times New Roman"/>
                <w:color w:val="000000"/>
                <w:kern w:val="0"/>
                <w:sz w:val="22"/>
                <w:szCs w:val="22"/>
                <w:lang w:val="en-US" w:eastAsia="da-DK"/>
                <w14:ligatures w14:val="none"/>
              </w:rPr>
              <w:t>, is a widely used semi-structured interview covering the major DSM-5 Axis 1 diagnosis. Thus, section H, one of nine subsections, covers the criteria for eating disorders (First et al., 1997)</w:t>
            </w:r>
          </w:p>
        </w:tc>
      </w:tr>
      <w:tr w:rsidR="007C74DD" w:rsidRPr="00591D3F" w14:paraId="646B0000"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1D2F5"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SEDI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6E362" w14:textId="77777777" w:rsidR="007C74DD" w:rsidRPr="00591D3F" w:rsidRDefault="007C74DD" w:rsidP="007C74DD">
            <w:pPr>
              <w:rPr>
                <w:rFonts w:ascii="Times New Roman" w:eastAsia="Times New Roman" w:hAnsi="Times New Roman" w:cs="Times New Roman"/>
                <w:kern w:val="0"/>
                <w:lang w:val="en-US" w:eastAsia="da-DK"/>
                <w14:ligatures w14:val="none"/>
              </w:rPr>
            </w:pPr>
            <w:proofErr w:type="gramStart"/>
            <w:r w:rsidRPr="00591D3F">
              <w:rPr>
                <w:rFonts w:ascii="Times New Roman" w:eastAsia="Times New Roman" w:hAnsi="Times New Roman" w:cs="Times New Roman"/>
                <w:i/>
                <w:iCs/>
                <w:color w:val="000000"/>
                <w:kern w:val="0"/>
                <w:sz w:val="22"/>
                <w:szCs w:val="22"/>
                <w:lang w:val="en-US" w:eastAsia="da-DK"/>
                <w14:ligatures w14:val="none"/>
              </w:rPr>
              <w:t>The Structured ED Interview,</w:t>
            </w:r>
            <w:proofErr w:type="gramEnd"/>
            <w:r w:rsidRPr="00591D3F">
              <w:rPr>
                <w:rFonts w:ascii="Times New Roman" w:eastAsia="Times New Roman" w:hAnsi="Times New Roman" w:cs="Times New Roman"/>
                <w:i/>
                <w:iCs/>
                <w:color w:val="000000"/>
                <w:kern w:val="0"/>
                <w:sz w:val="22"/>
                <w:szCs w:val="22"/>
                <w:lang w:val="en-US" w:eastAsia="da-DK"/>
                <w14:ligatures w14:val="none"/>
              </w:rPr>
              <w:t xml:space="preserve"> </w:t>
            </w:r>
            <w:r w:rsidRPr="00591D3F">
              <w:rPr>
                <w:rFonts w:ascii="Times New Roman" w:eastAsia="Times New Roman" w:hAnsi="Times New Roman" w:cs="Times New Roman"/>
                <w:color w:val="000000"/>
                <w:kern w:val="0"/>
                <w:sz w:val="22"/>
                <w:szCs w:val="22"/>
                <w:lang w:val="en-US" w:eastAsia="da-DK"/>
                <w14:ligatures w14:val="none"/>
              </w:rPr>
              <w:t>is a semi-structured DSM-IV-based interview developed specifically for the Stepwise system</w:t>
            </w:r>
            <w:r w:rsidRPr="00591D3F">
              <w:rPr>
                <w:rFonts w:ascii="Times New Roman" w:eastAsia="Times New Roman" w:hAnsi="Times New Roman" w:cs="Times New Roman"/>
                <w:i/>
                <w:iCs/>
                <w:color w:val="000000"/>
                <w:kern w:val="0"/>
                <w:sz w:val="22"/>
                <w:szCs w:val="22"/>
                <w:lang w:val="en-US" w:eastAsia="da-DK"/>
                <w14:ligatures w14:val="none"/>
              </w:rPr>
              <w:t xml:space="preserve">. </w:t>
            </w:r>
            <w:r w:rsidRPr="00591D3F">
              <w:rPr>
                <w:rFonts w:ascii="Times New Roman" w:eastAsia="Times New Roman" w:hAnsi="Times New Roman" w:cs="Times New Roman"/>
                <w:color w:val="000000"/>
                <w:kern w:val="0"/>
                <w:sz w:val="22"/>
                <w:szCs w:val="22"/>
                <w:lang w:val="en-US" w:eastAsia="da-DK"/>
                <w14:ligatures w14:val="none"/>
              </w:rPr>
              <w:t xml:space="preserve">The questionnaire comprises 20–25 questions depending on which </w:t>
            </w:r>
            <w:proofErr w:type="gramStart"/>
            <w:r w:rsidRPr="00591D3F">
              <w:rPr>
                <w:rFonts w:ascii="Times New Roman" w:eastAsia="Times New Roman" w:hAnsi="Times New Roman" w:cs="Times New Roman"/>
                <w:color w:val="000000"/>
                <w:kern w:val="0"/>
                <w:sz w:val="22"/>
                <w:szCs w:val="22"/>
                <w:lang w:val="en-US" w:eastAsia="da-DK"/>
                <w14:ligatures w14:val="none"/>
              </w:rPr>
              <w:t>additional</w:t>
            </w:r>
            <w:proofErr w:type="gramEnd"/>
          </w:p>
          <w:p w14:paraId="4CEE1366"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color w:val="000000"/>
                <w:kern w:val="0"/>
                <w:sz w:val="22"/>
                <w:szCs w:val="22"/>
                <w:lang w:val="en-US" w:eastAsia="da-DK"/>
                <w14:ligatures w14:val="none"/>
              </w:rPr>
              <w:t xml:space="preserve">questions need to be asked (De Man </w:t>
            </w:r>
            <w:proofErr w:type="spellStart"/>
            <w:r w:rsidRPr="00591D3F">
              <w:rPr>
                <w:rFonts w:ascii="Times New Roman" w:eastAsia="Times New Roman" w:hAnsi="Times New Roman" w:cs="Times New Roman"/>
                <w:color w:val="000000"/>
                <w:kern w:val="0"/>
                <w:sz w:val="22"/>
                <w:szCs w:val="22"/>
                <w:lang w:val="en-US" w:eastAsia="da-DK"/>
                <w14:ligatures w14:val="none"/>
              </w:rPr>
              <w:t>Lapidoth</w:t>
            </w:r>
            <w:proofErr w:type="spellEnd"/>
            <w:r w:rsidRPr="00591D3F">
              <w:rPr>
                <w:rFonts w:ascii="Times New Roman" w:eastAsia="Times New Roman" w:hAnsi="Times New Roman" w:cs="Times New Roman"/>
                <w:color w:val="000000"/>
                <w:kern w:val="0"/>
                <w:sz w:val="22"/>
                <w:szCs w:val="22"/>
                <w:lang w:val="en-US" w:eastAsia="da-DK"/>
                <w14:ligatures w14:val="none"/>
              </w:rPr>
              <w:t xml:space="preserve"> &amp; </w:t>
            </w:r>
            <w:proofErr w:type="spellStart"/>
            <w:r w:rsidRPr="00591D3F">
              <w:rPr>
                <w:rFonts w:ascii="Times New Roman" w:eastAsia="Times New Roman" w:hAnsi="Times New Roman" w:cs="Times New Roman"/>
                <w:color w:val="000000"/>
                <w:kern w:val="0"/>
                <w:sz w:val="22"/>
                <w:szCs w:val="22"/>
                <w:lang w:val="en-US" w:eastAsia="da-DK"/>
                <w14:ligatures w14:val="none"/>
              </w:rPr>
              <w:t>Birgegaard</w:t>
            </w:r>
            <w:proofErr w:type="spellEnd"/>
            <w:r w:rsidRPr="00591D3F">
              <w:rPr>
                <w:rFonts w:ascii="Times New Roman" w:eastAsia="Times New Roman" w:hAnsi="Times New Roman" w:cs="Times New Roman"/>
                <w:color w:val="000000"/>
                <w:kern w:val="0"/>
                <w:sz w:val="22"/>
                <w:szCs w:val="22"/>
                <w:lang w:val="en-US" w:eastAsia="da-DK"/>
                <w14:ligatures w14:val="none"/>
              </w:rPr>
              <w:t>, 2010)</w:t>
            </w:r>
          </w:p>
        </w:tc>
      </w:tr>
      <w:tr w:rsidR="007C74DD" w:rsidRPr="00591D3F" w14:paraId="1C64FA63"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BF8EE"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ED100K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9C91C"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color w:val="000000"/>
                <w:kern w:val="0"/>
                <w:sz w:val="22"/>
                <w:szCs w:val="22"/>
                <w:lang w:val="en-US" w:eastAsia="da-DK"/>
                <w14:ligatures w14:val="none"/>
              </w:rPr>
              <w:t>The</w:t>
            </w:r>
            <w:r w:rsidRPr="00591D3F">
              <w:rPr>
                <w:rFonts w:ascii="Times New Roman" w:eastAsia="Times New Roman" w:hAnsi="Times New Roman" w:cs="Times New Roman"/>
                <w:i/>
                <w:iCs/>
                <w:color w:val="000000"/>
                <w:kern w:val="0"/>
                <w:sz w:val="22"/>
                <w:szCs w:val="22"/>
                <w:lang w:val="en-US" w:eastAsia="da-DK"/>
                <w14:ligatures w14:val="none"/>
              </w:rPr>
              <w:t xml:space="preserve"> ED100K-v1 </w:t>
            </w:r>
            <w:r w:rsidRPr="00591D3F">
              <w:rPr>
                <w:rFonts w:ascii="Times New Roman" w:eastAsia="Times New Roman" w:hAnsi="Times New Roman" w:cs="Times New Roman"/>
                <w:color w:val="000000"/>
                <w:kern w:val="0"/>
                <w:sz w:val="22"/>
                <w:szCs w:val="22"/>
                <w:lang w:val="en-US" w:eastAsia="da-DK"/>
                <w14:ligatures w14:val="none"/>
              </w:rPr>
              <w:t>questionnaire is an online self-report questionnaire that operationalizes the DSM-IV criteria for all eating disorders (now adapted for DSM-5) (Thornton et al., 2018)</w:t>
            </w:r>
          </w:p>
        </w:tc>
      </w:tr>
      <w:tr w:rsidR="007C74DD" w:rsidRPr="00591D3F" w14:paraId="1EE34B6D"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658D1"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SIAB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A343F"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color w:val="000000"/>
                <w:kern w:val="0"/>
                <w:sz w:val="22"/>
                <w:szCs w:val="22"/>
                <w:shd w:val="clear" w:color="auto" w:fill="FFFFFF"/>
                <w:lang w:val="en-US" w:eastAsia="da-DK"/>
                <w14:ligatures w14:val="none"/>
              </w:rPr>
              <w:t>The</w:t>
            </w:r>
            <w:r w:rsidRPr="00591D3F">
              <w:rPr>
                <w:rFonts w:ascii="Times New Roman" w:eastAsia="Times New Roman" w:hAnsi="Times New Roman" w:cs="Times New Roman"/>
                <w:i/>
                <w:iCs/>
                <w:color w:val="000000"/>
                <w:kern w:val="0"/>
                <w:sz w:val="22"/>
                <w:szCs w:val="22"/>
                <w:shd w:val="clear" w:color="auto" w:fill="FFFFFF"/>
                <w:lang w:val="en-US" w:eastAsia="da-DK"/>
                <w14:ligatures w14:val="none"/>
              </w:rPr>
              <w:t xml:space="preserve"> Structured Interview for Anorexia Nervosa and Bulimic Syndromes</w:t>
            </w:r>
            <w:r w:rsidRPr="00591D3F">
              <w:rPr>
                <w:rFonts w:ascii="Times New Roman" w:eastAsia="Times New Roman" w:hAnsi="Times New Roman" w:cs="Times New Roman"/>
                <w:color w:val="000000"/>
                <w:kern w:val="0"/>
                <w:sz w:val="22"/>
                <w:szCs w:val="22"/>
                <w:shd w:val="clear" w:color="auto" w:fill="FFFFFF"/>
                <w:lang w:val="en-US" w:eastAsia="da-DK"/>
                <w14:ligatures w14:val="none"/>
              </w:rPr>
              <w:t xml:space="preserve">, is a semi-standardized interview assessing specific as well as </w:t>
            </w:r>
            <w:r w:rsidRPr="00591D3F">
              <w:rPr>
                <w:rFonts w:ascii="Times New Roman" w:eastAsia="Times New Roman" w:hAnsi="Times New Roman" w:cs="Times New Roman"/>
                <w:i/>
                <w:iCs/>
                <w:color w:val="000000"/>
                <w:kern w:val="0"/>
                <w:sz w:val="22"/>
                <w:szCs w:val="22"/>
                <w:shd w:val="clear" w:color="auto" w:fill="FFFFFF"/>
                <w:lang w:val="en-US" w:eastAsia="da-DK"/>
                <w14:ligatures w14:val="none"/>
              </w:rPr>
              <w:t>general psychopathology</w:t>
            </w:r>
            <w:r w:rsidRPr="00591D3F">
              <w:rPr>
                <w:rFonts w:ascii="Times New Roman" w:eastAsia="Times New Roman" w:hAnsi="Times New Roman" w:cs="Times New Roman"/>
                <w:color w:val="000000"/>
                <w:kern w:val="0"/>
                <w:sz w:val="22"/>
                <w:szCs w:val="22"/>
                <w:shd w:val="clear" w:color="auto" w:fill="FFFFFF"/>
                <w:lang w:val="en-US" w:eastAsia="da-DK"/>
                <w14:ligatures w14:val="none"/>
              </w:rPr>
              <w:t xml:space="preserve"> (SIAB-P) and of </w:t>
            </w:r>
            <w:r w:rsidRPr="00591D3F">
              <w:rPr>
                <w:rFonts w:ascii="Times New Roman" w:eastAsia="Times New Roman" w:hAnsi="Times New Roman" w:cs="Times New Roman"/>
                <w:i/>
                <w:iCs/>
                <w:color w:val="000000"/>
                <w:kern w:val="0"/>
                <w:sz w:val="22"/>
                <w:szCs w:val="22"/>
                <w:shd w:val="clear" w:color="auto" w:fill="FFFFFF"/>
                <w:lang w:val="en-US" w:eastAsia="da-DK"/>
                <w14:ligatures w14:val="none"/>
              </w:rPr>
              <w:t>family interaction</w:t>
            </w:r>
            <w:r w:rsidRPr="00591D3F">
              <w:rPr>
                <w:rFonts w:ascii="Times New Roman" w:eastAsia="Times New Roman" w:hAnsi="Times New Roman" w:cs="Times New Roman"/>
                <w:color w:val="000000"/>
                <w:kern w:val="0"/>
                <w:sz w:val="22"/>
                <w:szCs w:val="22"/>
                <w:shd w:val="clear" w:color="auto" w:fill="FFFFFF"/>
                <w:lang w:val="en-US" w:eastAsia="da-DK"/>
                <w14:ligatures w14:val="none"/>
              </w:rPr>
              <w:t xml:space="preserve"> (SIAB-FAM) in eating disorders (</w:t>
            </w:r>
            <w:proofErr w:type="spellStart"/>
            <w:r w:rsidRPr="00591D3F">
              <w:rPr>
                <w:rFonts w:ascii="Times New Roman" w:eastAsia="Times New Roman" w:hAnsi="Times New Roman" w:cs="Times New Roman"/>
                <w:color w:val="000000"/>
                <w:kern w:val="0"/>
                <w:sz w:val="22"/>
                <w:szCs w:val="22"/>
                <w:shd w:val="clear" w:color="auto" w:fill="FFFFFF"/>
                <w:lang w:val="en-US" w:eastAsia="da-DK"/>
                <w14:ligatures w14:val="none"/>
              </w:rPr>
              <w:t>Fichter</w:t>
            </w:r>
            <w:proofErr w:type="spellEnd"/>
            <w:r w:rsidRPr="00591D3F">
              <w:rPr>
                <w:rFonts w:ascii="Times New Roman" w:eastAsia="Times New Roman" w:hAnsi="Times New Roman" w:cs="Times New Roman"/>
                <w:color w:val="000000"/>
                <w:kern w:val="0"/>
                <w:sz w:val="22"/>
                <w:szCs w:val="22"/>
                <w:shd w:val="clear" w:color="auto" w:fill="FFFFFF"/>
                <w:lang w:val="en-US" w:eastAsia="da-DK"/>
                <w14:ligatures w14:val="none"/>
              </w:rPr>
              <w:t xml:space="preserve"> et al., 1991)</w:t>
            </w:r>
          </w:p>
        </w:tc>
      </w:tr>
      <w:tr w:rsidR="007C74DD" w:rsidRPr="00284045" w14:paraId="179872E5"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155B7"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AUDADIS-5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1FB09" w14:textId="77777777" w:rsidR="007C74DD" w:rsidRPr="00591D3F" w:rsidRDefault="007C74DD" w:rsidP="007C74DD">
            <w:pPr>
              <w:rPr>
                <w:rFonts w:ascii="Times New Roman" w:eastAsia="Times New Roman" w:hAnsi="Times New Roman" w:cs="Times New Roman"/>
                <w:kern w:val="0"/>
                <w:lang w:val="en-US" w:eastAsia="da-DK"/>
                <w14:ligatures w14:val="none"/>
              </w:rPr>
            </w:pPr>
            <w:proofErr w:type="gramStart"/>
            <w:r w:rsidRPr="00591D3F">
              <w:rPr>
                <w:rFonts w:ascii="Times New Roman" w:eastAsia="Times New Roman" w:hAnsi="Times New Roman" w:cs="Times New Roman"/>
                <w:i/>
                <w:iCs/>
                <w:color w:val="000000"/>
                <w:kern w:val="0"/>
                <w:sz w:val="22"/>
                <w:szCs w:val="22"/>
                <w:lang w:val="en-US" w:eastAsia="da-DK"/>
                <w14:ligatures w14:val="none"/>
              </w:rPr>
              <w:t>Alcohol Use Disorder and Associated Disabilities Interview Schedule</w:t>
            </w:r>
            <w:r w:rsidRPr="00591D3F">
              <w:rPr>
                <w:rFonts w:ascii="Times New Roman" w:eastAsia="Times New Roman" w:hAnsi="Times New Roman" w:cs="Times New Roman"/>
                <w:color w:val="000000"/>
                <w:kern w:val="0"/>
                <w:sz w:val="22"/>
                <w:szCs w:val="22"/>
                <w:lang w:val="en-US" w:eastAsia="da-DK"/>
                <w14:ligatures w14:val="none"/>
              </w:rPr>
              <w:t>,</w:t>
            </w:r>
            <w:proofErr w:type="gramEnd"/>
            <w:r w:rsidRPr="00591D3F">
              <w:rPr>
                <w:rFonts w:ascii="Times New Roman" w:eastAsia="Times New Roman" w:hAnsi="Times New Roman" w:cs="Times New Roman"/>
                <w:color w:val="000000"/>
                <w:kern w:val="0"/>
                <w:sz w:val="22"/>
                <w:szCs w:val="22"/>
                <w:lang w:val="en-US" w:eastAsia="da-DK"/>
                <w14:ligatures w14:val="none"/>
              </w:rPr>
              <w:t xml:space="preserve"> is a fully structured diagnostic interview designed to assess alcohol use disorders and related psychiatric conditions, according to DSM criteria in both the clinical and general population (Grant et al., 2011). </w:t>
            </w:r>
          </w:p>
        </w:tc>
      </w:tr>
      <w:tr w:rsidR="007C74DD" w:rsidRPr="00591D3F" w14:paraId="68A73391"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C80E0"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YBC-EDS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8E85F" w14:textId="77777777" w:rsidR="007C74DD" w:rsidRPr="00591D3F" w:rsidRDefault="007C74DD" w:rsidP="007C74DD">
            <w:pPr>
              <w:rPr>
                <w:rFonts w:ascii="Times New Roman" w:eastAsia="Times New Roman" w:hAnsi="Times New Roman" w:cs="Times New Roman"/>
                <w:kern w:val="0"/>
                <w:lang w:val="en-US" w:eastAsia="da-DK"/>
                <w14:ligatures w14:val="none"/>
              </w:rPr>
            </w:pPr>
            <w:proofErr w:type="gramStart"/>
            <w:r w:rsidRPr="00591D3F">
              <w:rPr>
                <w:rFonts w:ascii="Times New Roman" w:eastAsia="Times New Roman" w:hAnsi="Times New Roman" w:cs="Times New Roman"/>
                <w:i/>
                <w:iCs/>
                <w:color w:val="000000"/>
                <w:kern w:val="0"/>
                <w:sz w:val="22"/>
                <w:szCs w:val="22"/>
                <w:lang w:val="en-US" w:eastAsia="da-DK"/>
                <w14:ligatures w14:val="none"/>
              </w:rPr>
              <w:t>Yale-Brown-Cornell Eating Disorder Scale,</w:t>
            </w:r>
            <w:proofErr w:type="gramEnd"/>
            <w:r w:rsidRPr="00591D3F">
              <w:rPr>
                <w:rFonts w:ascii="Times New Roman" w:eastAsia="Times New Roman" w:hAnsi="Times New Roman" w:cs="Times New Roman"/>
                <w:color w:val="000000"/>
                <w:kern w:val="0"/>
                <w:sz w:val="22"/>
                <w:szCs w:val="22"/>
                <w:lang w:val="en-US" w:eastAsia="da-DK"/>
                <w14:ligatures w14:val="none"/>
              </w:rPr>
              <w:t xml:space="preserve"> is</w:t>
            </w:r>
            <w:r w:rsidRPr="00591D3F">
              <w:rPr>
                <w:rFonts w:ascii="Times New Roman" w:eastAsia="Times New Roman" w:hAnsi="Times New Roman" w:cs="Times New Roman"/>
                <w:i/>
                <w:iCs/>
                <w:color w:val="000000"/>
                <w:kern w:val="0"/>
                <w:sz w:val="22"/>
                <w:szCs w:val="22"/>
                <w:lang w:val="en-US" w:eastAsia="da-DK"/>
                <w14:ligatures w14:val="none"/>
              </w:rPr>
              <w:t xml:space="preserve"> </w:t>
            </w:r>
            <w:r w:rsidRPr="00591D3F">
              <w:rPr>
                <w:rFonts w:ascii="Times New Roman" w:eastAsia="Times New Roman" w:hAnsi="Times New Roman" w:cs="Times New Roman"/>
                <w:color w:val="000000"/>
                <w:kern w:val="0"/>
                <w:sz w:val="22"/>
                <w:szCs w:val="22"/>
                <w:lang w:val="en-US" w:eastAsia="da-DK"/>
                <w14:ligatures w14:val="none"/>
              </w:rPr>
              <w:t>a self-report checklist, whereby the severity and types of core compulsions and obsessions specific related to eating disorders are assessed. This includes items about binge-eating episodes, food obsession, and compensatory behaviors (Sunday et al., 1995). </w:t>
            </w:r>
          </w:p>
        </w:tc>
      </w:tr>
      <w:tr w:rsidR="007C74DD" w:rsidRPr="007C74DD" w14:paraId="41FDE3F8" w14:textId="77777777" w:rsidTr="007C74DD">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1721E36" w14:textId="77777777" w:rsidR="007C74DD" w:rsidRPr="007C74DD" w:rsidRDefault="007C74DD" w:rsidP="007C74DD">
            <w:pPr>
              <w:jc w:val="cente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b/>
                <w:bCs/>
                <w:color w:val="000000"/>
                <w:kern w:val="0"/>
                <w:sz w:val="22"/>
                <w:szCs w:val="22"/>
                <w:lang w:eastAsia="da-DK"/>
                <w14:ligatures w14:val="none"/>
              </w:rPr>
              <w:t xml:space="preserve">Trauma </w:t>
            </w:r>
            <w:proofErr w:type="spellStart"/>
            <w:r w:rsidRPr="007C74DD">
              <w:rPr>
                <w:rFonts w:ascii="Times New Roman" w:eastAsia="Times New Roman" w:hAnsi="Times New Roman" w:cs="Times New Roman"/>
                <w:b/>
                <w:bCs/>
                <w:color w:val="000000"/>
                <w:kern w:val="0"/>
                <w:sz w:val="22"/>
                <w:szCs w:val="22"/>
                <w:lang w:eastAsia="da-DK"/>
                <w14:ligatures w14:val="none"/>
              </w:rPr>
              <w:t>measurements</w:t>
            </w:r>
            <w:proofErr w:type="spellEnd"/>
            <w:r w:rsidRPr="007C74DD">
              <w:rPr>
                <w:rFonts w:ascii="Times New Roman" w:eastAsia="Times New Roman" w:hAnsi="Times New Roman" w:cs="Times New Roman"/>
                <w:b/>
                <w:bCs/>
                <w:color w:val="000000"/>
                <w:kern w:val="0"/>
                <w:sz w:val="22"/>
                <w:szCs w:val="22"/>
                <w:lang w:eastAsia="da-DK"/>
                <w14:ligatures w14:val="none"/>
              </w:rPr>
              <w:t> </w:t>
            </w:r>
          </w:p>
        </w:tc>
      </w:tr>
      <w:tr w:rsidR="007C74DD" w:rsidRPr="00591D3F" w14:paraId="0539FE88"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F7FBA"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LEC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3EC39"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i/>
                <w:iCs/>
                <w:color w:val="000000"/>
                <w:kern w:val="0"/>
                <w:sz w:val="22"/>
                <w:szCs w:val="22"/>
                <w:lang w:val="en-US" w:eastAsia="da-DK"/>
                <w14:ligatures w14:val="none"/>
              </w:rPr>
              <w:t>Life Event Checklist</w:t>
            </w:r>
            <w:r w:rsidRPr="00591D3F">
              <w:rPr>
                <w:rFonts w:ascii="Times New Roman" w:eastAsia="Times New Roman" w:hAnsi="Times New Roman" w:cs="Times New Roman"/>
                <w:color w:val="000000"/>
                <w:kern w:val="0"/>
                <w:sz w:val="22"/>
                <w:szCs w:val="22"/>
                <w:lang w:val="en-US" w:eastAsia="da-DK"/>
                <w14:ligatures w14:val="none"/>
              </w:rPr>
              <w:t xml:space="preserve"> is a self-reported trauma assessment tool. It lists 16 potentially traumatic events. The items assess different levels of exposure to potentially traumatic </w:t>
            </w:r>
            <w:r w:rsidRPr="00591D3F">
              <w:rPr>
                <w:rFonts w:ascii="Times New Roman" w:eastAsia="Times New Roman" w:hAnsi="Times New Roman" w:cs="Times New Roman"/>
                <w:color w:val="000000"/>
                <w:kern w:val="0"/>
                <w:sz w:val="22"/>
                <w:szCs w:val="22"/>
                <w:lang w:val="en-US" w:eastAsia="da-DK"/>
                <w14:ligatures w14:val="none"/>
              </w:rPr>
              <w:lastRenderedPageBreak/>
              <w:t>events; being a victim, a witness or being close to someone who has experienced a traumatic event (Gray et al., 2004)</w:t>
            </w:r>
          </w:p>
        </w:tc>
      </w:tr>
      <w:tr w:rsidR="007C74DD" w:rsidRPr="00591D3F" w14:paraId="63CB0247"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6673F"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lastRenderedPageBreak/>
              <w:t>CTQ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3AC6F"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i/>
                <w:iCs/>
                <w:color w:val="000000"/>
                <w:kern w:val="0"/>
                <w:sz w:val="22"/>
                <w:szCs w:val="22"/>
                <w:lang w:val="en-US" w:eastAsia="da-DK"/>
                <w14:ligatures w14:val="none"/>
              </w:rPr>
              <w:t>Childhood Trauma Questionnaire</w:t>
            </w:r>
            <w:r w:rsidRPr="00591D3F">
              <w:rPr>
                <w:rFonts w:ascii="Times New Roman" w:eastAsia="Times New Roman" w:hAnsi="Times New Roman" w:cs="Times New Roman"/>
                <w:color w:val="000000"/>
                <w:kern w:val="0"/>
                <w:sz w:val="22"/>
                <w:szCs w:val="22"/>
                <w:lang w:val="en-US" w:eastAsia="da-DK"/>
                <w14:ligatures w14:val="none"/>
              </w:rPr>
              <w:t xml:space="preserve"> is a patient-rated assessment tool consisting of 70 items. The instrument includes one scale of childhood traumatic events, and another scale of recent traumatic events. The items assess both age and severity of the traumatic event (</w:t>
            </w:r>
            <w:r w:rsidRPr="00591D3F">
              <w:rPr>
                <w:rFonts w:ascii="Times New Roman" w:eastAsia="Times New Roman" w:hAnsi="Times New Roman" w:cs="Times New Roman"/>
                <w:color w:val="222222"/>
                <w:kern w:val="0"/>
                <w:sz w:val="22"/>
                <w:szCs w:val="22"/>
                <w:shd w:val="clear" w:color="auto" w:fill="FFFFFF"/>
                <w:lang w:val="en-US" w:eastAsia="da-DK"/>
                <w14:ligatures w14:val="none"/>
              </w:rPr>
              <w:t>Pennebaker &amp; Susman, 2013)</w:t>
            </w:r>
          </w:p>
        </w:tc>
      </w:tr>
      <w:tr w:rsidR="007C74DD" w:rsidRPr="00591D3F" w14:paraId="1AE12FCC"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34378"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LYLES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03F17" w14:textId="77777777" w:rsidR="007C74DD" w:rsidRPr="00591D3F" w:rsidRDefault="007C74DD" w:rsidP="007C74DD">
            <w:pPr>
              <w:rPr>
                <w:rFonts w:ascii="Times New Roman" w:eastAsia="Times New Roman" w:hAnsi="Times New Roman" w:cs="Times New Roman"/>
                <w:kern w:val="0"/>
                <w:lang w:val="en-US" w:eastAsia="da-DK"/>
                <w14:ligatures w14:val="none"/>
              </w:rPr>
            </w:pPr>
            <w:proofErr w:type="spellStart"/>
            <w:r w:rsidRPr="00591D3F">
              <w:rPr>
                <w:rFonts w:ascii="Times New Roman" w:eastAsia="Times New Roman" w:hAnsi="Times New Roman" w:cs="Times New Roman"/>
                <w:i/>
                <w:iCs/>
                <w:color w:val="000000"/>
                <w:kern w:val="0"/>
                <w:sz w:val="22"/>
                <w:szCs w:val="22"/>
                <w:lang w:val="en-US" w:eastAsia="da-DK"/>
                <w14:ligatures w14:val="none"/>
              </w:rPr>
              <w:t>Linköbing</w:t>
            </w:r>
            <w:proofErr w:type="spellEnd"/>
            <w:r w:rsidRPr="00591D3F">
              <w:rPr>
                <w:rFonts w:ascii="Times New Roman" w:eastAsia="Times New Roman" w:hAnsi="Times New Roman" w:cs="Times New Roman"/>
                <w:i/>
                <w:iCs/>
                <w:color w:val="000000"/>
                <w:kern w:val="0"/>
                <w:sz w:val="22"/>
                <w:szCs w:val="22"/>
                <w:lang w:val="en-US" w:eastAsia="da-DK"/>
                <w14:ligatures w14:val="none"/>
              </w:rPr>
              <w:t xml:space="preserve"> Youth Life Experience Scale</w:t>
            </w:r>
            <w:r w:rsidRPr="00591D3F">
              <w:rPr>
                <w:rFonts w:ascii="Times New Roman" w:eastAsia="Times New Roman" w:hAnsi="Times New Roman" w:cs="Times New Roman"/>
                <w:color w:val="000000"/>
                <w:kern w:val="0"/>
                <w:sz w:val="22"/>
                <w:szCs w:val="22"/>
                <w:lang w:val="en-US" w:eastAsia="da-DK"/>
                <w14:ligatures w14:val="none"/>
              </w:rPr>
              <w:t xml:space="preserve"> is an inventory containing 41 questions about trauma-history. 18 items describe non-interpersonal traumatic experiences,13 items identify interpersonal traumatic experiences, and 10 involve adverse circumstances or experiences in childhood (</w:t>
            </w:r>
            <w:r w:rsidRPr="00591D3F">
              <w:rPr>
                <w:rFonts w:ascii="Times New Roman" w:eastAsia="Times New Roman" w:hAnsi="Times New Roman" w:cs="Times New Roman"/>
                <w:color w:val="000000"/>
                <w:kern w:val="0"/>
                <w:sz w:val="22"/>
                <w:szCs w:val="22"/>
                <w:shd w:val="clear" w:color="auto" w:fill="FFFFFF"/>
                <w:lang w:val="en-US" w:eastAsia="da-DK"/>
                <w14:ligatures w14:val="none"/>
              </w:rPr>
              <w:t>Nilsson et al.</w:t>
            </w:r>
            <w:r w:rsidRPr="00591D3F">
              <w:rPr>
                <w:rFonts w:ascii="Times New Roman" w:eastAsia="Times New Roman" w:hAnsi="Times New Roman" w:cs="Times New Roman"/>
                <w:color w:val="000000"/>
                <w:kern w:val="0"/>
                <w:sz w:val="22"/>
                <w:szCs w:val="22"/>
                <w:lang w:val="en-US" w:eastAsia="da-DK"/>
                <w14:ligatures w14:val="none"/>
              </w:rPr>
              <w:t>, 2010). </w:t>
            </w:r>
          </w:p>
        </w:tc>
      </w:tr>
      <w:tr w:rsidR="007C74DD" w:rsidRPr="00591D3F" w14:paraId="220AB933"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361CD"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SLESQ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BD442"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i/>
                <w:iCs/>
                <w:color w:val="000000"/>
                <w:kern w:val="0"/>
                <w:sz w:val="22"/>
                <w:szCs w:val="22"/>
                <w:lang w:val="en-US" w:eastAsia="da-DK"/>
                <w14:ligatures w14:val="none"/>
              </w:rPr>
              <w:t>Stressful Life Event Screening Questionnaire</w:t>
            </w:r>
            <w:r w:rsidRPr="00591D3F">
              <w:rPr>
                <w:rFonts w:ascii="Times New Roman" w:eastAsia="Times New Roman" w:hAnsi="Times New Roman" w:cs="Times New Roman"/>
                <w:color w:val="000000"/>
                <w:kern w:val="0"/>
                <w:sz w:val="22"/>
                <w:szCs w:val="22"/>
                <w:lang w:val="en-US" w:eastAsia="da-DK"/>
                <w14:ligatures w14:val="none"/>
              </w:rPr>
              <w:t xml:space="preserve"> is a 13 item self-report instrument developed to assess different types of stressful events in clinical as well as non-clinical populations (Goodman et al., 1998) </w:t>
            </w:r>
          </w:p>
        </w:tc>
      </w:tr>
      <w:tr w:rsidR="007C74DD" w:rsidRPr="00284045" w14:paraId="77C9455C"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FAF79"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ETI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B758C" w14:textId="77777777" w:rsidR="007C74DD" w:rsidRPr="00591D3F" w:rsidRDefault="007C74DD" w:rsidP="007C74DD">
            <w:pPr>
              <w:rPr>
                <w:rFonts w:ascii="Times New Roman" w:eastAsia="Times New Roman" w:hAnsi="Times New Roman" w:cs="Times New Roman"/>
                <w:kern w:val="0"/>
                <w:lang w:val="en-US" w:eastAsia="da-DK"/>
                <w14:ligatures w14:val="none"/>
              </w:rPr>
            </w:pPr>
            <w:proofErr w:type="spellStart"/>
            <w:r w:rsidRPr="00591D3F">
              <w:rPr>
                <w:rFonts w:ascii="Times New Roman" w:eastAsia="Times New Roman" w:hAnsi="Times New Roman" w:cs="Times New Roman"/>
                <w:i/>
                <w:iCs/>
                <w:color w:val="000000"/>
                <w:kern w:val="0"/>
                <w:sz w:val="22"/>
                <w:szCs w:val="22"/>
                <w:lang w:val="en-US" w:eastAsia="da-DK"/>
                <w14:ligatures w14:val="none"/>
              </w:rPr>
              <w:t>Essens</w:t>
            </w:r>
            <w:proofErr w:type="spellEnd"/>
            <w:r w:rsidRPr="00591D3F">
              <w:rPr>
                <w:rFonts w:ascii="Times New Roman" w:eastAsia="Times New Roman" w:hAnsi="Times New Roman" w:cs="Times New Roman"/>
                <w:i/>
                <w:iCs/>
                <w:color w:val="000000"/>
                <w:kern w:val="0"/>
                <w:sz w:val="22"/>
                <w:szCs w:val="22"/>
                <w:lang w:val="en-US" w:eastAsia="da-DK"/>
                <w14:ligatures w14:val="none"/>
              </w:rPr>
              <w:t xml:space="preserve"> Trauma-Inventory</w:t>
            </w:r>
            <w:r w:rsidRPr="00591D3F">
              <w:rPr>
                <w:rFonts w:ascii="Times New Roman" w:eastAsia="Times New Roman" w:hAnsi="Times New Roman" w:cs="Times New Roman"/>
                <w:color w:val="000000"/>
                <w:kern w:val="0"/>
                <w:sz w:val="22"/>
                <w:szCs w:val="22"/>
                <w:lang w:val="en-US" w:eastAsia="da-DK"/>
                <w14:ligatures w14:val="none"/>
              </w:rPr>
              <w:t xml:space="preserve"> is a self-rating assessment tool consisting of 15 items that assess potentially traumatic events and 23 items that assess post-traumatic symptomatology according to DSM-IV. The inventory includes 4 subscales; intrusion, avoidance, </w:t>
            </w:r>
            <w:proofErr w:type="gramStart"/>
            <w:r w:rsidRPr="00591D3F">
              <w:rPr>
                <w:rFonts w:ascii="Times New Roman" w:eastAsia="Times New Roman" w:hAnsi="Times New Roman" w:cs="Times New Roman"/>
                <w:color w:val="000000"/>
                <w:kern w:val="0"/>
                <w:sz w:val="22"/>
                <w:szCs w:val="22"/>
                <w:lang w:val="en-US" w:eastAsia="da-DK"/>
                <w14:ligatures w14:val="none"/>
              </w:rPr>
              <w:t>hyperarousal</w:t>
            </w:r>
            <w:proofErr w:type="gramEnd"/>
            <w:r w:rsidRPr="00591D3F">
              <w:rPr>
                <w:rFonts w:ascii="Times New Roman" w:eastAsia="Times New Roman" w:hAnsi="Times New Roman" w:cs="Times New Roman"/>
                <w:color w:val="000000"/>
                <w:kern w:val="0"/>
                <w:sz w:val="22"/>
                <w:szCs w:val="22"/>
                <w:lang w:val="en-US" w:eastAsia="da-DK"/>
                <w14:ligatures w14:val="none"/>
              </w:rPr>
              <w:t xml:space="preserve"> and dissociation (</w:t>
            </w:r>
            <w:proofErr w:type="spellStart"/>
            <w:r w:rsidRPr="00591D3F">
              <w:rPr>
                <w:rFonts w:ascii="Times New Roman" w:eastAsia="Times New Roman" w:hAnsi="Times New Roman" w:cs="Times New Roman"/>
                <w:color w:val="000000"/>
                <w:kern w:val="0"/>
                <w:sz w:val="22"/>
                <w:szCs w:val="22"/>
                <w:shd w:val="clear" w:color="auto" w:fill="FFFFFF"/>
                <w:lang w:val="en-US" w:eastAsia="da-DK"/>
                <w14:ligatures w14:val="none"/>
              </w:rPr>
              <w:t>Tagay</w:t>
            </w:r>
            <w:proofErr w:type="spellEnd"/>
            <w:r w:rsidRPr="00591D3F">
              <w:rPr>
                <w:rFonts w:ascii="Times New Roman" w:eastAsia="Times New Roman" w:hAnsi="Times New Roman" w:cs="Times New Roman"/>
                <w:color w:val="000000"/>
                <w:kern w:val="0"/>
                <w:sz w:val="22"/>
                <w:szCs w:val="22"/>
                <w:shd w:val="clear" w:color="auto" w:fill="FFFFFF"/>
                <w:lang w:val="en-US" w:eastAsia="da-DK"/>
                <w14:ligatures w14:val="none"/>
              </w:rPr>
              <w:t xml:space="preserve"> et al., 2007)</w:t>
            </w:r>
            <w:r w:rsidRPr="00591D3F">
              <w:rPr>
                <w:rFonts w:ascii="Times New Roman" w:eastAsia="Times New Roman" w:hAnsi="Times New Roman" w:cs="Times New Roman"/>
                <w:color w:val="000000"/>
                <w:kern w:val="0"/>
                <w:sz w:val="22"/>
                <w:szCs w:val="22"/>
                <w:lang w:val="en-US" w:eastAsia="da-DK"/>
                <w14:ligatures w14:val="none"/>
              </w:rPr>
              <w:t>. </w:t>
            </w:r>
          </w:p>
        </w:tc>
      </w:tr>
      <w:tr w:rsidR="007C74DD" w:rsidRPr="00284045" w14:paraId="2F9C73F8"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6E1E4"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PDS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4D141"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i/>
                <w:iCs/>
                <w:color w:val="000000"/>
                <w:kern w:val="0"/>
                <w:sz w:val="22"/>
                <w:szCs w:val="22"/>
                <w:lang w:val="en-US" w:eastAsia="da-DK"/>
                <w14:ligatures w14:val="none"/>
              </w:rPr>
              <w:t>Posttraumatic Stress Symptom Scale</w:t>
            </w:r>
            <w:r w:rsidRPr="00591D3F">
              <w:rPr>
                <w:rFonts w:ascii="Times New Roman" w:eastAsia="Times New Roman" w:hAnsi="Times New Roman" w:cs="Times New Roman"/>
                <w:color w:val="000000"/>
                <w:kern w:val="0"/>
                <w:sz w:val="22"/>
                <w:szCs w:val="22"/>
                <w:lang w:val="en-US" w:eastAsia="da-DK"/>
                <w14:ligatures w14:val="none"/>
              </w:rPr>
              <w:t xml:space="preserve"> consists of 12 primary questions about the occurrence of a specific traumatic event. Additionally the scale includes 4 items that assess the nature of the stressor and 17 items that assess symptoms of PTSD (</w:t>
            </w:r>
            <w:proofErr w:type="spellStart"/>
            <w:r w:rsidRPr="00591D3F">
              <w:rPr>
                <w:rFonts w:ascii="Times New Roman" w:eastAsia="Times New Roman" w:hAnsi="Times New Roman" w:cs="Times New Roman"/>
                <w:color w:val="000000"/>
                <w:kern w:val="0"/>
                <w:sz w:val="22"/>
                <w:szCs w:val="22"/>
                <w:lang w:val="en-US" w:eastAsia="da-DK"/>
                <w14:ligatures w14:val="none"/>
              </w:rPr>
              <w:t>Foa</w:t>
            </w:r>
            <w:proofErr w:type="spellEnd"/>
            <w:r w:rsidRPr="00591D3F">
              <w:rPr>
                <w:rFonts w:ascii="Times New Roman" w:eastAsia="Times New Roman" w:hAnsi="Times New Roman" w:cs="Times New Roman"/>
                <w:color w:val="000000"/>
                <w:kern w:val="0"/>
                <w:sz w:val="22"/>
                <w:szCs w:val="22"/>
                <w:lang w:val="en-US" w:eastAsia="da-DK"/>
                <w14:ligatures w14:val="none"/>
              </w:rPr>
              <w:t xml:space="preserve"> et al.</w:t>
            </w:r>
            <w:proofErr w:type="gramStart"/>
            <w:r w:rsidRPr="00591D3F">
              <w:rPr>
                <w:rFonts w:ascii="Times New Roman" w:eastAsia="Times New Roman" w:hAnsi="Times New Roman" w:cs="Times New Roman"/>
                <w:color w:val="000000"/>
                <w:kern w:val="0"/>
                <w:sz w:val="22"/>
                <w:szCs w:val="22"/>
                <w:lang w:val="en-US" w:eastAsia="da-DK"/>
                <w14:ligatures w14:val="none"/>
              </w:rPr>
              <w:t>,  1997</w:t>
            </w:r>
            <w:proofErr w:type="gramEnd"/>
            <w:r w:rsidRPr="00591D3F">
              <w:rPr>
                <w:rFonts w:ascii="Times New Roman" w:eastAsia="Times New Roman" w:hAnsi="Times New Roman" w:cs="Times New Roman"/>
                <w:color w:val="000000"/>
                <w:kern w:val="0"/>
                <w:sz w:val="22"/>
                <w:szCs w:val="22"/>
                <w:lang w:val="en-US" w:eastAsia="da-DK"/>
                <w14:ligatures w14:val="none"/>
              </w:rPr>
              <w:t>) </w:t>
            </w:r>
          </w:p>
        </w:tc>
      </w:tr>
      <w:tr w:rsidR="007C74DD" w:rsidRPr="00591D3F" w14:paraId="51BD8542"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9C444"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RFI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B3002"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i/>
                <w:iCs/>
                <w:color w:val="000000"/>
                <w:kern w:val="0"/>
                <w:sz w:val="22"/>
                <w:szCs w:val="22"/>
                <w:lang w:val="en-US" w:eastAsia="da-DK"/>
                <w14:ligatures w14:val="none"/>
              </w:rPr>
              <w:t>Oxford Risk Factor Interview</w:t>
            </w:r>
            <w:r w:rsidRPr="00591D3F">
              <w:rPr>
                <w:rFonts w:ascii="Times New Roman" w:eastAsia="Times New Roman" w:hAnsi="Times New Roman" w:cs="Times New Roman"/>
                <w:color w:val="000000"/>
                <w:kern w:val="0"/>
                <w:sz w:val="22"/>
                <w:szCs w:val="22"/>
                <w:lang w:val="en-US" w:eastAsia="da-DK"/>
                <w14:ligatures w14:val="none"/>
              </w:rPr>
              <w:t xml:space="preserve"> measures the psychological, </w:t>
            </w:r>
            <w:proofErr w:type="gramStart"/>
            <w:r w:rsidRPr="00591D3F">
              <w:rPr>
                <w:rFonts w:ascii="Times New Roman" w:eastAsia="Times New Roman" w:hAnsi="Times New Roman" w:cs="Times New Roman"/>
                <w:color w:val="000000"/>
                <w:kern w:val="0"/>
                <w:sz w:val="22"/>
                <w:szCs w:val="22"/>
                <w:lang w:val="en-US" w:eastAsia="da-DK"/>
                <w14:ligatures w14:val="none"/>
              </w:rPr>
              <w:t>social</w:t>
            </w:r>
            <w:proofErr w:type="gramEnd"/>
            <w:r w:rsidRPr="00591D3F">
              <w:rPr>
                <w:rFonts w:ascii="Times New Roman" w:eastAsia="Times New Roman" w:hAnsi="Times New Roman" w:cs="Times New Roman"/>
                <w:color w:val="000000"/>
                <w:kern w:val="0"/>
                <w:sz w:val="22"/>
                <w:szCs w:val="22"/>
                <w:lang w:val="en-US" w:eastAsia="da-DK"/>
                <w14:ligatures w14:val="none"/>
              </w:rPr>
              <w:t xml:space="preserve"> and biological factors believed to be risk factors for developing an eating disorder. The interview focuses on the period prior to the onset of the clinical eating disorder or age of 18. Items of the interview assess degree and frequency of exposure (</w:t>
            </w:r>
            <w:r w:rsidRPr="00591D3F">
              <w:rPr>
                <w:rFonts w:ascii="Times New Roman" w:eastAsia="Times New Roman" w:hAnsi="Times New Roman" w:cs="Times New Roman"/>
                <w:color w:val="222222"/>
                <w:kern w:val="0"/>
                <w:sz w:val="22"/>
                <w:szCs w:val="22"/>
                <w:shd w:val="clear" w:color="auto" w:fill="FFFFFF"/>
                <w:lang w:val="en-US" w:eastAsia="da-DK"/>
                <w14:ligatures w14:val="none"/>
              </w:rPr>
              <w:t>Fairburn et al., 1997</w:t>
            </w:r>
            <w:r w:rsidRPr="00591D3F">
              <w:rPr>
                <w:rFonts w:ascii="Times New Roman" w:eastAsia="Times New Roman" w:hAnsi="Times New Roman" w:cs="Times New Roman"/>
                <w:color w:val="000000"/>
                <w:kern w:val="0"/>
                <w:sz w:val="22"/>
                <w:szCs w:val="22"/>
                <w:shd w:val="clear" w:color="auto" w:fill="FFFFFF"/>
                <w:lang w:val="en-US" w:eastAsia="da-DK"/>
                <w14:ligatures w14:val="none"/>
              </w:rPr>
              <w:t>)</w:t>
            </w:r>
          </w:p>
        </w:tc>
      </w:tr>
      <w:tr w:rsidR="007C74DD" w:rsidRPr="00591D3F" w14:paraId="782915BD" w14:textId="77777777" w:rsidTr="007C74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E0838" w14:textId="77777777" w:rsidR="007C74DD" w:rsidRPr="007C74DD" w:rsidRDefault="007C74DD" w:rsidP="007C74DD">
            <w:pPr>
              <w:rPr>
                <w:rFonts w:ascii="Times New Roman" w:eastAsia="Times New Roman" w:hAnsi="Times New Roman" w:cs="Times New Roman"/>
                <w:kern w:val="0"/>
                <w:lang w:eastAsia="da-DK"/>
                <w14:ligatures w14:val="none"/>
              </w:rPr>
            </w:pPr>
            <w:r w:rsidRPr="007C74DD">
              <w:rPr>
                <w:rFonts w:ascii="Times New Roman" w:eastAsia="Times New Roman" w:hAnsi="Times New Roman" w:cs="Times New Roman"/>
                <w:color w:val="000000"/>
                <w:kern w:val="0"/>
                <w:sz w:val="22"/>
                <w:szCs w:val="22"/>
                <w:lang w:eastAsia="da-DK"/>
                <w14:ligatures w14:val="none"/>
              </w:rPr>
              <w:t>SCID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E44FB" w14:textId="77777777" w:rsidR="007C74DD" w:rsidRPr="00591D3F" w:rsidRDefault="007C74DD" w:rsidP="007C74DD">
            <w:pPr>
              <w:rPr>
                <w:rFonts w:ascii="Times New Roman" w:eastAsia="Times New Roman" w:hAnsi="Times New Roman" w:cs="Times New Roman"/>
                <w:kern w:val="0"/>
                <w:lang w:val="en-US" w:eastAsia="da-DK"/>
                <w14:ligatures w14:val="none"/>
              </w:rPr>
            </w:pPr>
            <w:r w:rsidRPr="00591D3F">
              <w:rPr>
                <w:rFonts w:ascii="Times New Roman" w:eastAsia="Times New Roman" w:hAnsi="Times New Roman" w:cs="Times New Roman"/>
                <w:i/>
                <w:iCs/>
                <w:color w:val="000000"/>
                <w:kern w:val="0"/>
                <w:sz w:val="22"/>
                <w:szCs w:val="22"/>
                <w:lang w:val="en-US" w:eastAsia="da-DK"/>
                <w14:ligatures w14:val="none"/>
              </w:rPr>
              <w:t xml:space="preserve">The structured clinical interview for DSM-5 disorders </w:t>
            </w:r>
            <w:r w:rsidRPr="00591D3F">
              <w:rPr>
                <w:rFonts w:ascii="Times New Roman" w:eastAsia="Times New Roman" w:hAnsi="Times New Roman" w:cs="Times New Roman"/>
                <w:color w:val="000000"/>
                <w:kern w:val="0"/>
                <w:sz w:val="22"/>
                <w:szCs w:val="22"/>
                <w:lang w:val="en-US" w:eastAsia="da-DK"/>
                <w14:ligatures w14:val="none"/>
              </w:rPr>
              <w:t>is a semi-structured interview developed to assess the axis 1 diagnosis in DSM-5. Section F in this interview covers PTSD and it consists of questions about lifetime trauma exposure (</w:t>
            </w:r>
            <w:proofErr w:type="spellStart"/>
            <w:r w:rsidRPr="00591D3F">
              <w:rPr>
                <w:rFonts w:ascii="Times New Roman" w:eastAsia="Times New Roman" w:hAnsi="Times New Roman" w:cs="Times New Roman"/>
                <w:color w:val="000000"/>
                <w:kern w:val="0"/>
                <w:sz w:val="22"/>
                <w:szCs w:val="22"/>
                <w:shd w:val="clear" w:color="auto" w:fill="FFFFFF"/>
                <w:lang w:val="en-US" w:eastAsia="da-DK"/>
                <w14:ligatures w14:val="none"/>
              </w:rPr>
              <w:t>Zawadzki</w:t>
            </w:r>
            <w:proofErr w:type="spellEnd"/>
            <w:r w:rsidRPr="00591D3F">
              <w:rPr>
                <w:rFonts w:ascii="Times New Roman" w:eastAsia="Times New Roman" w:hAnsi="Times New Roman" w:cs="Times New Roman"/>
                <w:color w:val="000000"/>
                <w:kern w:val="0"/>
                <w:sz w:val="22"/>
                <w:szCs w:val="22"/>
                <w:shd w:val="clear" w:color="auto" w:fill="FFFFFF"/>
                <w:lang w:val="en-US" w:eastAsia="da-DK"/>
                <w14:ligatures w14:val="none"/>
              </w:rPr>
              <w:t xml:space="preserve"> et al., 2015)</w:t>
            </w:r>
          </w:p>
        </w:tc>
      </w:tr>
    </w:tbl>
    <w:p w14:paraId="62844E45" w14:textId="77777777" w:rsidR="007C74DD" w:rsidRPr="00591D3F" w:rsidRDefault="007C74DD">
      <w:pPr>
        <w:rPr>
          <w:lang w:val="en-US"/>
        </w:rPr>
      </w:pPr>
    </w:p>
    <w:sectPr w:rsidR="007C74DD" w:rsidRPr="00591D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DD"/>
    <w:rsid w:val="00284045"/>
    <w:rsid w:val="00591D3F"/>
    <w:rsid w:val="007C74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B8E5"/>
  <w15:chartTrackingRefBased/>
  <w15:docId w15:val="{3C30BDE0-E377-FA4D-B9FE-67980CB9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C74DD"/>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4514</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Nybo Riis</dc:creator>
  <cp:keywords/>
  <dc:description/>
  <cp:lastModifiedBy>Jesper Nybo Riis</cp:lastModifiedBy>
  <cp:revision>2</cp:revision>
  <dcterms:created xsi:type="dcterms:W3CDTF">2024-05-12T15:59:00Z</dcterms:created>
  <dcterms:modified xsi:type="dcterms:W3CDTF">2024-05-12T15:59:00Z</dcterms:modified>
</cp:coreProperties>
</file>