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D968" w14:textId="67E7804E" w:rsidR="009970A6" w:rsidRPr="008A089D" w:rsidRDefault="00194EFE" w:rsidP="009970A6">
      <w:pPr>
        <w:spacing w:after="240" w:line="480" w:lineRule="auto"/>
        <w:jc w:val="both"/>
        <w:rPr>
          <w:lang w:val="en-US"/>
        </w:rPr>
      </w:pPr>
      <w:r>
        <w:rPr>
          <w:b/>
          <w:bCs/>
          <w:lang w:val="en-US"/>
        </w:rPr>
        <w:t xml:space="preserve">Supplementary </w:t>
      </w:r>
      <w:r w:rsidR="009970A6" w:rsidRPr="008A089D">
        <w:rPr>
          <w:b/>
          <w:bCs/>
          <w:lang w:val="en-US"/>
        </w:rPr>
        <w:t xml:space="preserve">Table </w:t>
      </w:r>
      <w:r w:rsidR="00123AD6">
        <w:rPr>
          <w:b/>
          <w:bCs/>
          <w:lang w:val="en-US"/>
        </w:rPr>
        <w:t>3</w:t>
      </w:r>
      <w:r w:rsidR="009970A6">
        <w:rPr>
          <w:b/>
          <w:bCs/>
          <w:lang w:val="en-US"/>
        </w:rPr>
        <w:t>.</w:t>
      </w:r>
      <w:r w:rsidR="009970A6" w:rsidRPr="008A089D">
        <w:rPr>
          <w:b/>
          <w:bCs/>
          <w:lang w:val="en-US"/>
        </w:rPr>
        <w:t xml:space="preserve"> </w:t>
      </w:r>
      <w:r w:rsidR="004442CA">
        <w:rPr>
          <w:lang w:val="en-US"/>
        </w:rPr>
        <w:t>S</w:t>
      </w:r>
      <w:r w:rsidR="004442CA" w:rsidRPr="004442CA">
        <w:rPr>
          <w:lang w:val="en-US"/>
        </w:rPr>
        <w:t xml:space="preserve">tatistical differences among the performances of different </w:t>
      </w:r>
      <w:proofErr w:type="spellStart"/>
      <w:r w:rsidR="004442CA">
        <w:rPr>
          <w:lang w:val="en-US"/>
        </w:rPr>
        <w:t>XGBoost</w:t>
      </w:r>
      <w:proofErr w:type="spellEnd"/>
      <w:r w:rsidR="004442CA" w:rsidRPr="004442CA">
        <w:rPr>
          <w:lang w:val="en-US"/>
        </w:rPr>
        <w:t xml:space="preserve"> model</w:t>
      </w:r>
      <w:r w:rsidR="004442CA">
        <w:rPr>
          <w:lang w:val="en-US"/>
        </w:rPr>
        <w:t xml:space="preserve">s </w:t>
      </w:r>
      <w:r w:rsidR="004442CA" w:rsidRPr="005D1C74">
        <w:rPr>
          <w:lang w:val="en-US"/>
        </w:rPr>
        <w:t xml:space="preserve">in distinguishing </w:t>
      </w:r>
      <w:r w:rsidR="004442CA">
        <w:rPr>
          <w:lang w:val="en-US"/>
        </w:rPr>
        <w:t>between</w:t>
      </w:r>
      <w:r w:rsidR="004442CA" w:rsidRPr="005D1C74">
        <w:rPr>
          <w:lang w:val="en-US"/>
        </w:rPr>
        <w:t xml:space="preserve"> </w:t>
      </w:r>
      <w:r w:rsidR="004442CA">
        <w:rPr>
          <w:lang w:val="en-US"/>
        </w:rPr>
        <w:t>patients with tremor-dominant Parkinson’s disease and patients with essential tremor with rest tremor</w:t>
      </w:r>
    </w:p>
    <w:tbl>
      <w:tblPr>
        <w:tblW w:w="7904" w:type="dxa"/>
        <w:jc w:val="center"/>
        <w:tblBorders>
          <w:top w:val="single" w:sz="4" w:space="0" w:color="000000"/>
          <w:bottom w:val="single" w:sz="4" w:space="0" w:color="000000"/>
          <w:insideH w:val="single" w:sz="4" w:space="0" w:color="000000"/>
        </w:tblBorders>
        <w:tblLayout w:type="fixed"/>
        <w:tblLook w:val="0600" w:firstRow="0" w:lastRow="0" w:firstColumn="0" w:lastColumn="0" w:noHBand="1" w:noVBand="1"/>
      </w:tblPr>
      <w:tblGrid>
        <w:gridCol w:w="2268"/>
        <w:gridCol w:w="1409"/>
        <w:gridCol w:w="1409"/>
        <w:gridCol w:w="1409"/>
        <w:gridCol w:w="1409"/>
      </w:tblGrid>
      <w:tr w:rsidR="004442CA" w:rsidRPr="005B0DA7" w14:paraId="36EDAF85" w14:textId="5D4F78BA" w:rsidTr="00192C1C">
        <w:trPr>
          <w:trHeight w:val="340"/>
          <w:jc w:val="center"/>
        </w:trPr>
        <w:tc>
          <w:tcPr>
            <w:tcW w:w="2268" w:type="dxa"/>
            <w:tcBorders>
              <w:bottom w:val="single" w:sz="4" w:space="0" w:color="auto"/>
            </w:tcBorders>
            <w:shd w:val="clear" w:color="auto" w:fill="auto"/>
            <w:tcMar>
              <w:top w:w="100" w:type="dxa"/>
              <w:left w:w="100" w:type="dxa"/>
              <w:bottom w:w="100" w:type="dxa"/>
              <w:right w:w="100" w:type="dxa"/>
            </w:tcMar>
            <w:vAlign w:val="center"/>
          </w:tcPr>
          <w:p w14:paraId="637F413F" w14:textId="77777777" w:rsidR="004442CA" w:rsidRPr="00137A7A" w:rsidRDefault="004442CA" w:rsidP="00137A7A">
            <w:pPr>
              <w:pBdr>
                <w:top w:val="nil"/>
                <w:left w:val="nil"/>
                <w:bottom w:val="nil"/>
                <w:right w:val="nil"/>
                <w:between w:val="nil"/>
              </w:pBdr>
              <w:rPr>
                <w:b/>
                <w:color w:val="000000"/>
                <w:sz w:val="18"/>
                <w:szCs w:val="18"/>
              </w:rPr>
            </w:pPr>
            <w:r w:rsidRPr="00137A7A">
              <w:rPr>
                <w:b/>
                <w:color w:val="000000"/>
                <w:sz w:val="18"/>
                <w:szCs w:val="18"/>
              </w:rPr>
              <w:t>Data</w:t>
            </w:r>
          </w:p>
        </w:tc>
        <w:tc>
          <w:tcPr>
            <w:tcW w:w="1409" w:type="dxa"/>
            <w:tcBorders>
              <w:bottom w:val="single" w:sz="4" w:space="0" w:color="auto"/>
            </w:tcBorders>
            <w:shd w:val="clear" w:color="auto" w:fill="auto"/>
            <w:tcMar>
              <w:top w:w="100" w:type="dxa"/>
              <w:left w:w="100" w:type="dxa"/>
              <w:bottom w:w="100" w:type="dxa"/>
              <w:right w:w="100" w:type="dxa"/>
            </w:tcMar>
          </w:tcPr>
          <w:p w14:paraId="55AB33A2" w14:textId="4AE18FFF" w:rsidR="004442CA" w:rsidRPr="00137A7A" w:rsidRDefault="004442CA" w:rsidP="00137A7A">
            <w:pPr>
              <w:pBdr>
                <w:top w:val="nil"/>
                <w:left w:val="nil"/>
                <w:bottom w:val="nil"/>
                <w:right w:val="nil"/>
                <w:between w:val="nil"/>
              </w:pBdr>
              <w:jc w:val="center"/>
              <w:rPr>
                <w:b/>
                <w:color w:val="000000"/>
                <w:sz w:val="18"/>
                <w:szCs w:val="18"/>
              </w:rPr>
            </w:pPr>
            <w:r>
              <w:rPr>
                <w:b/>
                <w:sz w:val="18"/>
                <w:szCs w:val="18"/>
              </w:rPr>
              <w:t xml:space="preserve">Best </w:t>
            </w:r>
            <w:proofErr w:type="spellStart"/>
            <w:r>
              <w:rPr>
                <w:b/>
                <w:sz w:val="18"/>
                <w:szCs w:val="18"/>
              </w:rPr>
              <w:t>combined</w:t>
            </w:r>
            <w:proofErr w:type="spellEnd"/>
            <w:r>
              <w:rPr>
                <w:b/>
                <w:sz w:val="18"/>
                <w:szCs w:val="18"/>
              </w:rPr>
              <w:t xml:space="preserve"> model</w:t>
            </w:r>
          </w:p>
        </w:tc>
        <w:tc>
          <w:tcPr>
            <w:tcW w:w="1409" w:type="dxa"/>
            <w:tcBorders>
              <w:bottom w:val="single" w:sz="4" w:space="0" w:color="auto"/>
            </w:tcBorders>
          </w:tcPr>
          <w:p w14:paraId="40BD9001" w14:textId="77777777" w:rsidR="004442CA" w:rsidRDefault="004442CA" w:rsidP="00137A7A">
            <w:pPr>
              <w:pBdr>
                <w:top w:val="nil"/>
                <w:left w:val="nil"/>
                <w:bottom w:val="nil"/>
                <w:right w:val="nil"/>
                <w:between w:val="nil"/>
              </w:pBdr>
              <w:jc w:val="center"/>
              <w:rPr>
                <w:b/>
                <w:bCs/>
                <w:sz w:val="18"/>
                <w:szCs w:val="18"/>
              </w:rPr>
            </w:pPr>
            <w:r w:rsidRPr="004442CA">
              <w:rPr>
                <w:b/>
                <w:bCs/>
                <w:sz w:val="18"/>
                <w:szCs w:val="18"/>
              </w:rPr>
              <w:t>Best MR</w:t>
            </w:r>
          </w:p>
          <w:p w14:paraId="56C4F112" w14:textId="63975C52" w:rsidR="004442CA" w:rsidRPr="004442CA" w:rsidRDefault="004442CA" w:rsidP="00137A7A">
            <w:pPr>
              <w:pBdr>
                <w:top w:val="nil"/>
                <w:left w:val="nil"/>
                <w:bottom w:val="nil"/>
                <w:right w:val="nil"/>
                <w:between w:val="nil"/>
              </w:pBdr>
              <w:jc w:val="center"/>
              <w:rPr>
                <w:b/>
                <w:bCs/>
                <w:sz w:val="18"/>
                <w:szCs w:val="18"/>
              </w:rPr>
            </w:pPr>
            <w:r w:rsidRPr="004442CA">
              <w:rPr>
                <w:b/>
                <w:bCs/>
                <w:sz w:val="18"/>
                <w:szCs w:val="18"/>
              </w:rPr>
              <w:t>model</w:t>
            </w:r>
          </w:p>
        </w:tc>
        <w:tc>
          <w:tcPr>
            <w:tcW w:w="1409" w:type="dxa"/>
            <w:tcBorders>
              <w:bottom w:val="single" w:sz="4" w:space="0" w:color="auto"/>
            </w:tcBorders>
          </w:tcPr>
          <w:p w14:paraId="0281EE67" w14:textId="6662258F" w:rsidR="004442CA" w:rsidRPr="004442CA" w:rsidRDefault="004442CA" w:rsidP="00137A7A">
            <w:pPr>
              <w:pBdr>
                <w:top w:val="nil"/>
                <w:left w:val="nil"/>
                <w:bottom w:val="nil"/>
                <w:right w:val="nil"/>
                <w:between w:val="nil"/>
              </w:pBdr>
              <w:jc w:val="center"/>
              <w:rPr>
                <w:b/>
                <w:bCs/>
                <w:sz w:val="18"/>
                <w:szCs w:val="18"/>
              </w:rPr>
            </w:pPr>
            <w:r w:rsidRPr="004442CA">
              <w:rPr>
                <w:b/>
                <w:bCs/>
                <w:sz w:val="18"/>
                <w:szCs w:val="18"/>
                <w:lang w:val="en-US"/>
              </w:rPr>
              <w:t xml:space="preserve">Best </w:t>
            </w:r>
            <w:proofErr w:type="spellStart"/>
            <w:r>
              <w:rPr>
                <w:b/>
                <w:bCs/>
                <w:sz w:val="18"/>
                <w:szCs w:val="18"/>
                <w:lang w:val="en-US"/>
              </w:rPr>
              <w:t>sEMG</w:t>
            </w:r>
            <w:proofErr w:type="spellEnd"/>
            <w:r w:rsidRPr="004442CA">
              <w:rPr>
                <w:b/>
                <w:bCs/>
                <w:sz w:val="18"/>
                <w:szCs w:val="18"/>
                <w:lang w:val="en-US"/>
              </w:rPr>
              <w:t xml:space="preserve"> model</w:t>
            </w:r>
          </w:p>
        </w:tc>
        <w:tc>
          <w:tcPr>
            <w:tcW w:w="1409" w:type="dxa"/>
            <w:tcBorders>
              <w:bottom w:val="single" w:sz="4" w:space="0" w:color="auto"/>
            </w:tcBorders>
          </w:tcPr>
          <w:p w14:paraId="4CD76557" w14:textId="2C5DBE51" w:rsidR="004442CA" w:rsidRPr="004442CA" w:rsidRDefault="004442CA" w:rsidP="00137A7A">
            <w:pPr>
              <w:pBdr>
                <w:top w:val="nil"/>
                <w:left w:val="nil"/>
                <w:bottom w:val="nil"/>
                <w:right w:val="nil"/>
                <w:between w:val="nil"/>
              </w:pBdr>
              <w:jc w:val="center"/>
              <w:rPr>
                <w:b/>
                <w:bCs/>
                <w:sz w:val="18"/>
                <w:szCs w:val="18"/>
                <w:lang w:val="en-US"/>
              </w:rPr>
            </w:pPr>
            <w:r w:rsidRPr="004442CA">
              <w:rPr>
                <w:b/>
                <w:bCs/>
                <w:sz w:val="18"/>
                <w:szCs w:val="18"/>
              </w:rPr>
              <w:t xml:space="preserve">RT </w:t>
            </w:r>
            <w:proofErr w:type="spellStart"/>
            <w:r w:rsidRPr="004442CA">
              <w:rPr>
                <w:b/>
                <w:bCs/>
                <w:sz w:val="18"/>
                <w:szCs w:val="18"/>
              </w:rPr>
              <w:t>phase</w:t>
            </w:r>
            <w:proofErr w:type="spellEnd"/>
          </w:p>
        </w:tc>
      </w:tr>
      <w:tr w:rsidR="004442CA" w:rsidRPr="005B0DA7" w14:paraId="3FBD194E" w14:textId="7E57986A" w:rsidTr="00192C1C">
        <w:trPr>
          <w:jc w:val="center"/>
        </w:trPr>
        <w:tc>
          <w:tcPr>
            <w:tcW w:w="2268" w:type="dxa"/>
            <w:tcBorders>
              <w:top w:val="single" w:sz="4" w:space="0" w:color="auto"/>
              <w:bottom w:val="nil"/>
            </w:tcBorders>
            <w:shd w:val="clear" w:color="auto" w:fill="auto"/>
            <w:tcMar>
              <w:top w:w="100" w:type="dxa"/>
              <w:left w:w="100" w:type="dxa"/>
              <w:bottom w:w="100" w:type="dxa"/>
              <w:right w:w="100" w:type="dxa"/>
            </w:tcMar>
          </w:tcPr>
          <w:p w14:paraId="577363EC" w14:textId="64617FE0" w:rsidR="004442CA" w:rsidRPr="004442CA" w:rsidRDefault="004442CA" w:rsidP="00137A7A">
            <w:pPr>
              <w:widowControl w:val="0"/>
              <w:pBdr>
                <w:top w:val="nil"/>
                <w:left w:val="nil"/>
                <w:bottom w:val="nil"/>
                <w:right w:val="nil"/>
                <w:between w:val="nil"/>
              </w:pBdr>
              <w:rPr>
                <w:b/>
                <w:bCs/>
                <w:sz w:val="18"/>
                <w:szCs w:val="18"/>
              </w:rPr>
            </w:pPr>
            <w:r w:rsidRPr="004442CA">
              <w:rPr>
                <w:b/>
                <w:bCs/>
                <w:sz w:val="18"/>
                <w:szCs w:val="18"/>
              </w:rPr>
              <w:t xml:space="preserve">Best </w:t>
            </w:r>
            <w:proofErr w:type="spellStart"/>
            <w:r w:rsidRPr="004442CA">
              <w:rPr>
                <w:b/>
                <w:bCs/>
                <w:sz w:val="18"/>
                <w:szCs w:val="18"/>
              </w:rPr>
              <w:t>combined</w:t>
            </w:r>
            <w:proofErr w:type="spellEnd"/>
            <w:r w:rsidRPr="004442CA">
              <w:rPr>
                <w:b/>
                <w:bCs/>
                <w:sz w:val="18"/>
                <w:szCs w:val="18"/>
              </w:rPr>
              <w:t xml:space="preserve"> model </w:t>
            </w:r>
          </w:p>
        </w:tc>
        <w:tc>
          <w:tcPr>
            <w:tcW w:w="1409" w:type="dxa"/>
            <w:tcBorders>
              <w:top w:val="single" w:sz="4" w:space="0" w:color="auto"/>
              <w:bottom w:val="nil"/>
            </w:tcBorders>
            <w:shd w:val="clear" w:color="auto" w:fill="auto"/>
            <w:tcMar>
              <w:top w:w="100" w:type="dxa"/>
              <w:left w:w="100" w:type="dxa"/>
              <w:bottom w:w="100" w:type="dxa"/>
              <w:right w:w="100" w:type="dxa"/>
            </w:tcMar>
          </w:tcPr>
          <w:p w14:paraId="00CD3013" w14:textId="177D8F60" w:rsidR="004442CA" w:rsidRPr="00137A7A" w:rsidRDefault="004442CA" w:rsidP="00137A7A">
            <w:pPr>
              <w:widowControl w:val="0"/>
              <w:pBdr>
                <w:top w:val="nil"/>
                <w:left w:val="nil"/>
                <w:bottom w:val="nil"/>
                <w:right w:val="nil"/>
                <w:between w:val="nil"/>
              </w:pBdr>
              <w:jc w:val="center"/>
              <w:rPr>
                <w:sz w:val="18"/>
                <w:szCs w:val="18"/>
              </w:rPr>
            </w:pPr>
            <w:r>
              <w:rPr>
                <w:sz w:val="18"/>
                <w:szCs w:val="18"/>
              </w:rPr>
              <w:t>-</w:t>
            </w:r>
          </w:p>
        </w:tc>
        <w:tc>
          <w:tcPr>
            <w:tcW w:w="1409" w:type="dxa"/>
            <w:tcBorders>
              <w:top w:val="single" w:sz="4" w:space="0" w:color="auto"/>
              <w:bottom w:val="nil"/>
            </w:tcBorders>
          </w:tcPr>
          <w:p w14:paraId="15847F7D" w14:textId="3D3DAE94" w:rsidR="004442CA" w:rsidRDefault="004442CA" w:rsidP="00137A7A">
            <w:pPr>
              <w:widowControl w:val="0"/>
              <w:pBdr>
                <w:top w:val="nil"/>
                <w:left w:val="nil"/>
                <w:bottom w:val="nil"/>
                <w:right w:val="nil"/>
                <w:between w:val="nil"/>
              </w:pBdr>
              <w:jc w:val="center"/>
              <w:rPr>
                <w:sz w:val="18"/>
                <w:szCs w:val="18"/>
              </w:rPr>
            </w:pPr>
            <w:r>
              <w:rPr>
                <w:sz w:val="18"/>
                <w:szCs w:val="18"/>
              </w:rPr>
              <w:t>p = 0.0001</w:t>
            </w:r>
          </w:p>
        </w:tc>
        <w:tc>
          <w:tcPr>
            <w:tcW w:w="1409" w:type="dxa"/>
            <w:tcBorders>
              <w:top w:val="single" w:sz="4" w:space="0" w:color="auto"/>
              <w:bottom w:val="nil"/>
            </w:tcBorders>
          </w:tcPr>
          <w:p w14:paraId="15A697F8" w14:textId="1883AF3C" w:rsidR="004442CA" w:rsidRDefault="004442CA" w:rsidP="00137A7A">
            <w:pPr>
              <w:widowControl w:val="0"/>
              <w:pBdr>
                <w:top w:val="nil"/>
                <w:left w:val="nil"/>
                <w:bottom w:val="nil"/>
                <w:right w:val="nil"/>
                <w:between w:val="nil"/>
              </w:pBdr>
              <w:jc w:val="center"/>
              <w:rPr>
                <w:sz w:val="18"/>
                <w:szCs w:val="18"/>
              </w:rPr>
            </w:pPr>
            <w:r>
              <w:rPr>
                <w:sz w:val="18"/>
                <w:szCs w:val="18"/>
              </w:rPr>
              <w:t>p = 0.0231</w:t>
            </w:r>
          </w:p>
        </w:tc>
        <w:tc>
          <w:tcPr>
            <w:tcW w:w="1409" w:type="dxa"/>
            <w:tcBorders>
              <w:top w:val="single" w:sz="4" w:space="0" w:color="auto"/>
              <w:bottom w:val="nil"/>
            </w:tcBorders>
          </w:tcPr>
          <w:p w14:paraId="017F043C" w14:textId="29C4CB47" w:rsidR="004442CA" w:rsidRDefault="004442CA" w:rsidP="00137A7A">
            <w:pPr>
              <w:widowControl w:val="0"/>
              <w:pBdr>
                <w:top w:val="nil"/>
                <w:left w:val="nil"/>
                <w:bottom w:val="nil"/>
                <w:right w:val="nil"/>
                <w:between w:val="nil"/>
              </w:pBdr>
              <w:jc w:val="center"/>
              <w:rPr>
                <w:sz w:val="18"/>
                <w:szCs w:val="18"/>
              </w:rPr>
            </w:pPr>
            <w:r>
              <w:rPr>
                <w:sz w:val="18"/>
                <w:szCs w:val="18"/>
              </w:rPr>
              <w:t>p = 0.0008</w:t>
            </w:r>
          </w:p>
        </w:tc>
      </w:tr>
      <w:tr w:rsidR="004442CA" w:rsidRPr="005B0DA7" w14:paraId="1CAA3B7D" w14:textId="00D230AA" w:rsidTr="00192C1C">
        <w:trPr>
          <w:jc w:val="center"/>
        </w:trPr>
        <w:tc>
          <w:tcPr>
            <w:tcW w:w="2268" w:type="dxa"/>
            <w:tcBorders>
              <w:top w:val="nil"/>
              <w:bottom w:val="single" w:sz="4" w:space="0" w:color="auto"/>
            </w:tcBorders>
            <w:shd w:val="clear" w:color="auto" w:fill="auto"/>
            <w:tcMar>
              <w:top w:w="100" w:type="dxa"/>
              <w:left w:w="100" w:type="dxa"/>
              <w:bottom w:w="100" w:type="dxa"/>
              <w:right w:w="100" w:type="dxa"/>
            </w:tcMar>
          </w:tcPr>
          <w:p w14:paraId="54808A7E" w14:textId="061D8EC9" w:rsidR="004442CA" w:rsidRPr="004442CA" w:rsidRDefault="004442CA" w:rsidP="00137A7A">
            <w:pPr>
              <w:widowControl w:val="0"/>
              <w:pBdr>
                <w:top w:val="nil"/>
                <w:left w:val="nil"/>
                <w:bottom w:val="nil"/>
                <w:right w:val="nil"/>
                <w:between w:val="nil"/>
              </w:pBdr>
              <w:rPr>
                <w:b/>
                <w:bCs/>
                <w:sz w:val="18"/>
                <w:szCs w:val="18"/>
              </w:rPr>
            </w:pPr>
            <w:r w:rsidRPr="004442CA">
              <w:rPr>
                <w:b/>
                <w:bCs/>
                <w:sz w:val="18"/>
                <w:szCs w:val="18"/>
              </w:rPr>
              <w:t>Best MR model</w:t>
            </w:r>
          </w:p>
        </w:tc>
        <w:tc>
          <w:tcPr>
            <w:tcW w:w="1409" w:type="dxa"/>
            <w:tcBorders>
              <w:top w:val="nil"/>
              <w:bottom w:val="single" w:sz="4" w:space="0" w:color="auto"/>
            </w:tcBorders>
            <w:shd w:val="clear" w:color="auto" w:fill="auto"/>
            <w:tcMar>
              <w:top w:w="100" w:type="dxa"/>
              <w:left w:w="100" w:type="dxa"/>
              <w:bottom w:w="100" w:type="dxa"/>
              <w:right w:w="100" w:type="dxa"/>
            </w:tcMar>
          </w:tcPr>
          <w:p w14:paraId="624DF6B6" w14:textId="4F7F7AFE" w:rsidR="004442CA" w:rsidRPr="004442CA" w:rsidRDefault="004442CA" w:rsidP="00137A7A">
            <w:pPr>
              <w:widowControl w:val="0"/>
              <w:pBdr>
                <w:top w:val="nil"/>
                <w:left w:val="nil"/>
                <w:bottom w:val="nil"/>
                <w:right w:val="nil"/>
                <w:between w:val="nil"/>
              </w:pBdr>
              <w:jc w:val="center"/>
              <w:rPr>
                <w:sz w:val="18"/>
                <w:szCs w:val="18"/>
              </w:rPr>
            </w:pPr>
            <w:r w:rsidRPr="004442CA">
              <w:rPr>
                <w:sz w:val="18"/>
                <w:szCs w:val="18"/>
              </w:rPr>
              <w:t>-</w:t>
            </w:r>
          </w:p>
        </w:tc>
        <w:tc>
          <w:tcPr>
            <w:tcW w:w="1409" w:type="dxa"/>
            <w:tcBorders>
              <w:top w:val="nil"/>
              <w:bottom w:val="single" w:sz="4" w:space="0" w:color="auto"/>
            </w:tcBorders>
          </w:tcPr>
          <w:p w14:paraId="19B54C40" w14:textId="0CA27C1E" w:rsidR="004442CA" w:rsidRPr="004442CA" w:rsidRDefault="004442CA" w:rsidP="00137A7A">
            <w:pPr>
              <w:widowControl w:val="0"/>
              <w:pBdr>
                <w:top w:val="nil"/>
                <w:left w:val="nil"/>
                <w:bottom w:val="nil"/>
                <w:right w:val="nil"/>
                <w:between w:val="nil"/>
              </w:pBdr>
              <w:jc w:val="center"/>
              <w:rPr>
                <w:sz w:val="18"/>
                <w:szCs w:val="18"/>
              </w:rPr>
            </w:pPr>
            <w:r>
              <w:rPr>
                <w:sz w:val="18"/>
                <w:szCs w:val="18"/>
              </w:rPr>
              <w:t>-</w:t>
            </w:r>
          </w:p>
        </w:tc>
        <w:tc>
          <w:tcPr>
            <w:tcW w:w="1409" w:type="dxa"/>
            <w:tcBorders>
              <w:top w:val="nil"/>
              <w:bottom w:val="single" w:sz="4" w:space="0" w:color="auto"/>
            </w:tcBorders>
          </w:tcPr>
          <w:p w14:paraId="07F11AC0" w14:textId="47CCA533" w:rsidR="004442CA" w:rsidRPr="004442CA" w:rsidRDefault="004442CA" w:rsidP="00137A7A">
            <w:pPr>
              <w:widowControl w:val="0"/>
              <w:pBdr>
                <w:top w:val="nil"/>
                <w:left w:val="nil"/>
                <w:bottom w:val="nil"/>
                <w:right w:val="nil"/>
                <w:between w:val="nil"/>
              </w:pBdr>
              <w:jc w:val="center"/>
              <w:rPr>
                <w:sz w:val="18"/>
                <w:szCs w:val="18"/>
              </w:rPr>
            </w:pPr>
            <w:r>
              <w:rPr>
                <w:sz w:val="18"/>
                <w:szCs w:val="18"/>
              </w:rPr>
              <w:t>p = 0.0071</w:t>
            </w:r>
          </w:p>
        </w:tc>
        <w:tc>
          <w:tcPr>
            <w:tcW w:w="1409" w:type="dxa"/>
            <w:tcBorders>
              <w:top w:val="nil"/>
              <w:bottom w:val="single" w:sz="4" w:space="0" w:color="auto"/>
            </w:tcBorders>
          </w:tcPr>
          <w:p w14:paraId="1AA1AC73" w14:textId="508040C5" w:rsidR="004442CA" w:rsidRPr="004442CA" w:rsidRDefault="004442CA" w:rsidP="00137A7A">
            <w:pPr>
              <w:widowControl w:val="0"/>
              <w:pBdr>
                <w:top w:val="nil"/>
                <w:left w:val="nil"/>
                <w:bottom w:val="nil"/>
                <w:right w:val="nil"/>
                <w:between w:val="nil"/>
              </w:pBdr>
              <w:jc w:val="center"/>
              <w:rPr>
                <w:sz w:val="18"/>
                <w:szCs w:val="18"/>
              </w:rPr>
            </w:pPr>
            <w:r>
              <w:rPr>
                <w:sz w:val="18"/>
                <w:szCs w:val="18"/>
              </w:rPr>
              <w:t>-</w:t>
            </w:r>
          </w:p>
        </w:tc>
      </w:tr>
    </w:tbl>
    <w:p w14:paraId="0E1DEF3E" w14:textId="77777777" w:rsidR="005B0DA7" w:rsidRDefault="005B0DA7" w:rsidP="005B0DA7">
      <w:pPr>
        <w:pStyle w:val="NoSpacing"/>
        <w:rPr>
          <w:iCs/>
          <w:sz w:val="18"/>
          <w:szCs w:val="18"/>
          <w:lang w:val="en-US"/>
        </w:rPr>
      </w:pPr>
    </w:p>
    <w:p w14:paraId="4587B929" w14:textId="77777777" w:rsidR="004442CA" w:rsidRPr="004442CA" w:rsidRDefault="004442CA" w:rsidP="004442CA">
      <w:pPr>
        <w:pStyle w:val="NoSpacing"/>
        <w:rPr>
          <w:iCs/>
          <w:sz w:val="18"/>
          <w:szCs w:val="18"/>
          <w:lang w:val="en-US"/>
        </w:rPr>
      </w:pPr>
      <w:r w:rsidRPr="004442CA">
        <w:rPr>
          <w:iCs/>
          <w:sz w:val="18"/>
          <w:szCs w:val="18"/>
          <w:lang w:val="en-US"/>
        </w:rPr>
        <w:t>The best MR model included mean curvature and roughness.</w:t>
      </w:r>
    </w:p>
    <w:p w14:paraId="02D7396F" w14:textId="77777777" w:rsidR="004442CA" w:rsidRPr="004442CA" w:rsidRDefault="004442CA" w:rsidP="004442CA">
      <w:pPr>
        <w:pStyle w:val="NoSpacing"/>
        <w:rPr>
          <w:iCs/>
          <w:sz w:val="18"/>
          <w:szCs w:val="18"/>
          <w:lang w:val="en-US"/>
        </w:rPr>
      </w:pPr>
      <w:r w:rsidRPr="004442CA">
        <w:rPr>
          <w:iCs/>
          <w:sz w:val="18"/>
          <w:szCs w:val="18"/>
          <w:lang w:val="en-US"/>
        </w:rPr>
        <w:t xml:space="preserve">The best </w:t>
      </w:r>
      <w:proofErr w:type="spellStart"/>
      <w:r w:rsidRPr="004442CA">
        <w:rPr>
          <w:iCs/>
          <w:sz w:val="18"/>
          <w:szCs w:val="18"/>
          <w:lang w:val="en-US"/>
        </w:rPr>
        <w:t>sEMG</w:t>
      </w:r>
      <w:proofErr w:type="spellEnd"/>
      <w:r w:rsidRPr="004442CA">
        <w:rPr>
          <w:iCs/>
          <w:sz w:val="18"/>
          <w:szCs w:val="18"/>
          <w:lang w:val="en-US"/>
        </w:rPr>
        <w:t xml:space="preserve"> model included RT amplitude and phase.</w:t>
      </w:r>
    </w:p>
    <w:p w14:paraId="573C3C64" w14:textId="41570C6E" w:rsidR="009970A6" w:rsidRDefault="004442CA" w:rsidP="004442CA">
      <w:pPr>
        <w:pStyle w:val="NoSpacing"/>
        <w:rPr>
          <w:iCs/>
          <w:sz w:val="18"/>
          <w:szCs w:val="18"/>
          <w:lang w:val="en-US"/>
        </w:rPr>
      </w:pPr>
      <w:r w:rsidRPr="004442CA">
        <w:rPr>
          <w:iCs/>
          <w:sz w:val="18"/>
          <w:szCs w:val="18"/>
          <w:lang w:val="en-US"/>
        </w:rPr>
        <w:t>The best combined model used as input the cortical volumes, surface areas, mean curvature, RT amplitude and RT phase and effectively used mean curvature, RT amplitude and RT phase after feature selection.</w:t>
      </w:r>
    </w:p>
    <w:p w14:paraId="4384A3A3" w14:textId="3404B738" w:rsidR="0023214A" w:rsidRPr="00551FCB" w:rsidRDefault="000E092F" w:rsidP="000E092F">
      <w:pPr>
        <w:pStyle w:val="NoSpacing"/>
        <w:rPr>
          <w:iCs/>
          <w:color w:val="000000"/>
          <w:sz w:val="18"/>
          <w:szCs w:val="18"/>
          <w:lang w:val="en-US"/>
        </w:rPr>
      </w:pPr>
      <w:r w:rsidRPr="000E092F">
        <w:rPr>
          <w:iCs/>
          <w:sz w:val="18"/>
          <w:szCs w:val="18"/>
          <w:lang w:val="en-US"/>
        </w:rPr>
        <w:t>The performances were compared across different models using Friedman test followed by the Durbin-Conover post-hoc for pairwise comparisons.</w:t>
      </w:r>
    </w:p>
    <w:sectPr w:rsidR="0023214A" w:rsidRPr="00551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A6"/>
    <w:rsid w:val="00011C17"/>
    <w:rsid w:val="00081102"/>
    <w:rsid w:val="000E092F"/>
    <w:rsid w:val="00123AD6"/>
    <w:rsid w:val="00137A7A"/>
    <w:rsid w:val="00192C1C"/>
    <w:rsid w:val="00194EFE"/>
    <w:rsid w:val="00207004"/>
    <w:rsid w:val="00225EC1"/>
    <w:rsid w:val="0023214A"/>
    <w:rsid w:val="002C303B"/>
    <w:rsid w:val="002E3F4F"/>
    <w:rsid w:val="00365B81"/>
    <w:rsid w:val="003B20D5"/>
    <w:rsid w:val="003C0B71"/>
    <w:rsid w:val="00412DBA"/>
    <w:rsid w:val="004442CA"/>
    <w:rsid w:val="0047547D"/>
    <w:rsid w:val="00497C15"/>
    <w:rsid w:val="004B2006"/>
    <w:rsid w:val="00551849"/>
    <w:rsid w:val="00551FCB"/>
    <w:rsid w:val="00553286"/>
    <w:rsid w:val="00555D6B"/>
    <w:rsid w:val="005B0DA7"/>
    <w:rsid w:val="006415DE"/>
    <w:rsid w:val="006E26CE"/>
    <w:rsid w:val="007B5690"/>
    <w:rsid w:val="007E3CFF"/>
    <w:rsid w:val="008215C6"/>
    <w:rsid w:val="008A69CE"/>
    <w:rsid w:val="008A7AFC"/>
    <w:rsid w:val="008B769F"/>
    <w:rsid w:val="009970A6"/>
    <w:rsid w:val="009E7FDF"/>
    <w:rsid w:val="00A16D95"/>
    <w:rsid w:val="00A72309"/>
    <w:rsid w:val="00A9170B"/>
    <w:rsid w:val="00AB0E8A"/>
    <w:rsid w:val="00AB6BDF"/>
    <w:rsid w:val="00B02843"/>
    <w:rsid w:val="00B12688"/>
    <w:rsid w:val="00B50767"/>
    <w:rsid w:val="00B523DF"/>
    <w:rsid w:val="00B76BCB"/>
    <w:rsid w:val="00B77F25"/>
    <w:rsid w:val="00BB67D0"/>
    <w:rsid w:val="00C94D20"/>
    <w:rsid w:val="00CF259A"/>
    <w:rsid w:val="00D6628F"/>
    <w:rsid w:val="00E813F1"/>
    <w:rsid w:val="00E9035E"/>
    <w:rsid w:val="00EA537B"/>
    <w:rsid w:val="00EC0FE1"/>
    <w:rsid w:val="00F35F63"/>
    <w:rsid w:val="00F7109C"/>
    <w:rsid w:val="00FA064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5417746D"/>
  <w15:chartTrackingRefBased/>
  <w15:docId w15:val="{63936D6A-25EF-DD48-B766-A52EE0B5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A6"/>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DA7"/>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Quattrone</dc:creator>
  <cp:keywords/>
  <dc:description/>
  <cp:lastModifiedBy>Andrea Quattrone</cp:lastModifiedBy>
  <cp:revision>41</cp:revision>
  <dcterms:created xsi:type="dcterms:W3CDTF">2023-01-05T10:30:00Z</dcterms:created>
  <dcterms:modified xsi:type="dcterms:W3CDTF">2024-04-27T17:03:00Z</dcterms:modified>
</cp:coreProperties>
</file>