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13139" w:rsidR="00313139" w:rsidP="00313139" w:rsidRDefault="00313139" w14:paraId="27AC4B31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139">
        <w:rPr>
          <w:rFonts w:ascii="Times New Roman" w:hAnsi="Times New Roman" w:cs="Times New Roman"/>
          <w:b/>
          <w:bCs/>
          <w:sz w:val="24"/>
          <w:szCs w:val="24"/>
        </w:rPr>
        <w:t xml:space="preserve">Deriving literature trends and insights on multi-omics analysis studies in </w:t>
      </w:r>
      <w:proofErr w:type="gramStart"/>
      <w:r w:rsidRPr="00313139">
        <w:rPr>
          <w:rFonts w:ascii="Times New Roman" w:hAnsi="Times New Roman" w:cs="Times New Roman"/>
          <w:b/>
          <w:bCs/>
          <w:sz w:val="24"/>
          <w:szCs w:val="24"/>
        </w:rPr>
        <w:t>Autism Spectrum Disorder</w:t>
      </w:r>
      <w:proofErr w:type="gramEnd"/>
      <w:r w:rsidRPr="00313139">
        <w:rPr>
          <w:rFonts w:ascii="Times New Roman" w:hAnsi="Times New Roman" w:cs="Times New Roman"/>
          <w:b/>
          <w:bCs/>
          <w:sz w:val="24"/>
          <w:szCs w:val="24"/>
        </w:rPr>
        <w:t xml:space="preserve"> using literature mining pipeline</w:t>
      </w:r>
    </w:p>
    <w:p w:rsidRPr="00313139" w:rsidR="00313139" w:rsidP="00313139" w:rsidRDefault="00313139" w14:paraId="17CD6D0C" w14:textId="77777777">
      <w:pPr>
        <w:jc w:val="center"/>
        <w:rPr>
          <w:rFonts w:ascii="Times New Roman" w:hAnsi="Times New Roman" w:cs="Times New Roman" w:eastAsiaTheme="majorEastAsia"/>
          <w:sz w:val="24"/>
          <w:szCs w:val="24"/>
        </w:rPr>
      </w:pPr>
      <w:r w:rsidRPr="00313139">
        <w:rPr>
          <w:rFonts w:ascii="Times New Roman" w:hAnsi="Times New Roman" w:cs="Times New Roman" w:eastAsiaTheme="majorEastAsia"/>
          <w:sz w:val="24"/>
          <w:szCs w:val="24"/>
        </w:rPr>
        <w:t xml:space="preserve">Dattatray Mongad†, Indhupriya Subramanian†, Anamika </w:t>
      </w:r>
      <w:proofErr w:type="spellStart"/>
      <w:r w:rsidRPr="00313139">
        <w:rPr>
          <w:rFonts w:ascii="Times New Roman" w:hAnsi="Times New Roman" w:cs="Times New Roman" w:eastAsiaTheme="majorEastAsia"/>
          <w:sz w:val="24"/>
          <w:szCs w:val="24"/>
        </w:rPr>
        <w:t>Krishanpal</w:t>
      </w:r>
      <w:proofErr w:type="spellEnd"/>
      <w:r w:rsidRPr="00313139">
        <w:rPr>
          <w:rFonts w:ascii="Times New Roman" w:hAnsi="Times New Roman" w:cs="Times New Roman" w:eastAsiaTheme="majorEastAsia"/>
          <w:sz w:val="24"/>
          <w:szCs w:val="24"/>
        </w:rPr>
        <w:t>*</w:t>
      </w:r>
    </w:p>
    <w:p w:rsidRPr="00313139" w:rsidR="00313139" w:rsidP="00313139" w:rsidRDefault="00313139" w14:paraId="3EDD1B75" w14:textId="77777777">
      <w:pPr>
        <w:jc w:val="center"/>
        <w:rPr>
          <w:rFonts w:ascii="Times New Roman" w:hAnsi="Times New Roman" w:cs="Times New Roman" w:eastAsiaTheme="majorEastAsia"/>
          <w:sz w:val="24"/>
          <w:szCs w:val="24"/>
        </w:rPr>
      </w:pPr>
      <w:r w:rsidRPr="00313139">
        <w:rPr>
          <w:rFonts w:ascii="Times New Roman" w:hAnsi="Times New Roman" w:cs="Times New Roman" w:eastAsiaTheme="majorEastAsia"/>
          <w:sz w:val="24"/>
          <w:szCs w:val="24"/>
        </w:rPr>
        <w:t>Life Sciences Research, CTO Organization, Persistent Systems, Pune, India.</w:t>
      </w:r>
    </w:p>
    <w:p w:rsidRPr="00313139" w:rsidR="00313139" w:rsidP="00313139" w:rsidRDefault="00313139" w14:paraId="437336E3" w14:textId="77777777">
      <w:pPr>
        <w:jc w:val="center"/>
        <w:rPr>
          <w:rFonts w:ascii="Times New Roman" w:hAnsi="Times New Roman" w:cs="Times New Roman" w:eastAsiaTheme="majorEastAsia"/>
          <w:sz w:val="24"/>
          <w:szCs w:val="24"/>
        </w:rPr>
      </w:pPr>
      <w:r w:rsidRPr="00313139">
        <w:rPr>
          <w:rFonts w:ascii="Times New Roman" w:hAnsi="Times New Roman" w:cs="Times New Roman" w:eastAsiaTheme="majorEastAsia"/>
          <w:sz w:val="24"/>
          <w:szCs w:val="24"/>
        </w:rPr>
        <w:t>† Equal contribution, * Corresponding author</w:t>
      </w:r>
    </w:p>
    <w:p w:rsidRPr="00313139" w:rsidR="00313139" w:rsidP="00313139" w:rsidRDefault="00313139" w14:paraId="40E81057" w14:textId="77777777" w14:noSpellErr="1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79149344" w:rsidP="31E871B9" w:rsidRDefault="79149344" w14:paraId="05876921" w14:textId="23EB6C82">
      <w:pPr>
        <w:spacing w:line="257" w:lineRule="auto"/>
        <w:ind w:left="-20" w:right="-2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31E871B9" w:rsidR="7914934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Supplementary file 3: Summary of the abstracts tagged under fragile X syndrome (FXS) topic using generative AI tools.</w:t>
      </w:r>
    </w:p>
    <w:p w:rsidR="31E871B9" w:rsidP="31E871B9" w:rsidRDefault="31E871B9" w14:paraId="447FC49B" w14:textId="2FFB8099">
      <w:pPr>
        <w:pStyle w:val="Normal"/>
        <w:spacing w:line="257" w:lineRule="auto"/>
        <w:ind w:left="-20" w:right="-2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Pr="00313139" w:rsidR="003814AF" w:rsidP="00313139" w:rsidRDefault="003814AF" w14:paraId="40DEB441" w14:textId="120E12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3139">
        <w:rPr>
          <w:rFonts w:ascii="Times New Roman" w:hAnsi="Times New Roman" w:cs="Times New Roman"/>
          <w:b/>
          <w:bCs/>
          <w:sz w:val="24"/>
          <w:szCs w:val="24"/>
        </w:rPr>
        <w:t>Behavioral Expression of Autism in Fragile X Syndrome (FXS) Compared to Idiopathic Autism (</w:t>
      </w:r>
      <w:proofErr w:type="spellStart"/>
      <w:r w:rsidRPr="00313139">
        <w:rPr>
          <w:rFonts w:ascii="Times New Roman" w:hAnsi="Times New Roman" w:cs="Times New Roman"/>
          <w:b/>
          <w:bCs/>
          <w:sz w:val="24"/>
          <w:szCs w:val="24"/>
        </w:rPr>
        <w:t>iAut</w:t>
      </w:r>
      <w:proofErr w:type="spellEnd"/>
      <w:r w:rsidRPr="003131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Pr="00313139" w:rsidR="003814AF" w:rsidP="00313139" w:rsidRDefault="003814AF" w14:paraId="3AB5EA4B" w14:textId="77777777">
      <w:pPr>
        <w:rPr>
          <w:rFonts w:ascii="Times New Roman" w:hAnsi="Times New Roman" w:cs="Times New Roman"/>
          <w:sz w:val="24"/>
          <w:szCs w:val="24"/>
        </w:rPr>
      </w:pPr>
      <w:r w:rsidRPr="00313139">
        <w:rPr>
          <w:rFonts w:ascii="Times New Roman" w:hAnsi="Times New Roman" w:cs="Times New Roman"/>
          <w:b/>
          <w:bCs/>
          <w:sz w:val="24"/>
          <w:szCs w:val="24"/>
        </w:rPr>
        <w:t>Social Impairments</w:t>
      </w:r>
      <w:r w:rsidRPr="00313139">
        <w:rPr>
          <w:rFonts w:ascii="Times New Roman" w:hAnsi="Times New Roman" w:cs="Times New Roman"/>
          <w:sz w:val="24"/>
          <w:szCs w:val="24"/>
        </w:rPr>
        <w:t>:</w:t>
      </w:r>
    </w:p>
    <w:p w:rsidRPr="003F3161" w:rsidR="003814AF" w:rsidP="003F3161" w:rsidRDefault="003814AF" w14:paraId="735F818D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 xml:space="preserve">Both </w:t>
      </w:r>
      <w:proofErr w:type="spellStart"/>
      <w:r w:rsidRPr="003F3161">
        <w:rPr>
          <w:rFonts w:ascii="Times New Roman" w:hAnsi="Times New Roman" w:cs="Times New Roman"/>
          <w:sz w:val="24"/>
          <w:szCs w:val="24"/>
        </w:rPr>
        <w:t>FXS+Aut</w:t>
      </w:r>
      <w:proofErr w:type="spellEnd"/>
      <w:r w:rsidRPr="003F316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F3161">
        <w:rPr>
          <w:rFonts w:ascii="Times New Roman" w:hAnsi="Times New Roman" w:cs="Times New Roman"/>
          <w:sz w:val="24"/>
          <w:szCs w:val="24"/>
        </w:rPr>
        <w:t>iAut</w:t>
      </w:r>
      <w:proofErr w:type="spellEnd"/>
      <w:r w:rsidRPr="003F3161">
        <w:rPr>
          <w:rFonts w:ascii="Times New Roman" w:hAnsi="Times New Roman" w:cs="Times New Roman"/>
          <w:sz w:val="24"/>
          <w:szCs w:val="24"/>
        </w:rPr>
        <w:t xml:space="preserve"> groups exhibit social impairments, including gaze integration, social overtures, social smile, facial expressions, and response to joint attention.</w:t>
      </w:r>
    </w:p>
    <w:p w:rsidRPr="003F3161" w:rsidR="003814AF" w:rsidP="003F3161" w:rsidRDefault="003814AF" w14:paraId="03EAE5FE" w14:textId="0AD6F41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 xml:space="preserve">However, </w:t>
      </w:r>
      <w:proofErr w:type="spellStart"/>
      <w:r w:rsidRPr="003F3161">
        <w:rPr>
          <w:rFonts w:ascii="Times New Roman" w:hAnsi="Times New Roman" w:cs="Times New Roman"/>
          <w:sz w:val="24"/>
          <w:szCs w:val="24"/>
        </w:rPr>
        <w:t>FXS+Aut</w:t>
      </w:r>
      <w:proofErr w:type="spellEnd"/>
      <w:r w:rsidRPr="003F3161">
        <w:rPr>
          <w:rFonts w:ascii="Times New Roman" w:hAnsi="Times New Roman" w:cs="Times New Roman"/>
          <w:sz w:val="24"/>
          <w:szCs w:val="24"/>
        </w:rPr>
        <w:t xml:space="preserve"> individuals score significantly lower (less severe) on these measures, suggesting less severe social impairments.</w:t>
      </w:r>
    </w:p>
    <w:p w:rsidRPr="00313139" w:rsidR="003814AF" w:rsidP="00313139" w:rsidRDefault="003814AF" w14:paraId="6586066E" w14:textId="77777777">
      <w:pPr>
        <w:rPr>
          <w:rFonts w:ascii="Times New Roman" w:hAnsi="Times New Roman" w:cs="Times New Roman"/>
          <w:sz w:val="24"/>
          <w:szCs w:val="24"/>
        </w:rPr>
      </w:pPr>
      <w:r w:rsidRPr="00313139">
        <w:rPr>
          <w:rFonts w:ascii="Times New Roman" w:hAnsi="Times New Roman" w:cs="Times New Roman"/>
          <w:b/>
          <w:bCs/>
          <w:sz w:val="24"/>
          <w:szCs w:val="24"/>
        </w:rPr>
        <w:t>Repetitive Behaviors</w:t>
      </w:r>
      <w:r w:rsidRPr="00313139">
        <w:rPr>
          <w:rFonts w:ascii="Times New Roman" w:hAnsi="Times New Roman" w:cs="Times New Roman"/>
          <w:sz w:val="24"/>
          <w:szCs w:val="24"/>
        </w:rPr>
        <w:t>:</w:t>
      </w:r>
    </w:p>
    <w:p w:rsidRPr="003F3161" w:rsidR="003814AF" w:rsidP="003F3161" w:rsidRDefault="003814AF" w14:paraId="551235D9" w14:textId="7777777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>Rates of stereotypy, self-injury, and sameness behaviors do not differ between groups.</w:t>
      </w:r>
    </w:p>
    <w:p w:rsidRPr="003F3161" w:rsidR="003814AF" w:rsidP="003F3161" w:rsidRDefault="003814AF" w14:paraId="75DD15D1" w14:textId="2E1E222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 xml:space="preserve">Compulsive and ritual behavior scores are significantly lower for </w:t>
      </w:r>
      <w:proofErr w:type="spellStart"/>
      <w:r w:rsidRPr="003F3161">
        <w:rPr>
          <w:rFonts w:ascii="Times New Roman" w:hAnsi="Times New Roman" w:cs="Times New Roman"/>
          <w:sz w:val="24"/>
          <w:szCs w:val="24"/>
        </w:rPr>
        <w:t>FXS+Aut</w:t>
      </w:r>
      <w:proofErr w:type="spellEnd"/>
      <w:r w:rsidRPr="003F3161">
        <w:rPr>
          <w:rFonts w:ascii="Times New Roman" w:hAnsi="Times New Roman" w:cs="Times New Roman"/>
          <w:sz w:val="24"/>
          <w:szCs w:val="24"/>
        </w:rPr>
        <w:t xml:space="preserve"> compared to </w:t>
      </w:r>
      <w:proofErr w:type="spellStart"/>
      <w:r w:rsidRPr="003F3161">
        <w:rPr>
          <w:rFonts w:ascii="Times New Roman" w:hAnsi="Times New Roman" w:cs="Times New Roman"/>
          <w:sz w:val="24"/>
          <w:szCs w:val="24"/>
        </w:rPr>
        <w:t>iAut</w:t>
      </w:r>
      <w:proofErr w:type="spellEnd"/>
      <w:r w:rsidRPr="003F3161">
        <w:rPr>
          <w:rFonts w:ascii="Times New Roman" w:hAnsi="Times New Roman" w:cs="Times New Roman"/>
          <w:sz w:val="24"/>
          <w:szCs w:val="24"/>
        </w:rPr>
        <w:t>.</w:t>
      </w:r>
    </w:p>
    <w:p w:rsidRPr="00313139" w:rsidR="003814AF" w:rsidP="00313139" w:rsidRDefault="003814AF" w14:paraId="3D9AF334" w14:textId="77777777">
      <w:pPr>
        <w:rPr>
          <w:rFonts w:ascii="Times New Roman" w:hAnsi="Times New Roman" w:cs="Times New Roman"/>
          <w:sz w:val="24"/>
          <w:szCs w:val="24"/>
        </w:rPr>
      </w:pPr>
      <w:r w:rsidRPr="00313139">
        <w:rPr>
          <w:rFonts w:ascii="Times New Roman" w:hAnsi="Times New Roman" w:cs="Times New Roman"/>
          <w:b/>
          <w:bCs/>
          <w:sz w:val="24"/>
          <w:szCs w:val="24"/>
        </w:rPr>
        <w:t>Other Behavioral Differences</w:t>
      </w:r>
      <w:r w:rsidRPr="00313139">
        <w:rPr>
          <w:rFonts w:ascii="Times New Roman" w:hAnsi="Times New Roman" w:cs="Times New Roman"/>
          <w:sz w:val="24"/>
          <w:szCs w:val="24"/>
        </w:rPr>
        <w:t>:</w:t>
      </w:r>
    </w:p>
    <w:p w:rsidRPr="003F3161" w:rsidR="003814AF" w:rsidP="003F3161" w:rsidRDefault="003814AF" w14:paraId="703EEEE8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3161">
        <w:rPr>
          <w:rFonts w:ascii="Times New Roman" w:hAnsi="Times New Roman" w:cs="Times New Roman"/>
          <w:sz w:val="24"/>
          <w:szCs w:val="24"/>
        </w:rPr>
        <w:t>FXS+Aut</w:t>
      </w:r>
      <w:proofErr w:type="spellEnd"/>
      <w:r w:rsidRPr="003F3161">
        <w:rPr>
          <w:rFonts w:ascii="Times New Roman" w:hAnsi="Times New Roman" w:cs="Times New Roman"/>
          <w:sz w:val="24"/>
          <w:szCs w:val="24"/>
        </w:rPr>
        <w:t xml:space="preserve"> individuals show less impairment in Social Smiling than age-, diagnostic-, and severity-matched boys with </w:t>
      </w:r>
      <w:proofErr w:type="spellStart"/>
      <w:r w:rsidRPr="003F3161">
        <w:rPr>
          <w:rFonts w:ascii="Times New Roman" w:hAnsi="Times New Roman" w:cs="Times New Roman"/>
          <w:sz w:val="24"/>
          <w:szCs w:val="24"/>
        </w:rPr>
        <w:t>iAut</w:t>
      </w:r>
      <w:proofErr w:type="spellEnd"/>
      <w:r w:rsidRPr="003F3161">
        <w:rPr>
          <w:rFonts w:ascii="Times New Roman" w:hAnsi="Times New Roman" w:cs="Times New Roman"/>
          <w:sz w:val="24"/>
          <w:szCs w:val="24"/>
        </w:rPr>
        <w:t>.</w:t>
      </w:r>
    </w:p>
    <w:p w:rsidRPr="003F3161" w:rsidR="003814AF" w:rsidP="003F3161" w:rsidRDefault="003814AF" w14:paraId="12E238AE" w14:textId="3C3C4C1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3161">
        <w:rPr>
          <w:rFonts w:ascii="Times New Roman" w:hAnsi="Times New Roman" w:cs="Times New Roman"/>
          <w:sz w:val="24"/>
          <w:szCs w:val="24"/>
        </w:rPr>
        <w:t>FXS+Aut</w:t>
      </w:r>
      <w:proofErr w:type="spellEnd"/>
      <w:r w:rsidRPr="003F3161">
        <w:rPr>
          <w:rFonts w:ascii="Times New Roman" w:hAnsi="Times New Roman" w:cs="Times New Roman"/>
          <w:sz w:val="24"/>
          <w:szCs w:val="24"/>
        </w:rPr>
        <w:t xml:space="preserve"> individuals show more impairment in complex mannerisms than boys with </w:t>
      </w:r>
      <w:proofErr w:type="spellStart"/>
      <w:r w:rsidRPr="003F3161">
        <w:rPr>
          <w:rFonts w:ascii="Times New Roman" w:hAnsi="Times New Roman" w:cs="Times New Roman"/>
          <w:sz w:val="24"/>
          <w:szCs w:val="24"/>
        </w:rPr>
        <w:t>iAut</w:t>
      </w:r>
      <w:proofErr w:type="spellEnd"/>
      <w:r w:rsidRPr="003F3161">
        <w:rPr>
          <w:rFonts w:ascii="Times New Roman" w:hAnsi="Times New Roman" w:cs="Times New Roman"/>
          <w:sz w:val="24"/>
          <w:szCs w:val="24"/>
        </w:rPr>
        <w:t>.</w:t>
      </w:r>
    </w:p>
    <w:p w:rsidRPr="00313139" w:rsidR="003814AF" w:rsidP="00313139" w:rsidRDefault="003814AF" w14:paraId="0BA5139A" w14:textId="77777777">
      <w:pPr>
        <w:rPr>
          <w:rFonts w:ascii="Times New Roman" w:hAnsi="Times New Roman" w:cs="Times New Roman"/>
          <w:sz w:val="24"/>
          <w:szCs w:val="24"/>
        </w:rPr>
      </w:pPr>
      <w:r w:rsidRPr="00313139">
        <w:rPr>
          <w:rFonts w:ascii="Times New Roman" w:hAnsi="Times New Roman" w:cs="Times New Roman"/>
          <w:b/>
          <w:bCs/>
          <w:sz w:val="24"/>
          <w:szCs w:val="24"/>
        </w:rPr>
        <w:t>Longitudinal Trajectories</w:t>
      </w:r>
      <w:r w:rsidRPr="00313139">
        <w:rPr>
          <w:rFonts w:ascii="Times New Roman" w:hAnsi="Times New Roman" w:cs="Times New Roman"/>
          <w:sz w:val="24"/>
          <w:szCs w:val="24"/>
        </w:rPr>
        <w:t>:</w:t>
      </w:r>
    </w:p>
    <w:p w:rsidRPr="003F3161" w:rsidR="003814AF" w:rsidP="003F3161" w:rsidRDefault="003814AF" w14:paraId="75F7FA0D" w14:textId="7777777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 xml:space="preserve">IQ declines with age in males with </w:t>
      </w:r>
      <w:proofErr w:type="spellStart"/>
      <w:r w:rsidRPr="003F3161">
        <w:rPr>
          <w:rFonts w:ascii="Times New Roman" w:hAnsi="Times New Roman" w:cs="Times New Roman"/>
          <w:sz w:val="24"/>
          <w:szCs w:val="24"/>
        </w:rPr>
        <w:t>FXS+Aut</w:t>
      </w:r>
      <w:proofErr w:type="spellEnd"/>
      <w:r w:rsidRPr="003F3161">
        <w:rPr>
          <w:rFonts w:ascii="Times New Roman" w:hAnsi="Times New Roman" w:cs="Times New Roman"/>
          <w:sz w:val="24"/>
          <w:szCs w:val="24"/>
        </w:rPr>
        <w:t>.</w:t>
      </w:r>
    </w:p>
    <w:p w:rsidRPr="003F3161" w:rsidR="003814AF" w:rsidP="003F3161" w:rsidRDefault="003814AF" w14:paraId="76BC5D3D" w14:textId="21A299E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>FMRP levels predict change in fluid reasoning, but not in visualization.</w:t>
      </w:r>
    </w:p>
    <w:p w:rsidRPr="00313139" w:rsidR="003814AF" w:rsidP="00313139" w:rsidRDefault="003814AF" w14:paraId="3351F708" w14:textId="77777777">
      <w:pPr>
        <w:rPr>
          <w:rFonts w:ascii="Times New Roman" w:hAnsi="Times New Roman" w:cs="Times New Roman"/>
          <w:sz w:val="24"/>
          <w:szCs w:val="24"/>
        </w:rPr>
      </w:pPr>
      <w:r w:rsidRPr="00313139">
        <w:rPr>
          <w:rFonts w:ascii="Times New Roman" w:hAnsi="Times New Roman" w:cs="Times New Roman"/>
          <w:b/>
          <w:bCs/>
          <w:sz w:val="24"/>
          <w:szCs w:val="24"/>
        </w:rPr>
        <w:t>Psychiatric Symptoms</w:t>
      </w:r>
      <w:r w:rsidRPr="00313139">
        <w:rPr>
          <w:rFonts w:ascii="Times New Roman" w:hAnsi="Times New Roman" w:cs="Times New Roman"/>
          <w:sz w:val="24"/>
          <w:szCs w:val="24"/>
        </w:rPr>
        <w:t>:</w:t>
      </w:r>
    </w:p>
    <w:p w:rsidRPr="003F3161" w:rsidR="003814AF" w:rsidP="003F3161" w:rsidRDefault="003814AF" w14:paraId="18BBE750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 xml:space="preserve">Symptoms of manic/hyperactive behaviors and general anxiety are more frequently reported for boys with FXS than for boys with </w:t>
      </w:r>
      <w:proofErr w:type="spellStart"/>
      <w:r w:rsidRPr="003F3161">
        <w:rPr>
          <w:rFonts w:ascii="Times New Roman" w:hAnsi="Times New Roman" w:cs="Times New Roman"/>
          <w:sz w:val="24"/>
          <w:szCs w:val="24"/>
        </w:rPr>
        <w:t>iAut</w:t>
      </w:r>
      <w:proofErr w:type="spellEnd"/>
      <w:r w:rsidRPr="003F3161">
        <w:rPr>
          <w:rFonts w:ascii="Times New Roman" w:hAnsi="Times New Roman" w:cs="Times New Roman"/>
          <w:sz w:val="24"/>
          <w:szCs w:val="24"/>
        </w:rPr>
        <w:t>.</w:t>
      </w:r>
    </w:p>
    <w:p w:rsidRPr="003F3161" w:rsidR="003814AF" w:rsidP="003F3161" w:rsidRDefault="003814AF" w14:paraId="1843EFCB" w14:textId="786D6B5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 xml:space="preserve">There is a positive association between social avoidance and general anxiety in FXS that is stronger than that observed in </w:t>
      </w:r>
      <w:proofErr w:type="spellStart"/>
      <w:r w:rsidRPr="003F3161">
        <w:rPr>
          <w:rFonts w:ascii="Times New Roman" w:hAnsi="Times New Roman" w:cs="Times New Roman"/>
          <w:sz w:val="24"/>
          <w:szCs w:val="24"/>
        </w:rPr>
        <w:t>iAut</w:t>
      </w:r>
      <w:proofErr w:type="spellEnd"/>
      <w:r w:rsidRPr="003F3161">
        <w:rPr>
          <w:rFonts w:ascii="Times New Roman" w:hAnsi="Times New Roman" w:cs="Times New Roman"/>
          <w:sz w:val="24"/>
          <w:szCs w:val="24"/>
        </w:rPr>
        <w:t>.</w:t>
      </w:r>
    </w:p>
    <w:p w:rsidRPr="00313139" w:rsidR="003814AF" w:rsidP="00313139" w:rsidRDefault="003814AF" w14:paraId="0152F094" w14:textId="77777777">
      <w:pPr>
        <w:rPr>
          <w:rFonts w:ascii="Times New Roman" w:hAnsi="Times New Roman" w:cs="Times New Roman"/>
          <w:sz w:val="24"/>
          <w:szCs w:val="24"/>
        </w:rPr>
      </w:pPr>
      <w:r w:rsidRPr="00313139">
        <w:rPr>
          <w:rFonts w:ascii="Times New Roman" w:hAnsi="Times New Roman" w:cs="Times New Roman"/>
          <w:b/>
          <w:bCs/>
          <w:sz w:val="24"/>
          <w:szCs w:val="24"/>
        </w:rPr>
        <w:t>Cognitive and Behavioral Profile</w:t>
      </w:r>
      <w:r w:rsidRPr="00313139">
        <w:rPr>
          <w:rFonts w:ascii="Times New Roman" w:hAnsi="Times New Roman" w:cs="Times New Roman"/>
          <w:sz w:val="24"/>
          <w:szCs w:val="24"/>
        </w:rPr>
        <w:t>:</w:t>
      </w:r>
    </w:p>
    <w:p w:rsidRPr="003F3161" w:rsidR="003814AF" w:rsidP="003F3161" w:rsidRDefault="003814AF" w14:paraId="6DD17D7A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>Verbal IQ improves across time in individuals with FXS, while Nonverbal IQ declines.</w:t>
      </w:r>
    </w:p>
    <w:p w:rsidRPr="003F3161" w:rsidR="003814AF" w:rsidP="003F3161" w:rsidRDefault="003814AF" w14:paraId="0511184E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lastRenderedPageBreak/>
        <w:t>Autism ratings decrease; communication and social aspects of adaptive behavior also enhance.</w:t>
      </w:r>
    </w:p>
    <w:p w:rsidRPr="003F3161" w:rsidR="003814AF" w:rsidP="003F3161" w:rsidRDefault="003814AF" w14:paraId="3274A5B8" w14:textId="7898480D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>Elevated levels of hyperactivity/lack of attention at Time 1 significantly improve across three time points, while emotional symptoms, behavioral difficulties, problems with peers, and prosocial behaviors remain stable over time.</w:t>
      </w:r>
    </w:p>
    <w:p w:rsidRPr="00313139" w:rsidR="003814AF" w:rsidP="00313139" w:rsidRDefault="003814AF" w14:paraId="40064867" w14:textId="77777777">
      <w:pPr>
        <w:rPr>
          <w:rFonts w:ascii="Times New Roman" w:hAnsi="Times New Roman" w:cs="Times New Roman"/>
          <w:sz w:val="24"/>
          <w:szCs w:val="24"/>
        </w:rPr>
      </w:pPr>
      <w:r w:rsidRPr="00313139">
        <w:rPr>
          <w:rFonts w:ascii="Times New Roman" w:hAnsi="Times New Roman" w:cs="Times New Roman"/>
          <w:b/>
          <w:bCs/>
          <w:sz w:val="24"/>
          <w:szCs w:val="24"/>
        </w:rPr>
        <w:t>ASD Prevalence and Symptomatology in Females with FXS</w:t>
      </w:r>
      <w:r w:rsidRPr="00313139">
        <w:rPr>
          <w:rFonts w:ascii="Times New Roman" w:hAnsi="Times New Roman" w:cs="Times New Roman"/>
          <w:sz w:val="24"/>
          <w:szCs w:val="24"/>
        </w:rPr>
        <w:t>:</w:t>
      </w:r>
    </w:p>
    <w:p w:rsidRPr="003F3161" w:rsidR="003814AF" w:rsidP="003F3161" w:rsidRDefault="003814AF" w14:paraId="42656960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>Meta-analysis suggests that rates of ASD for females with FXS are reliably higher than for females in the general population (14%).</w:t>
      </w:r>
    </w:p>
    <w:p w:rsidRPr="003F3161" w:rsidR="003814AF" w:rsidP="003F3161" w:rsidRDefault="003814AF" w14:paraId="7CF30D46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>Characteristic profiles of impairment are not clear.</w:t>
      </w:r>
    </w:p>
    <w:p w:rsidRPr="003F3161" w:rsidR="003814AF" w:rsidP="003F3161" w:rsidRDefault="003814AF" w14:paraId="5211CE6F" w14:textId="57A8AC9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>Higher cognitive empathy in girls with FXS may indicate resilience against specific forms of anxiety.</w:t>
      </w:r>
    </w:p>
    <w:p w:rsidRPr="00313139" w:rsidR="003814AF" w:rsidP="00313139" w:rsidRDefault="003814AF" w14:paraId="102946C7" w14:textId="77777777">
      <w:pPr>
        <w:rPr>
          <w:rFonts w:ascii="Times New Roman" w:hAnsi="Times New Roman" w:cs="Times New Roman"/>
          <w:sz w:val="24"/>
          <w:szCs w:val="24"/>
        </w:rPr>
      </w:pPr>
      <w:r w:rsidRPr="00313139">
        <w:rPr>
          <w:rFonts w:ascii="Times New Roman" w:hAnsi="Times New Roman" w:cs="Times New Roman"/>
          <w:b/>
          <w:bCs/>
          <w:sz w:val="24"/>
          <w:szCs w:val="24"/>
        </w:rPr>
        <w:t>Daily Living Skills in Males with FXS</w:t>
      </w:r>
      <w:r w:rsidRPr="00313139">
        <w:rPr>
          <w:rFonts w:ascii="Times New Roman" w:hAnsi="Times New Roman" w:cs="Times New Roman"/>
          <w:sz w:val="24"/>
          <w:szCs w:val="24"/>
        </w:rPr>
        <w:t>:</w:t>
      </w:r>
    </w:p>
    <w:p w:rsidRPr="003F3161" w:rsidR="003814AF" w:rsidP="003F3161" w:rsidRDefault="003814AF" w14:paraId="60100140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>Males with FXS need more help/support in domestic and community daily livings skills than in personal daily living skills.</w:t>
      </w:r>
    </w:p>
    <w:p w:rsidRPr="003F3161" w:rsidR="003814AF" w:rsidP="003F3161" w:rsidRDefault="003814AF" w14:paraId="1E4505E3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>Reduced daily living skills are associated with lower nonverbal cognition, receptive language, expressive language, and increased autism symptomatology.</w:t>
      </w:r>
    </w:p>
    <w:p w:rsidRPr="003F3161" w:rsidR="003814AF" w:rsidP="003F3161" w:rsidRDefault="003814AF" w14:paraId="2A7B079A" w14:textId="7F23DF9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>Receptive language emerges as the strongest unique predictor of daily living skill performance.</w:t>
      </w:r>
    </w:p>
    <w:p w:rsidRPr="00313139" w:rsidR="003814AF" w:rsidP="00313139" w:rsidRDefault="003814AF" w14:paraId="4CDF68E6" w14:textId="77777777">
      <w:pPr>
        <w:rPr>
          <w:rFonts w:ascii="Times New Roman" w:hAnsi="Times New Roman" w:cs="Times New Roman"/>
          <w:sz w:val="24"/>
          <w:szCs w:val="24"/>
        </w:rPr>
      </w:pPr>
      <w:r w:rsidRPr="00313139">
        <w:rPr>
          <w:rFonts w:ascii="Times New Roman" w:hAnsi="Times New Roman" w:cs="Times New Roman"/>
          <w:b/>
          <w:bCs/>
          <w:sz w:val="24"/>
          <w:szCs w:val="24"/>
        </w:rPr>
        <w:t>Attention-Deficit/Hyperactivity Disorder (ADHD) in Males with FXS</w:t>
      </w:r>
      <w:r w:rsidRPr="00313139">
        <w:rPr>
          <w:rFonts w:ascii="Times New Roman" w:hAnsi="Times New Roman" w:cs="Times New Roman"/>
          <w:sz w:val="24"/>
          <w:szCs w:val="24"/>
        </w:rPr>
        <w:t>:</w:t>
      </w:r>
    </w:p>
    <w:p w:rsidRPr="003F3161" w:rsidR="003814AF" w:rsidP="003F3161" w:rsidRDefault="003814AF" w14:paraId="50067D71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>42% of adolescent and young adult males with FXS meet DSM-5 criteria for ADHD.</w:t>
      </w:r>
    </w:p>
    <w:p w:rsidRPr="003F3161" w:rsidR="003814AF" w:rsidP="003F3161" w:rsidRDefault="003814AF" w14:paraId="29ADB115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>Autism symptom severity and nonverbal cognitive ability do not predict ADHD diagnoses/symptoms.</w:t>
      </w:r>
    </w:p>
    <w:p w:rsidRPr="003F3161" w:rsidR="003814AF" w:rsidP="003F3161" w:rsidRDefault="003814AF" w14:paraId="2B60348B" w14:textId="6606B07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>DSM-based ADHD-specific scales are recommended over broadband symptom scales to improve accurate identification.</w:t>
      </w:r>
    </w:p>
    <w:p w:rsidRPr="00313139" w:rsidR="003814AF" w:rsidP="00313139" w:rsidRDefault="003814AF" w14:paraId="24CC6F92" w14:textId="77777777">
      <w:pPr>
        <w:rPr>
          <w:rFonts w:ascii="Times New Roman" w:hAnsi="Times New Roman" w:cs="Times New Roman"/>
          <w:sz w:val="24"/>
          <w:szCs w:val="24"/>
        </w:rPr>
      </w:pPr>
      <w:r w:rsidRPr="00313139">
        <w:rPr>
          <w:rFonts w:ascii="Times New Roman" w:hAnsi="Times New Roman" w:cs="Times New Roman"/>
          <w:b/>
          <w:bCs/>
          <w:sz w:val="24"/>
          <w:szCs w:val="24"/>
        </w:rPr>
        <w:t xml:space="preserve">Social Attention in Preschool Children with FXS and </w:t>
      </w:r>
      <w:proofErr w:type="spellStart"/>
      <w:r w:rsidRPr="00313139">
        <w:rPr>
          <w:rFonts w:ascii="Times New Roman" w:hAnsi="Times New Roman" w:cs="Times New Roman"/>
          <w:b/>
          <w:bCs/>
          <w:sz w:val="24"/>
          <w:szCs w:val="24"/>
        </w:rPr>
        <w:t>iASD</w:t>
      </w:r>
      <w:proofErr w:type="spellEnd"/>
      <w:r w:rsidRPr="00313139">
        <w:rPr>
          <w:rFonts w:ascii="Times New Roman" w:hAnsi="Times New Roman" w:cs="Times New Roman"/>
          <w:sz w:val="24"/>
          <w:szCs w:val="24"/>
        </w:rPr>
        <w:t>:</w:t>
      </w:r>
    </w:p>
    <w:p w:rsidRPr="003F3161" w:rsidR="003814AF" w:rsidP="003F3161" w:rsidRDefault="003814AF" w14:paraId="3E73F8D0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 xml:space="preserve">Children with </w:t>
      </w:r>
      <w:proofErr w:type="spellStart"/>
      <w:r w:rsidRPr="003F3161">
        <w:rPr>
          <w:rFonts w:ascii="Times New Roman" w:hAnsi="Times New Roman" w:cs="Times New Roman"/>
          <w:sz w:val="24"/>
          <w:szCs w:val="24"/>
        </w:rPr>
        <w:t>nsASD</w:t>
      </w:r>
      <w:proofErr w:type="spellEnd"/>
      <w:r w:rsidRPr="003F3161">
        <w:rPr>
          <w:rFonts w:ascii="Times New Roman" w:hAnsi="Times New Roman" w:cs="Times New Roman"/>
          <w:sz w:val="24"/>
          <w:szCs w:val="24"/>
        </w:rPr>
        <w:t xml:space="preserve"> display less facial attention than FXS and NT children.</w:t>
      </w:r>
    </w:p>
    <w:p w:rsidRPr="003F3161" w:rsidR="003814AF" w:rsidP="003F3161" w:rsidRDefault="003814AF" w14:paraId="7423F0FA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 xml:space="preserve">Lower DQ and elevated ASD severity associate with decreased eye contact in </w:t>
      </w:r>
      <w:proofErr w:type="spellStart"/>
      <w:r w:rsidRPr="003F3161">
        <w:rPr>
          <w:rFonts w:ascii="Times New Roman" w:hAnsi="Times New Roman" w:cs="Times New Roman"/>
          <w:sz w:val="24"/>
          <w:szCs w:val="24"/>
        </w:rPr>
        <w:t>nsASD</w:t>
      </w:r>
      <w:proofErr w:type="spellEnd"/>
      <w:r w:rsidRPr="003F3161">
        <w:rPr>
          <w:rFonts w:ascii="Times New Roman" w:hAnsi="Times New Roman" w:cs="Times New Roman"/>
          <w:sz w:val="24"/>
          <w:szCs w:val="24"/>
        </w:rPr>
        <w:t xml:space="preserve"> and FXS.</w:t>
      </w:r>
    </w:p>
    <w:p w:rsidRPr="003F3161" w:rsidR="003814AF" w:rsidP="003F3161" w:rsidRDefault="003814AF" w14:paraId="20BF5E06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>Lower DQ is associated with lower social scene attention in FXS.</w:t>
      </w:r>
    </w:p>
    <w:p w:rsidRPr="003F3161" w:rsidR="003814AF" w:rsidP="003F3161" w:rsidRDefault="003814AF" w14:paraId="7C7205B1" w14:textId="34078D2A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>Sex, social anxiety, and age are not associated with social attention.</w:t>
      </w:r>
    </w:p>
    <w:p w:rsidRPr="00313139" w:rsidR="003814AF" w:rsidP="00313139" w:rsidRDefault="003814AF" w14:paraId="3D515209" w14:textId="77777777">
      <w:pPr>
        <w:rPr>
          <w:rFonts w:ascii="Times New Roman" w:hAnsi="Times New Roman" w:cs="Times New Roman"/>
          <w:sz w:val="24"/>
          <w:szCs w:val="24"/>
        </w:rPr>
      </w:pPr>
      <w:r w:rsidRPr="00313139">
        <w:rPr>
          <w:rFonts w:ascii="Times New Roman" w:hAnsi="Times New Roman" w:cs="Times New Roman"/>
          <w:b/>
          <w:bCs/>
          <w:sz w:val="24"/>
          <w:szCs w:val="24"/>
        </w:rPr>
        <w:t>Repetitive Behaviors in Boys with FXS</w:t>
      </w:r>
      <w:r w:rsidRPr="00313139">
        <w:rPr>
          <w:rFonts w:ascii="Times New Roman" w:hAnsi="Times New Roman" w:cs="Times New Roman"/>
          <w:sz w:val="24"/>
          <w:szCs w:val="24"/>
        </w:rPr>
        <w:t>:</w:t>
      </w:r>
    </w:p>
    <w:p w:rsidRPr="003F3161" w:rsidR="003814AF" w:rsidP="003F3161" w:rsidRDefault="003814AF" w14:paraId="70010265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>Restricted Interests and Sensory Motor behaviors are most problematic.</w:t>
      </w:r>
    </w:p>
    <w:p w:rsidRPr="003F3161" w:rsidR="003814AF" w:rsidP="003F3161" w:rsidRDefault="003814AF" w14:paraId="27F48D48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>Nonverbal IQ is negatively related, whereas anxiety and social affective symptoms of autism spectrum disorder are positively related, to scores for Restricted Interests.</w:t>
      </w:r>
    </w:p>
    <w:p w:rsidRPr="003F3161" w:rsidR="003814AF" w:rsidP="003F3161" w:rsidRDefault="003814AF" w14:paraId="2C3DAE40" w14:textId="79F7869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>Anxiety is also positively related to scores for Compulsive behaviors and Ritualistic Sameness behaviors.</w:t>
      </w:r>
    </w:p>
    <w:p w:rsidRPr="00313139" w:rsidR="003814AF" w:rsidP="00313139" w:rsidRDefault="003814AF" w14:paraId="55529C39" w14:textId="77777777">
      <w:pPr>
        <w:rPr>
          <w:rFonts w:ascii="Times New Roman" w:hAnsi="Times New Roman" w:cs="Times New Roman"/>
          <w:sz w:val="24"/>
          <w:szCs w:val="24"/>
        </w:rPr>
      </w:pPr>
      <w:r w:rsidRPr="00313139">
        <w:rPr>
          <w:rFonts w:ascii="Times New Roman" w:hAnsi="Times New Roman" w:cs="Times New Roman"/>
          <w:b/>
          <w:bCs/>
          <w:sz w:val="24"/>
          <w:szCs w:val="24"/>
        </w:rPr>
        <w:lastRenderedPageBreak/>
        <w:t>Behavioral Indicators of Social Fear in Preschool Boys with FXS</w:t>
      </w:r>
      <w:r w:rsidRPr="00313139">
        <w:rPr>
          <w:rFonts w:ascii="Times New Roman" w:hAnsi="Times New Roman" w:cs="Times New Roman"/>
          <w:sz w:val="24"/>
          <w:szCs w:val="24"/>
        </w:rPr>
        <w:t>:</w:t>
      </w:r>
    </w:p>
    <w:p w:rsidRPr="003F3161" w:rsidR="003814AF" w:rsidP="003F3161" w:rsidRDefault="003814AF" w14:paraId="35CB6096" w14:textId="77777777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>Boys with elevated ASD symptoms display more avoidant gaze and less facial fear than those with low ASD symptoms across etiologies.</w:t>
      </w:r>
    </w:p>
    <w:p w:rsidRPr="003F3161" w:rsidR="003814AF" w:rsidP="003F3161" w:rsidRDefault="003814AF" w14:paraId="005CBECA" w14:textId="367B5DD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F3161">
        <w:rPr>
          <w:rFonts w:ascii="Times New Roman" w:hAnsi="Times New Roman" w:cs="Times New Roman"/>
          <w:sz w:val="24"/>
          <w:szCs w:val="24"/>
        </w:rPr>
        <w:t>iASD</w:t>
      </w:r>
      <w:proofErr w:type="spellEnd"/>
      <w:r w:rsidRPr="003F3161">
        <w:rPr>
          <w:rFonts w:ascii="Times New Roman" w:hAnsi="Times New Roman" w:cs="Times New Roman"/>
          <w:sz w:val="24"/>
          <w:szCs w:val="24"/>
        </w:rPr>
        <w:t xml:space="preserve"> group displays more facial fear than the other groups.</w:t>
      </w:r>
    </w:p>
    <w:p w:rsidRPr="00313139" w:rsidR="003814AF" w:rsidP="00313139" w:rsidRDefault="003814AF" w14:paraId="011009A7" w14:textId="77777777">
      <w:pPr>
        <w:rPr>
          <w:rFonts w:ascii="Times New Roman" w:hAnsi="Times New Roman" w:cs="Times New Roman"/>
          <w:sz w:val="24"/>
          <w:szCs w:val="24"/>
        </w:rPr>
      </w:pPr>
      <w:r w:rsidRPr="00313139">
        <w:rPr>
          <w:rFonts w:ascii="Times New Roman" w:hAnsi="Times New Roman" w:cs="Times New Roman"/>
          <w:b/>
          <w:bCs/>
          <w:sz w:val="24"/>
          <w:szCs w:val="24"/>
        </w:rPr>
        <w:t>Eye Gaze Avoidance in Boys with FXS and ASD</w:t>
      </w:r>
      <w:r w:rsidRPr="00313139">
        <w:rPr>
          <w:rFonts w:ascii="Times New Roman" w:hAnsi="Times New Roman" w:cs="Times New Roman"/>
          <w:sz w:val="24"/>
          <w:szCs w:val="24"/>
        </w:rPr>
        <w:t>:</w:t>
      </w:r>
    </w:p>
    <w:p w:rsidRPr="003F3161" w:rsidR="003814AF" w:rsidP="003F3161" w:rsidRDefault="003814AF" w14:paraId="72458AED" w14:textId="7777777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>Boys with FXS obtain significantly higher scores on the Eye Contact Avoidance Scale (ECAS) compared to boys with ASD and MDD.</w:t>
      </w:r>
    </w:p>
    <w:p w:rsidRPr="003F3161" w:rsidR="00F8585E" w:rsidP="003F3161" w:rsidRDefault="003814AF" w14:paraId="67E98362" w14:textId="20A4EDD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F3161">
        <w:rPr>
          <w:rFonts w:ascii="Times New Roman" w:hAnsi="Times New Roman" w:cs="Times New Roman"/>
          <w:sz w:val="24"/>
          <w:szCs w:val="24"/>
        </w:rPr>
        <w:t>Exposure to a brief behavioral treatment probe results in significant decreases in ECAS scores for boys with FXS, but not for boys with ASD.</w:t>
      </w:r>
    </w:p>
    <w:sectPr w:rsidRPr="003F3161" w:rsidR="00F8585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862"/>
    <w:multiLevelType w:val="hybridMultilevel"/>
    <w:tmpl w:val="EB20D0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3C4023"/>
    <w:multiLevelType w:val="hybridMultilevel"/>
    <w:tmpl w:val="942E4B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0D7901"/>
    <w:multiLevelType w:val="hybridMultilevel"/>
    <w:tmpl w:val="E74C08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C14473"/>
    <w:multiLevelType w:val="hybridMultilevel"/>
    <w:tmpl w:val="62640A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F0DAE"/>
    <w:multiLevelType w:val="hybridMultilevel"/>
    <w:tmpl w:val="E93C4B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C343FA"/>
    <w:multiLevelType w:val="hybridMultilevel"/>
    <w:tmpl w:val="243679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883E11"/>
    <w:multiLevelType w:val="hybridMultilevel"/>
    <w:tmpl w:val="BCB882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1442FC"/>
    <w:multiLevelType w:val="multilevel"/>
    <w:tmpl w:val="E43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9285363"/>
    <w:multiLevelType w:val="multilevel"/>
    <w:tmpl w:val="87F8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66B03F5"/>
    <w:multiLevelType w:val="multilevel"/>
    <w:tmpl w:val="0FE2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9C46C32"/>
    <w:multiLevelType w:val="multilevel"/>
    <w:tmpl w:val="FDAE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49B5B5A"/>
    <w:multiLevelType w:val="hybridMultilevel"/>
    <w:tmpl w:val="BC4C33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625399"/>
    <w:multiLevelType w:val="multilevel"/>
    <w:tmpl w:val="CDB4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DF75D75"/>
    <w:multiLevelType w:val="multilevel"/>
    <w:tmpl w:val="4D08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E39511E"/>
    <w:multiLevelType w:val="hybridMultilevel"/>
    <w:tmpl w:val="806C1E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1E1CB4"/>
    <w:multiLevelType w:val="multilevel"/>
    <w:tmpl w:val="B8BE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67F28AD"/>
    <w:multiLevelType w:val="hybridMultilevel"/>
    <w:tmpl w:val="81E0FA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8CB6620"/>
    <w:multiLevelType w:val="hybridMultilevel"/>
    <w:tmpl w:val="4140A8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8F82806"/>
    <w:multiLevelType w:val="hybridMultilevel"/>
    <w:tmpl w:val="3056CD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132EEF"/>
    <w:multiLevelType w:val="hybridMultilevel"/>
    <w:tmpl w:val="A8400A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98524AE"/>
    <w:multiLevelType w:val="hybridMultilevel"/>
    <w:tmpl w:val="B2F26B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0620E37"/>
    <w:multiLevelType w:val="multilevel"/>
    <w:tmpl w:val="E714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52BE129E"/>
    <w:multiLevelType w:val="multilevel"/>
    <w:tmpl w:val="DFA4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3F23DE6"/>
    <w:multiLevelType w:val="multilevel"/>
    <w:tmpl w:val="BAF6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5750531D"/>
    <w:multiLevelType w:val="hybridMultilevel"/>
    <w:tmpl w:val="82D0DF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8056ED6"/>
    <w:multiLevelType w:val="hybridMultilevel"/>
    <w:tmpl w:val="974EFC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A286CEC"/>
    <w:multiLevelType w:val="multilevel"/>
    <w:tmpl w:val="CE90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5ABE0585"/>
    <w:multiLevelType w:val="hybridMultilevel"/>
    <w:tmpl w:val="C0D4FC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CB14AD5"/>
    <w:multiLevelType w:val="hybridMultilevel"/>
    <w:tmpl w:val="32A0A4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F8F3CEB"/>
    <w:multiLevelType w:val="hybridMultilevel"/>
    <w:tmpl w:val="875C5A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4F414D"/>
    <w:multiLevelType w:val="hybridMultilevel"/>
    <w:tmpl w:val="EB48D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75118F"/>
    <w:multiLevelType w:val="hybridMultilevel"/>
    <w:tmpl w:val="86E696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6993F5E"/>
    <w:multiLevelType w:val="hybridMultilevel"/>
    <w:tmpl w:val="87146A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BEF02BA"/>
    <w:multiLevelType w:val="multilevel"/>
    <w:tmpl w:val="8212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710F21B9"/>
    <w:multiLevelType w:val="hybridMultilevel"/>
    <w:tmpl w:val="C83E9F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21F5949"/>
    <w:multiLevelType w:val="hybridMultilevel"/>
    <w:tmpl w:val="F732D3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C312F72"/>
    <w:multiLevelType w:val="multilevel"/>
    <w:tmpl w:val="BC7C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7E8D407F"/>
    <w:multiLevelType w:val="hybridMultilevel"/>
    <w:tmpl w:val="07C8EA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F622FDE"/>
    <w:multiLevelType w:val="hybridMultilevel"/>
    <w:tmpl w:val="2BB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89951450">
    <w:abstractNumId w:val="10"/>
  </w:num>
  <w:num w:numId="2" w16cid:durableId="2014910914">
    <w:abstractNumId w:val="22"/>
  </w:num>
  <w:num w:numId="3" w16cid:durableId="294720060">
    <w:abstractNumId w:val="23"/>
  </w:num>
  <w:num w:numId="4" w16cid:durableId="2147042885">
    <w:abstractNumId w:val="15"/>
  </w:num>
  <w:num w:numId="5" w16cid:durableId="165750504">
    <w:abstractNumId w:val="36"/>
  </w:num>
  <w:num w:numId="6" w16cid:durableId="484706908">
    <w:abstractNumId w:val="26"/>
  </w:num>
  <w:num w:numId="7" w16cid:durableId="1732145323">
    <w:abstractNumId w:val="8"/>
  </w:num>
  <w:num w:numId="8" w16cid:durableId="2068532433">
    <w:abstractNumId w:val="7"/>
  </w:num>
  <w:num w:numId="9" w16cid:durableId="1970043770">
    <w:abstractNumId w:val="13"/>
  </w:num>
  <w:num w:numId="10" w16cid:durableId="1280188410">
    <w:abstractNumId w:val="21"/>
  </w:num>
  <w:num w:numId="11" w16cid:durableId="1421176303">
    <w:abstractNumId w:val="33"/>
  </w:num>
  <w:num w:numId="12" w16cid:durableId="1019353010">
    <w:abstractNumId w:val="9"/>
  </w:num>
  <w:num w:numId="13" w16cid:durableId="738359649">
    <w:abstractNumId w:val="12"/>
  </w:num>
  <w:num w:numId="14" w16cid:durableId="361514707">
    <w:abstractNumId w:val="30"/>
  </w:num>
  <w:num w:numId="15" w16cid:durableId="565342087">
    <w:abstractNumId w:val="32"/>
  </w:num>
  <w:num w:numId="16" w16cid:durableId="1352996434">
    <w:abstractNumId w:val="37"/>
  </w:num>
  <w:num w:numId="17" w16cid:durableId="1807548433">
    <w:abstractNumId w:val="17"/>
  </w:num>
  <w:num w:numId="18" w16cid:durableId="400173767">
    <w:abstractNumId w:val="25"/>
  </w:num>
  <w:num w:numId="19" w16cid:durableId="1330715422">
    <w:abstractNumId w:val="5"/>
  </w:num>
  <w:num w:numId="20" w16cid:durableId="311834623">
    <w:abstractNumId w:val="38"/>
  </w:num>
  <w:num w:numId="21" w16cid:durableId="451703845">
    <w:abstractNumId w:val="34"/>
  </w:num>
  <w:num w:numId="22" w16cid:durableId="216358435">
    <w:abstractNumId w:val="14"/>
  </w:num>
  <w:num w:numId="23" w16cid:durableId="50467856">
    <w:abstractNumId w:val="24"/>
  </w:num>
  <w:num w:numId="24" w16cid:durableId="1953706001">
    <w:abstractNumId w:val="18"/>
  </w:num>
  <w:num w:numId="25" w16cid:durableId="473332951">
    <w:abstractNumId w:val="4"/>
  </w:num>
  <w:num w:numId="26" w16cid:durableId="1710110468">
    <w:abstractNumId w:val="20"/>
  </w:num>
  <w:num w:numId="27" w16cid:durableId="1324354808">
    <w:abstractNumId w:val="19"/>
  </w:num>
  <w:num w:numId="28" w16cid:durableId="2133935427">
    <w:abstractNumId w:val="31"/>
  </w:num>
  <w:num w:numId="29" w16cid:durableId="1189223655">
    <w:abstractNumId w:val="6"/>
  </w:num>
  <w:num w:numId="30" w16cid:durableId="1992252683">
    <w:abstractNumId w:val="16"/>
  </w:num>
  <w:num w:numId="31" w16cid:durableId="656113398">
    <w:abstractNumId w:val="0"/>
  </w:num>
  <w:num w:numId="32" w16cid:durableId="1811049393">
    <w:abstractNumId w:val="11"/>
  </w:num>
  <w:num w:numId="33" w16cid:durableId="1689521919">
    <w:abstractNumId w:val="3"/>
  </w:num>
  <w:num w:numId="34" w16cid:durableId="1308783856">
    <w:abstractNumId w:val="28"/>
  </w:num>
  <w:num w:numId="35" w16cid:durableId="923224648">
    <w:abstractNumId w:val="1"/>
  </w:num>
  <w:num w:numId="36" w16cid:durableId="1013802292">
    <w:abstractNumId w:val="27"/>
  </w:num>
  <w:num w:numId="37" w16cid:durableId="1066757343">
    <w:abstractNumId w:val="35"/>
  </w:num>
  <w:num w:numId="38" w16cid:durableId="1517229673">
    <w:abstractNumId w:val="29"/>
  </w:num>
  <w:num w:numId="39" w16cid:durableId="209400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AF"/>
    <w:rsid w:val="00313139"/>
    <w:rsid w:val="003814AF"/>
    <w:rsid w:val="003F3161"/>
    <w:rsid w:val="00C11027"/>
    <w:rsid w:val="00F8585E"/>
    <w:rsid w:val="31E871B9"/>
    <w:rsid w:val="79149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4157A"/>
  <w15:chartTrackingRefBased/>
  <w15:docId w15:val="{9F2A067C-4E0A-439B-B977-5C23533A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13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4A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814AF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313139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D18F592435A4485C3CFB945D7D138" ma:contentTypeVersion="18" ma:contentTypeDescription="Create a new document." ma:contentTypeScope="" ma:versionID="5655c329261dbe0990d97e54a1c9925f">
  <xsd:schema xmlns:xsd="http://www.w3.org/2001/XMLSchema" xmlns:xs="http://www.w3.org/2001/XMLSchema" xmlns:p="http://schemas.microsoft.com/office/2006/metadata/properties" xmlns:ns1="http://schemas.microsoft.com/sharepoint/v3" xmlns:ns2="d5b0f168-0db1-4f4d-9197-af9f7cf608a8" xmlns:ns3="631dd17b-d260-4e2f-ba68-a82fd655b1bd" targetNamespace="http://schemas.microsoft.com/office/2006/metadata/properties" ma:root="true" ma:fieldsID="b54f84b71e821efbad2f87160b4b9276" ns1:_="" ns2:_="" ns3:_="">
    <xsd:import namespace="http://schemas.microsoft.com/sharepoint/v3"/>
    <xsd:import namespace="d5b0f168-0db1-4f4d-9197-af9f7cf608a8"/>
    <xsd:import namespace="631dd17b-d260-4e2f-ba68-a82fd655b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0f168-0db1-4f4d-9197-af9f7cf60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e27964c-52e0-423c-8626-15299cdf63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dd17b-d260-4e2f-ba68-a82fd655b1b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cc984f-9de0-49dc-9698-85bcea91583e}" ma:internalName="TaxCatchAll" ma:showField="CatchAllData" ma:web="631dd17b-d260-4e2f-ba68-a82fd655b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5b0f168-0db1-4f4d-9197-af9f7cf608a8">
      <Terms xmlns="http://schemas.microsoft.com/office/infopath/2007/PartnerControls"/>
    </lcf76f155ced4ddcb4097134ff3c332f>
    <_ip_UnifiedCompliancePolicyProperties xmlns="http://schemas.microsoft.com/sharepoint/v3" xsi:nil="true"/>
    <TaxCatchAll xmlns="631dd17b-d260-4e2f-ba68-a82fd655b1bd" xsi:nil="true"/>
  </documentManagement>
</p:properties>
</file>

<file path=customXml/itemProps1.xml><?xml version="1.0" encoding="utf-8"?>
<ds:datastoreItem xmlns:ds="http://schemas.openxmlformats.org/officeDocument/2006/customXml" ds:itemID="{85FBEAA0-89C0-4693-BACE-F03D9666032E}"/>
</file>

<file path=customXml/itemProps2.xml><?xml version="1.0" encoding="utf-8"?>
<ds:datastoreItem xmlns:ds="http://schemas.openxmlformats.org/officeDocument/2006/customXml" ds:itemID="{F4D70A77-99F1-4695-B876-37092AFEC050}"/>
</file>

<file path=customXml/itemProps3.xml><?xml version="1.0" encoding="utf-8"?>
<ds:datastoreItem xmlns:ds="http://schemas.openxmlformats.org/officeDocument/2006/customXml" ds:itemID="{3E80D6BB-8155-40D7-8E05-8EB89D2A89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Dattatray Mongad</dc:creator>
  <cp:keywords/>
  <dc:description/>
  <cp:lastModifiedBy>Indhupriya Subramanian</cp:lastModifiedBy>
  <cp:revision>4</cp:revision>
  <dcterms:created xsi:type="dcterms:W3CDTF">2024-03-13T08:35:00Z</dcterms:created>
  <dcterms:modified xsi:type="dcterms:W3CDTF">2024-03-13T11:58:48Z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0x010100236D18F592435A4485C3CFB945D7D138</vt:lpwstr>
  </property>
  <property fmtid="{D5CDD505-2E9C-101B-9397-08002B2CF9AE}" pid="3" name="MediaServiceImageTags">
    <vt:lpwstr/>
  </property>
</Properties>
</file>