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0D4B1EA4">
      <w:pPr>
        <w:pStyle w:val="8"/>
        <w:bidi w:val="0"/>
        <w:rPr>
          <w:rFonts w:cs="Times New Roman"/>
          <w:b/>
          <w:color w:val="auto"/>
          <w:szCs w:val="24"/>
        </w:rPr>
      </w:pPr>
    </w:p>
    <w:p w14:paraId="6C20DF65">
      <w:pPr>
        <w:pStyle w:val="8"/>
        <w:bidi w:val="0"/>
        <w:rPr>
          <w:rFonts w:hint="eastAsia"/>
          <w:color w:val="auto"/>
        </w:rPr>
      </w:pPr>
      <w:r>
        <w:rPr>
          <w:rFonts w:cs="Times New Roman"/>
          <w:b/>
          <w:color w:val="auto"/>
          <w:szCs w:val="24"/>
        </w:rPr>
        <w:t>Supplementary</w:t>
      </w:r>
      <w:r>
        <w:rPr>
          <w:rFonts w:hint="eastAsia" w:eastAsia="宋体" w:cs="Times New Roman"/>
          <w:b/>
          <w:color w:val="auto"/>
          <w:szCs w:val="24"/>
          <w:lang w:val="en-US" w:eastAsia="zh-CN"/>
        </w:rPr>
        <w:t xml:space="preserve"> </w:t>
      </w:r>
      <w:r>
        <w:rPr>
          <w:color w:val="auto"/>
        </w:rPr>
        <w:t xml:space="preserve">Table </w:t>
      </w:r>
      <w:r>
        <w:rPr>
          <w:rFonts w:hint="eastAsia" w:eastAsia="宋体"/>
          <w:color w:val="auto"/>
          <w:lang w:val="en-US" w:eastAsia="zh-CN"/>
        </w:rPr>
        <w:t>1</w:t>
      </w:r>
      <w:r>
        <w:rPr>
          <w:color w:val="auto"/>
        </w:rPr>
        <w:t>. The physiological interpretations and standard values of parameters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in the Wendling’s model</w:t>
      </w:r>
      <w:r>
        <w:rPr>
          <w:rFonts w:hint="eastAsia" w:eastAsia="宋体"/>
          <w:color w:val="auto"/>
          <w:lang w:val="en-US" w:eastAsia="zh-CN"/>
        </w:rPr>
        <w:t xml:space="preserve"> (39)</w:t>
      </w:r>
      <w:r>
        <w:rPr>
          <w:color w:val="auto"/>
        </w:rPr>
        <w:t>.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24"/>
        <w:gridCol w:w="2753"/>
      </w:tblGrid>
      <w:tr w14:paraId="22B94F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C78EB21">
            <w:pPr>
              <w:rPr>
                <w:color w:val="auto"/>
              </w:rPr>
            </w:pPr>
            <w:r>
              <w:rPr>
                <w:color w:val="auto"/>
              </w:rPr>
              <w:t>Parameter</w:t>
            </w:r>
          </w:p>
        </w:tc>
        <w:tc>
          <w:tcPr>
            <w:tcW w:w="452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F3E9A50">
            <w:pPr>
              <w:rPr>
                <w:color w:val="auto"/>
              </w:rPr>
            </w:pPr>
            <w:r>
              <w:rPr>
                <w:color w:val="auto"/>
              </w:rPr>
              <w:t>Physiological interpretation</w:t>
            </w:r>
          </w:p>
        </w:tc>
        <w:tc>
          <w:tcPr>
            <w:tcW w:w="275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7BE513F">
            <w:pPr>
              <w:rPr>
                <w:color w:val="auto"/>
              </w:rPr>
            </w:pPr>
            <w:r>
              <w:rPr>
                <w:color w:val="auto"/>
              </w:rPr>
              <w:t>Standard value</w:t>
            </w:r>
          </w:p>
        </w:tc>
      </w:tr>
      <w:tr w14:paraId="4C24D4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022FE36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color w:val="auto"/>
                  </w:rPr>
                  <m:t>A</m:t>
                </m:r>
              </m:oMath>
            </m:oMathPara>
          </w:p>
        </w:tc>
        <w:tc>
          <w:tcPr>
            <w:tcW w:w="452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108B0318">
            <w:pPr>
              <w:rPr>
                <w:color w:val="auto"/>
              </w:rPr>
            </w:pPr>
            <w:r>
              <w:rPr>
                <w:color w:val="auto"/>
              </w:rPr>
              <w:t>Average excitatory synaptic gain</w:t>
            </w:r>
          </w:p>
        </w:tc>
        <w:tc>
          <w:tcPr>
            <w:tcW w:w="275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16DA19CC">
            <w:pPr>
              <w:rPr>
                <w:color w:val="auto"/>
              </w:rPr>
            </w:pPr>
            <w:r>
              <w:rPr>
                <w:color w:val="auto"/>
              </w:rPr>
              <w:t>4.0 mV</w:t>
            </w:r>
          </w:p>
        </w:tc>
      </w:tr>
      <w:tr w14:paraId="1BC9C5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2F1571B9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color w:val="auto"/>
                  </w:rPr>
                  <m:t>B</m:t>
                </m:r>
              </m:oMath>
            </m:oMathPara>
          </w:p>
        </w:tc>
        <w:tc>
          <w:tcPr>
            <w:tcW w:w="4524" w:type="dxa"/>
            <w:tcBorders>
              <w:tl2br w:val="nil"/>
              <w:tr2bl w:val="nil"/>
            </w:tcBorders>
            <w:vAlign w:val="center"/>
          </w:tcPr>
          <w:p w14:paraId="45E86F8F">
            <w:pPr>
              <w:rPr>
                <w:color w:val="auto"/>
              </w:rPr>
            </w:pPr>
            <w:r>
              <w:rPr>
                <w:color w:val="auto"/>
              </w:rPr>
              <w:t>Average slow dendritic inhibitory synaptic gain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14:paraId="1FBEA73E">
            <w:pPr>
              <w:rPr>
                <w:color w:val="auto"/>
              </w:rPr>
            </w:pPr>
            <w:r>
              <w:rPr>
                <w:color w:val="auto"/>
              </w:rPr>
              <w:t>40 mV</w:t>
            </w:r>
          </w:p>
        </w:tc>
      </w:tr>
      <w:tr w14:paraId="1E8BAD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60EAFBA1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color w:val="auto"/>
                  </w:rPr>
                  <m:t>G</m:t>
                </m:r>
              </m:oMath>
            </m:oMathPara>
          </w:p>
        </w:tc>
        <w:tc>
          <w:tcPr>
            <w:tcW w:w="4524" w:type="dxa"/>
            <w:tcBorders>
              <w:tl2br w:val="nil"/>
              <w:tr2bl w:val="nil"/>
            </w:tcBorders>
            <w:vAlign w:val="center"/>
          </w:tcPr>
          <w:p w14:paraId="4FD75FD7">
            <w:pPr>
              <w:rPr>
                <w:color w:val="auto"/>
              </w:rPr>
            </w:pPr>
            <w:r>
              <w:rPr>
                <w:color w:val="auto"/>
              </w:rPr>
              <w:t>Average fast somatic inhibitory gain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14:paraId="6641EDA1">
            <w:pPr>
              <w:rPr>
                <w:color w:val="auto"/>
              </w:rPr>
            </w:pPr>
            <w:r>
              <w:rPr>
                <w:color w:val="auto"/>
              </w:rPr>
              <w:t>20 mV</w:t>
            </w:r>
          </w:p>
        </w:tc>
      </w:tr>
      <w:tr w14:paraId="240B08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7CE00ABA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color w:val="auto"/>
                  </w:rPr>
                  <m:t>a</m:t>
                </m:r>
              </m:oMath>
            </m:oMathPara>
          </w:p>
        </w:tc>
        <w:tc>
          <w:tcPr>
            <w:tcW w:w="4524" w:type="dxa"/>
            <w:tcBorders>
              <w:tl2br w:val="nil"/>
              <w:tr2bl w:val="nil"/>
            </w:tcBorders>
            <w:vAlign w:val="center"/>
          </w:tcPr>
          <w:p w14:paraId="0A9CF2A2">
            <w:pPr>
              <w:rPr>
                <w:color w:val="auto"/>
              </w:rPr>
            </w:pPr>
            <w:r>
              <w:rPr>
                <w:color w:val="auto"/>
              </w:rPr>
              <w:t>Dendritic average time constant in the feedback excitatory loop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14:paraId="2B0AED93">
            <w:pPr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100 s</w:t>
            </w:r>
            <w:r>
              <w:rPr>
                <w:color w:val="auto"/>
                <w:vertAlign w:val="superscript"/>
              </w:rPr>
              <w:t>-1</w:t>
            </w:r>
          </w:p>
        </w:tc>
      </w:tr>
      <w:tr w14:paraId="468171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1155CCB0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color w:val="auto"/>
                  </w:rPr>
                  <m:t>b</m:t>
                </m:r>
              </m:oMath>
            </m:oMathPara>
          </w:p>
        </w:tc>
        <w:tc>
          <w:tcPr>
            <w:tcW w:w="4524" w:type="dxa"/>
            <w:tcBorders>
              <w:tl2br w:val="nil"/>
              <w:tr2bl w:val="nil"/>
            </w:tcBorders>
            <w:vAlign w:val="center"/>
          </w:tcPr>
          <w:p w14:paraId="6FFD1B3B">
            <w:pPr>
              <w:rPr>
                <w:color w:val="auto"/>
              </w:rPr>
            </w:pPr>
            <w:r>
              <w:rPr>
                <w:color w:val="auto"/>
              </w:rPr>
              <w:t>Dendritic average time constant in the slow feedback inhibitory loop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14:paraId="342A5AD0">
            <w:pPr>
              <w:rPr>
                <w:color w:val="auto"/>
              </w:rPr>
            </w:pPr>
            <w:r>
              <w:rPr>
                <w:color w:val="auto"/>
              </w:rPr>
              <w:t>50 s</w:t>
            </w:r>
            <w:r>
              <w:rPr>
                <w:color w:val="auto"/>
                <w:vertAlign w:val="superscript"/>
              </w:rPr>
              <w:t>-1</w:t>
            </w:r>
          </w:p>
        </w:tc>
      </w:tr>
      <w:tr w14:paraId="6AC3FC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64308797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color w:val="auto"/>
                  </w:rPr>
                  <m:t>g</m:t>
                </m:r>
              </m:oMath>
            </m:oMathPara>
          </w:p>
        </w:tc>
        <w:tc>
          <w:tcPr>
            <w:tcW w:w="4524" w:type="dxa"/>
            <w:tcBorders>
              <w:tl2br w:val="nil"/>
              <w:tr2bl w:val="nil"/>
            </w:tcBorders>
            <w:vAlign w:val="center"/>
          </w:tcPr>
          <w:p w14:paraId="52991F71">
            <w:pPr>
              <w:rPr>
                <w:color w:val="auto"/>
              </w:rPr>
            </w:pPr>
            <w:r>
              <w:rPr>
                <w:color w:val="auto"/>
              </w:rPr>
              <w:t>Somatic average time constant in the fast feedback inhibitory loop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14:paraId="069EECCF">
            <w:pPr>
              <w:rPr>
                <w:color w:val="auto"/>
              </w:rPr>
            </w:pPr>
            <w:r>
              <w:rPr>
                <w:color w:val="auto"/>
              </w:rPr>
              <w:t>350 s</w:t>
            </w:r>
            <w:r>
              <w:rPr>
                <w:color w:val="auto"/>
                <w:vertAlign w:val="superscript"/>
              </w:rPr>
              <w:t>-1</w:t>
            </w:r>
          </w:p>
        </w:tc>
      </w:tr>
      <w:tr w14:paraId="5A2290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1877F8B2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auto"/>
                      </w:rPr>
                      <m:t>C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1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auto"/>
                      </w:rPr>
                      <m:t>C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2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ub>
                </m:sSub>
              </m:oMath>
            </m:oMathPara>
          </w:p>
        </w:tc>
        <w:tc>
          <w:tcPr>
            <w:tcW w:w="4524" w:type="dxa"/>
            <w:tcBorders>
              <w:tl2br w:val="nil"/>
              <w:tr2bl w:val="nil"/>
            </w:tcBorders>
            <w:vAlign w:val="center"/>
          </w:tcPr>
          <w:p w14:paraId="6CFB29EA">
            <w:pPr>
              <w:rPr>
                <w:color w:val="auto"/>
              </w:rPr>
            </w:pPr>
            <w:r>
              <w:rPr>
                <w:color w:val="auto"/>
              </w:rPr>
              <w:t>Average number of synaptic contacts in the excitatory feedback loop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14:paraId="48418E05">
            <w:pPr>
              <w:rPr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auto"/>
                    </w:rPr>
                    <m:t>C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1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</m:t>
              </m:r>
              <m:r>
                <m:rPr/>
                <w:rPr>
                  <w:rFonts w:ascii="Cambria Math" w:hAnsi="Cambria Math"/>
                  <w:color w:val="auto"/>
                </w:rPr>
                <m:t>C</m:t>
              </m:r>
            </m:oMath>
            <w:r>
              <w:rPr>
                <w:rFonts w:hAnsi="Times New Roman"/>
                <w:color w:val="auto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auto"/>
                    </w:rPr>
                    <m:t>C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2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=0.8</m:t>
              </m:r>
              <m:r>
                <m:rPr/>
                <w:rPr>
                  <w:rFonts w:ascii="Cambria Math" w:hAnsi="Cambria Math"/>
                  <w:color w:val="auto"/>
                </w:rPr>
                <m:t>C</m:t>
              </m:r>
            </m:oMath>
          </w:p>
        </w:tc>
      </w:tr>
      <w:tr w14:paraId="561D36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49F5DD0A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auto"/>
                      </w:rPr>
                      <m:t>C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auto"/>
                      </w:rPr>
                      <m:t>C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4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ub>
                </m:sSub>
              </m:oMath>
            </m:oMathPara>
          </w:p>
        </w:tc>
        <w:tc>
          <w:tcPr>
            <w:tcW w:w="4524" w:type="dxa"/>
            <w:tcBorders>
              <w:tl2br w:val="nil"/>
              <w:tr2bl w:val="nil"/>
            </w:tcBorders>
            <w:vAlign w:val="center"/>
          </w:tcPr>
          <w:p w14:paraId="61BE9810">
            <w:pPr>
              <w:rPr>
                <w:color w:val="auto"/>
              </w:rPr>
            </w:pPr>
            <w:r>
              <w:rPr>
                <w:color w:val="auto"/>
              </w:rPr>
              <w:t>Average number of synaptic contacts in the slow feedback inhibitory loop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14:paraId="0B5E28D5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auto"/>
                      </w:rPr>
                      <m:t>C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auto"/>
                      </w:rPr>
                      <m:t>C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4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=0.25</m:t>
                </m:r>
                <m:r>
                  <m:rPr/>
                  <w:rPr>
                    <w:rFonts w:ascii="Cambria Math" w:hAnsi="Cambria Math"/>
                    <w:color w:val="auto"/>
                  </w:rPr>
                  <m:t>C</m:t>
                </m:r>
              </m:oMath>
            </m:oMathPara>
          </w:p>
        </w:tc>
      </w:tr>
      <w:tr w14:paraId="2EE5D0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6737624A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auto"/>
                      </w:rPr>
                      <m:t>C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5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auto"/>
                      </w:rPr>
                      <m:t>C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6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ub>
                </m:sSub>
              </m:oMath>
            </m:oMathPara>
          </w:p>
        </w:tc>
        <w:tc>
          <w:tcPr>
            <w:tcW w:w="4524" w:type="dxa"/>
            <w:tcBorders>
              <w:tl2br w:val="nil"/>
              <w:tr2bl w:val="nil"/>
            </w:tcBorders>
            <w:vAlign w:val="center"/>
          </w:tcPr>
          <w:p w14:paraId="769CEC86">
            <w:pPr>
              <w:rPr>
                <w:color w:val="auto"/>
              </w:rPr>
            </w:pPr>
            <w:r>
              <w:rPr>
                <w:color w:val="auto"/>
              </w:rPr>
              <w:t>Average number of synaptic contacts in the fast feedback inhibitory loop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14:paraId="19976465">
            <w:pPr>
              <w:rPr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auto"/>
                    </w:rPr>
                    <m:t>C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5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=0.1</m:t>
              </m:r>
              <m:r>
                <m:rPr/>
                <w:rPr>
                  <w:rFonts w:ascii="Cambria Math" w:hAnsi="Cambria Math"/>
                  <w:color w:val="auto"/>
                </w:rPr>
                <m:t>C</m:t>
              </m:r>
            </m:oMath>
            <w:r>
              <w:rPr>
                <w:rFonts w:hAnsi="Times New Roman"/>
                <w:color w:val="auto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auto"/>
                    </w:rPr>
                    <m:t>C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6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=0.1</m:t>
              </m:r>
              <m:r>
                <m:rPr/>
                <w:rPr>
                  <w:rFonts w:ascii="Cambria Math" w:hAnsi="Cambria Math"/>
                  <w:color w:val="auto"/>
                </w:rPr>
                <m:t>C</m:t>
              </m:r>
            </m:oMath>
          </w:p>
        </w:tc>
      </w:tr>
      <w:tr w14:paraId="4710E5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5E404459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auto"/>
                      </w:rPr>
                      <m:t>C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7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ub>
                </m:sSub>
              </m:oMath>
            </m:oMathPara>
          </w:p>
        </w:tc>
        <w:tc>
          <w:tcPr>
            <w:tcW w:w="4524" w:type="dxa"/>
            <w:tcBorders>
              <w:tl2br w:val="nil"/>
              <w:tr2bl w:val="nil"/>
            </w:tcBorders>
            <w:vAlign w:val="center"/>
          </w:tcPr>
          <w:p w14:paraId="7938B950">
            <w:pPr>
              <w:rPr>
                <w:color w:val="auto"/>
              </w:rPr>
            </w:pPr>
            <w:r>
              <w:rPr>
                <w:color w:val="auto"/>
              </w:rPr>
              <w:t>Average number of synaptic contacts between slow and fast inhibitory interneurons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14:paraId="3DDF4529">
            <w:pPr>
              <w:rPr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auto"/>
                    </w:rPr>
                    <m:t>C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7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=0.8</m:t>
              </m:r>
              <m:r>
                <m:rPr/>
                <w:rPr>
                  <w:rFonts w:ascii="Cambria Math" w:hAnsi="Cambria Math"/>
                  <w:color w:val="auto"/>
                </w:rPr>
                <m:t>C</m:t>
              </m:r>
            </m:oMath>
            <w:r>
              <w:rPr>
                <w:rFonts w:hAnsi="Times New Roman"/>
                <w:color w:val="auto"/>
              </w:rPr>
              <w:t xml:space="preserve">, </w:t>
            </w:r>
            <m:oMath>
              <m:r>
                <m:rPr/>
                <w:rPr>
                  <w:rFonts w:ascii="Cambria Math" w:hAnsi="Cambria Math"/>
                  <w:color w:val="auto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=135</m:t>
              </m:r>
            </m:oMath>
          </w:p>
        </w:tc>
      </w:tr>
      <w:tr w14:paraId="2EE805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bottom w:val="nil"/>
              <w:tl2br w:val="nil"/>
              <w:tr2bl w:val="nil"/>
            </w:tcBorders>
            <w:vAlign w:val="center"/>
          </w:tcPr>
          <w:p w14:paraId="7B3AD6BA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auto"/>
                      </w:rPr>
                      <m:t>v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0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auto"/>
                      </w:rPr>
                      <m:t>e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0</m:t>
                    </m: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,</m:t>
                </m:r>
                <m:r>
                  <m:rPr/>
                  <w:rPr>
                    <w:rFonts w:ascii="Cambria Math" w:hAnsi="Cambria Math"/>
                    <w:color w:val="auto"/>
                  </w:rPr>
                  <m:t>r</m:t>
                </m:r>
              </m:oMath>
            </m:oMathPara>
          </w:p>
        </w:tc>
        <w:tc>
          <w:tcPr>
            <w:tcW w:w="4524" w:type="dxa"/>
            <w:tcBorders>
              <w:bottom w:val="nil"/>
              <w:tl2br w:val="nil"/>
              <w:tr2bl w:val="nil"/>
            </w:tcBorders>
            <w:vAlign w:val="center"/>
          </w:tcPr>
          <w:p w14:paraId="7698870E">
            <w:pPr>
              <w:rPr>
                <w:color w:val="auto"/>
              </w:rPr>
            </w:pPr>
            <w:r>
              <w:rPr>
                <w:color w:val="auto"/>
              </w:rPr>
              <w:t>Parameters of the sigmoid function</w:t>
            </w:r>
          </w:p>
        </w:tc>
        <w:tc>
          <w:tcPr>
            <w:tcW w:w="2753" w:type="dxa"/>
            <w:tcBorders>
              <w:bottom w:val="nil"/>
              <w:tl2br w:val="nil"/>
              <w:tr2bl w:val="nil"/>
            </w:tcBorders>
            <w:vAlign w:val="center"/>
          </w:tcPr>
          <w:p w14:paraId="3C9AE9F8">
            <w:pPr>
              <w:rPr>
                <w:color w:val="auto"/>
                <w:vertAlign w:val="super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auto"/>
                    </w:rPr>
                    <m:t>v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0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=6</m:t>
              </m:r>
            </m:oMath>
            <w:r>
              <w:rPr>
                <w:rFonts w:hAnsi="Times New Roman"/>
                <w:color w:val="auto"/>
              </w:rPr>
              <w:t xml:space="preserve">mV, </w:t>
            </w: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auto"/>
                    </w:rPr>
                    <m:t>e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0</m:t>
                  </m:r>
                  <m:ctrlPr>
                    <w:rPr>
                      <w:rFonts w:ascii="Cambria Math" w:hAnsi="Cambria Math"/>
                      <w:color w:val="auto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=2.5</m:t>
              </m:r>
            </m:oMath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color w:val="auto"/>
              </w:rPr>
              <w:t>s</w:t>
            </w:r>
            <w:r>
              <w:rPr>
                <w:color w:val="auto"/>
                <w:vertAlign w:val="superscript"/>
              </w:rPr>
              <w:t>-1</w:t>
            </w:r>
            <w:r>
              <w:rPr>
                <w:rFonts w:hAnsi="Times New Roman"/>
                <w:color w:val="auto"/>
              </w:rPr>
              <w:t xml:space="preserve">, </w:t>
            </w:r>
            <m:oMath>
              <m:r>
                <m:rPr/>
                <w:rPr>
                  <w:rFonts w:ascii="Cambria Math" w:hAnsi="Cambria Math"/>
                  <w:color w:val="auto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 xml:space="preserve">=0.56 </m:t>
              </m:r>
            </m:oMath>
            <w:r>
              <w:rPr>
                <w:rFonts w:hAnsi="Times New Roman"/>
                <w:color w:val="auto"/>
              </w:rPr>
              <w:t>mV</w:t>
            </w:r>
            <w:r>
              <w:rPr>
                <w:rFonts w:hAnsi="Times New Roman"/>
                <w:color w:val="auto"/>
                <w:vertAlign w:val="superscript"/>
              </w:rPr>
              <w:t>-1</w:t>
            </w:r>
          </w:p>
        </w:tc>
      </w:tr>
      <w:tr w14:paraId="77475D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op w:val="nil"/>
              <w:bottom w:val="single" w:color="auto" w:sz="12" w:space="0"/>
            </w:tcBorders>
            <w:vAlign w:val="center"/>
          </w:tcPr>
          <w:p w14:paraId="3B8F8704">
            <w:pPr>
              <w:rPr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color w:val="auto"/>
                  </w:rPr>
                  <m:t>μ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,</m:t>
                </m:r>
                <m:r>
                  <m:rPr/>
                  <w:rPr>
                    <w:rFonts w:ascii="Cambria Math" w:hAnsi="Cambria Math"/>
                    <w:color w:val="auto"/>
                  </w:rPr>
                  <m:t>σ</m:t>
                </m:r>
              </m:oMath>
            </m:oMathPara>
          </w:p>
        </w:tc>
        <w:tc>
          <w:tcPr>
            <w:tcW w:w="4524" w:type="dxa"/>
            <w:tcBorders>
              <w:top w:val="nil"/>
              <w:bottom w:val="single" w:color="auto" w:sz="12" w:space="0"/>
            </w:tcBorders>
            <w:vAlign w:val="center"/>
          </w:tcPr>
          <w:p w14:paraId="76D1C659">
            <w:pPr>
              <w:rPr>
                <w:color w:val="auto"/>
              </w:rPr>
            </w:pPr>
            <w:r>
              <w:rPr>
                <w:color w:val="auto"/>
              </w:rPr>
              <w:t>Mean and standard deviation of white noise input</w:t>
            </w:r>
          </w:p>
        </w:tc>
        <w:tc>
          <w:tcPr>
            <w:tcW w:w="2753" w:type="dxa"/>
            <w:tcBorders>
              <w:top w:val="nil"/>
              <w:bottom w:val="single" w:color="auto" w:sz="12" w:space="0"/>
            </w:tcBorders>
            <w:vAlign w:val="center"/>
          </w:tcPr>
          <w:p w14:paraId="3D690B5B">
            <w:pPr>
              <w:rPr>
                <w:rFonts w:hAnsi="Times New Roman"/>
                <w:color w:val="auto"/>
              </w:rPr>
            </w:pPr>
            <m:oMath>
              <m:r>
                <m:rPr/>
                <w:rPr>
                  <w:rFonts w:ascii="Cambria Math" w:hAnsi="Cambria Math"/>
                  <w:color w:val="auto"/>
                </w:rPr>
                <m:t xml:space="preserve">μ=90 </m:t>
              </m:r>
            </m:oMath>
            <w:r>
              <w:rPr>
                <w:rFonts w:hAnsi="Times New Roman"/>
                <w:color w:val="auto"/>
              </w:rPr>
              <w:t xml:space="preserve">pulses/s, </w:t>
            </w:r>
          </w:p>
          <w:p w14:paraId="61754725">
            <w:pPr>
              <w:rPr>
                <w:color w:val="auto"/>
              </w:rPr>
            </w:pPr>
            <m:oMath>
              <m:r>
                <m:rPr/>
                <w:rPr>
                  <w:rFonts w:ascii="Cambria Math" w:hAnsi="Cambria Math"/>
                  <w:color w:val="auto"/>
                </w:rPr>
                <m:t xml:space="preserve">σ=30 </m:t>
              </m:r>
            </m:oMath>
            <w:r>
              <w:rPr>
                <w:rFonts w:hAnsi="Times New Roman"/>
                <w:color w:val="auto"/>
              </w:rPr>
              <w:t>pulses/s</w:t>
            </w:r>
          </w:p>
        </w:tc>
      </w:tr>
    </w:tbl>
    <w:p w14:paraId="00C7E40F"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OTNlMTE0MjhmYTg2YjRiYWEyZTA3OTc2MTY3YTY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25102"/>
    <w:rsid w:val="00447801"/>
    <w:rsid w:val="00452E9C"/>
    <w:rsid w:val="004735C8"/>
    <w:rsid w:val="004961FF"/>
    <w:rsid w:val="00517A89"/>
    <w:rsid w:val="005250F2"/>
    <w:rsid w:val="005721C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E59093E"/>
    <w:rsid w:val="432602A9"/>
    <w:rsid w:val="53BB67EB"/>
    <w:rsid w:val="627625F6"/>
    <w:rsid w:val="6A066E4B"/>
    <w:rsid w:val="75BE243F"/>
    <w:rsid w:val="76B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</Pages>
  <Words>202</Words>
  <Characters>939</Characters>
  <Lines>6</Lines>
  <Paragraphs>1</Paragraphs>
  <TotalTime>2</TotalTime>
  <ScaleCrop>false</ScaleCrop>
  <LinksUpToDate>false</LinksUpToDate>
  <CharactersWithSpaces>1061</CharactersWithSpaces>
  <Application>WPS Office_12.1.0.17827_F1E327BC-269C-435d-A152-05C5408002CA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2024-06-25T06:35:00Z</dcterms:created>
  <dc:creator>Frontiers</dc:creator>
  <cp:lastModifiedBy>蔡恬芯</cp:lastModifiedBy>
  <cp:lastPrinted>2013-10-03T12:51:00Z</cp:lastPrinted>
  <dcterms:modified xsi:type="dcterms:W3CDTF">2024-08-10T09:47:56Z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2052-12.1.0.17827</vt:lpwstr>
  </property>
  <property fmtid="{D5CDD505-2E9C-101B-9397-08002B2CF9AE}" pid="11" name="ICV">
    <vt:lpwstr>FA3E4BDF52964854BF287B3DD23DCA7A_12</vt:lpwstr>
  </property>
</Properties>
</file>