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191097" w14:textId="665001C6" w:rsidR="00CA4000" w:rsidRPr="00F61EB1" w:rsidRDefault="00CA4000" w:rsidP="007C4F3A">
      <w:pPr>
        <w:pStyle w:val="Beschriftung"/>
        <w:jc w:val="center"/>
        <w:rPr>
          <w:rFonts w:ascii="Times New Roman" w:hAnsi="Times New Roman" w:cs="Times New Roman"/>
          <w:color w:val="FFFFFF" w:themeColor="background1"/>
          <w:lang w:val="en-GB"/>
        </w:rPr>
      </w:pPr>
    </w:p>
    <w:p w14:paraId="627128DB" w14:textId="0D090BB9" w:rsidR="00E3655B" w:rsidRPr="00F61EB1" w:rsidRDefault="00186C81" w:rsidP="00E3655B">
      <w:pPr>
        <w:pStyle w:val="Beschriftung"/>
        <w:keepNext/>
        <w:rPr>
          <w:rFonts w:ascii="Times New Roman" w:hAnsi="Times New Roman" w:cs="Times New Roman"/>
          <w:i w:val="0"/>
          <w:iCs w:val="0"/>
          <w:color w:val="000000" w:themeColor="text1"/>
          <w:sz w:val="22"/>
          <w:szCs w:val="22"/>
          <w:lang w:val="en-US"/>
        </w:rPr>
      </w:pPr>
      <w:r>
        <w:rPr>
          <w:rFonts w:ascii="Times New Roman" w:hAnsi="Times New Roman" w:cs="Times New Roman"/>
          <w:i w:val="0"/>
          <w:iCs w:val="0"/>
          <w:color w:val="000000" w:themeColor="text1"/>
          <w:sz w:val="22"/>
          <w:szCs w:val="22"/>
          <w:lang w:val="en-GB"/>
        </w:rPr>
        <w:t xml:space="preserve">Table </w:t>
      </w:r>
      <w:r w:rsidR="00E3655B" w:rsidRPr="00F61EB1">
        <w:rPr>
          <w:rFonts w:ascii="Times New Roman" w:hAnsi="Times New Roman" w:cs="Times New Roman"/>
          <w:i w:val="0"/>
          <w:iCs w:val="0"/>
          <w:color w:val="000000" w:themeColor="text1"/>
          <w:sz w:val="22"/>
          <w:szCs w:val="22"/>
          <w:lang w:val="en-GB"/>
        </w:rPr>
        <w:t xml:space="preserve">S </w:t>
      </w:r>
      <w:r w:rsidR="00E3655B" w:rsidRPr="00F61EB1">
        <w:rPr>
          <w:rFonts w:ascii="Times New Roman" w:hAnsi="Times New Roman" w:cs="Times New Roman"/>
          <w:i w:val="0"/>
          <w:iCs w:val="0"/>
          <w:color w:val="000000" w:themeColor="text1"/>
          <w:sz w:val="22"/>
          <w:szCs w:val="22"/>
        </w:rPr>
        <w:fldChar w:fldCharType="begin"/>
      </w:r>
      <w:r w:rsidR="00E3655B" w:rsidRPr="00F61EB1">
        <w:rPr>
          <w:rFonts w:ascii="Times New Roman" w:hAnsi="Times New Roman" w:cs="Times New Roman"/>
          <w:i w:val="0"/>
          <w:iCs w:val="0"/>
          <w:color w:val="000000" w:themeColor="text1"/>
          <w:sz w:val="22"/>
          <w:szCs w:val="22"/>
          <w:lang w:val="en-GB"/>
        </w:rPr>
        <w:instrText xml:space="preserve"> SEQ S \* ARABIC </w:instrText>
      </w:r>
      <w:r w:rsidR="00E3655B" w:rsidRPr="00F61EB1">
        <w:rPr>
          <w:rFonts w:ascii="Times New Roman" w:hAnsi="Times New Roman" w:cs="Times New Roman"/>
          <w:i w:val="0"/>
          <w:iCs w:val="0"/>
          <w:color w:val="000000" w:themeColor="text1"/>
          <w:sz w:val="22"/>
          <w:szCs w:val="22"/>
        </w:rPr>
        <w:fldChar w:fldCharType="separate"/>
      </w:r>
      <w:r w:rsidR="00E3655B" w:rsidRPr="00F61EB1">
        <w:rPr>
          <w:rFonts w:ascii="Times New Roman" w:hAnsi="Times New Roman" w:cs="Times New Roman"/>
          <w:i w:val="0"/>
          <w:iCs w:val="0"/>
          <w:noProof/>
          <w:color w:val="000000" w:themeColor="text1"/>
          <w:sz w:val="22"/>
          <w:szCs w:val="22"/>
          <w:lang w:val="en-GB"/>
        </w:rPr>
        <w:t>1</w:t>
      </w:r>
      <w:r w:rsidR="00E3655B" w:rsidRPr="00F61EB1">
        <w:rPr>
          <w:rFonts w:ascii="Times New Roman" w:hAnsi="Times New Roman" w:cs="Times New Roman"/>
          <w:i w:val="0"/>
          <w:iCs w:val="0"/>
          <w:color w:val="000000" w:themeColor="text1"/>
          <w:sz w:val="22"/>
          <w:szCs w:val="22"/>
        </w:rPr>
        <w:fldChar w:fldCharType="end"/>
      </w:r>
      <w:r w:rsidR="00E3655B" w:rsidRPr="00F61EB1">
        <w:rPr>
          <w:rFonts w:ascii="Times New Roman" w:hAnsi="Times New Roman" w:cs="Times New Roman"/>
          <w:i w:val="0"/>
          <w:iCs w:val="0"/>
          <w:color w:val="000000" w:themeColor="text1"/>
          <w:sz w:val="22"/>
          <w:szCs w:val="22"/>
          <w:lang w:val="en-GB"/>
        </w:rPr>
        <w:t xml:space="preserve">: </w:t>
      </w:r>
      <w:r w:rsidR="00E16810" w:rsidRPr="00F61EB1">
        <w:rPr>
          <w:rFonts w:ascii="Times New Roman" w:hAnsi="Times New Roman" w:cs="Times New Roman"/>
          <w:i w:val="0"/>
          <w:iCs w:val="0"/>
          <w:color w:val="000000" w:themeColor="text1"/>
          <w:sz w:val="22"/>
          <w:szCs w:val="22"/>
          <w:lang w:val="en-GB"/>
        </w:rPr>
        <w:t>Overview of some ecological characteristics, invasive potential and cultivation in Central Europe of the nine non-native tree species</w:t>
      </w:r>
      <w:r w:rsidR="00B11AF0">
        <w:rPr>
          <w:rFonts w:ascii="Times New Roman" w:hAnsi="Times New Roman" w:cs="Times New Roman"/>
          <w:i w:val="0"/>
          <w:iCs w:val="0"/>
          <w:color w:val="000000" w:themeColor="text1"/>
          <w:sz w:val="22"/>
          <w:szCs w:val="22"/>
          <w:lang w:val="en-GB"/>
        </w:rPr>
        <w:t xml:space="preserve"> included in this study</w:t>
      </w:r>
    </w:p>
    <w:tbl>
      <w:tblPr>
        <w:tblStyle w:val="Tabellenraster"/>
        <w:tblW w:w="9760" w:type="dxa"/>
        <w:tblLook w:val="04A0" w:firstRow="1" w:lastRow="0" w:firstColumn="1" w:lastColumn="0" w:noHBand="0" w:noVBand="1"/>
      </w:tblPr>
      <w:tblGrid>
        <w:gridCol w:w="1384"/>
        <w:gridCol w:w="2094"/>
        <w:gridCol w:w="2094"/>
        <w:gridCol w:w="2094"/>
        <w:gridCol w:w="2094"/>
      </w:tblGrid>
      <w:tr w:rsidR="00CA4000" w:rsidRPr="00F61EB1" w14:paraId="72A97A24" w14:textId="77777777" w:rsidTr="00D31F31">
        <w:tc>
          <w:tcPr>
            <w:tcW w:w="1384" w:type="dxa"/>
            <w:shd w:val="clear" w:color="auto" w:fill="DBE5F1" w:themeFill="accent1" w:themeFillTint="33"/>
            <w:vAlign w:val="center"/>
          </w:tcPr>
          <w:p w14:paraId="1B00CA30" w14:textId="77777777" w:rsidR="00CA4000" w:rsidRPr="00F61EB1" w:rsidRDefault="00CA4000" w:rsidP="00D31F31">
            <w:pPr>
              <w:jc w:val="center"/>
              <w:rPr>
                <w:rFonts w:ascii="Times New Roman" w:hAnsi="Times New Roman" w:cs="Times New Roman"/>
                <w:sz w:val="18"/>
                <w:szCs w:val="18"/>
                <w:lang w:val="en-GB"/>
              </w:rPr>
            </w:pPr>
            <w:r w:rsidRPr="00F61EB1">
              <w:rPr>
                <w:rFonts w:ascii="Times New Roman" w:hAnsi="Times New Roman" w:cs="Times New Roman"/>
                <w:sz w:val="18"/>
                <w:szCs w:val="18"/>
                <w:lang w:val="en-GB"/>
              </w:rPr>
              <w:t>Species</w:t>
            </w:r>
          </w:p>
        </w:tc>
        <w:tc>
          <w:tcPr>
            <w:tcW w:w="2094" w:type="dxa"/>
            <w:shd w:val="clear" w:color="auto" w:fill="DBE5F1" w:themeFill="accent1" w:themeFillTint="33"/>
            <w:vAlign w:val="center"/>
          </w:tcPr>
          <w:p w14:paraId="085944F8" w14:textId="77777777" w:rsidR="00CA4000" w:rsidRPr="00F61EB1" w:rsidRDefault="00CA4000" w:rsidP="00D31F31">
            <w:pPr>
              <w:jc w:val="center"/>
              <w:rPr>
                <w:rFonts w:ascii="Times New Roman" w:hAnsi="Times New Roman" w:cs="Times New Roman"/>
                <w:sz w:val="18"/>
                <w:szCs w:val="18"/>
                <w:lang w:val="en-GB"/>
              </w:rPr>
            </w:pPr>
            <w:r w:rsidRPr="00F61EB1">
              <w:rPr>
                <w:rFonts w:ascii="Times New Roman" w:hAnsi="Times New Roman" w:cs="Times New Roman"/>
                <w:sz w:val="18"/>
                <w:szCs w:val="18"/>
                <w:lang w:val="en-GB"/>
              </w:rPr>
              <w:t>Ecological characteristics [1]</w:t>
            </w:r>
          </w:p>
        </w:tc>
        <w:tc>
          <w:tcPr>
            <w:tcW w:w="2094" w:type="dxa"/>
            <w:shd w:val="clear" w:color="auto" w:fill="DBE5F1" w:themeFill="accent1" w:themeFillTint="33"/>
            <w:vAlign w:val="center"/>
          </w:tcPr>
          <w:p w14:paraId="63B7940A" w14:textId="77777777" w:rsidR="00CA4000" w:rsidRPr="00F61EB1" w:rsidRDefault="00CA4000" w:rsidP="00D31F31">
            <w:pPr>
              <w:jc w:val="center"/>
              <w:rPr>
                <w:rFonts w:ascii="Times New Roman" w:hAnsi="Times New Roman" w:cs="Times New Roman"/>
                <w:sz w:val="18"/>
                <w:szCs w:val="18"/>
                <w:lang w:val="en-GB"/>
              </w:rPr>
            </w:pPr>
            <w:r w:rsidRPr="00F61EB1">
              <w:rPr>
                <w:rFonts w:ascii="Times New Roman" w:hAnsi="Times New Roman" w:cs="Times New Roman"/>
                <w:sz w:val="18"/>
                <w:szCs w:val="18"/>
                <w:lang w:val="en-GB"/>
              </w:rPr>
              <w:t>Invasive potential [2]</w:t>
            </w:r>
          </w:p>
        </w:tc>
        <w:tc>
          <w:tcPr>
            <w:tcW w:w="2094" w:type="dxa"/>
            <w:shd w:val="clear" w:color="auto" w:fill="DBE5F1" w:themeFill="accent1" w:themeFillTint="33"/>
            <w:vAlign w:val="center"/>
          </w:tcPr>
          <w:p w14:paraId="14B73B72" w14:textId="77777777" w:rsidR="00CA4000" w:rsidRPr="00F61EB1" w:rsidRDefault="00CA4000" w:rsidP="00D31F31">
            <w:pPr>
              <w:jc w:val="center"/>
              <w:rPr>
                <w:rFonts w:ascii="Times New Roman" w:hAnsi="Times New Roman" w:cs="Times New Roman"/>
                <w:sz w:val="18"/>
                <w:szCs w:val="18"/>
                <w:lang w:val="en-GB"/>
              </w:rPr>
            </w:pPr>
            <w:r w:rsidRPr="00F61EB1">
              <w:rPr>
                <w:rFonts w:ascii="Times New Roman" w:hAnsi="Times New Roman" w:cs="Times New Roman"/>
                <w:sz w:val="18"/>
                <w:szCs w:val="18"/>
                <w:lang w:val="en-GB"/>
              </w:rPr>
              <w:t>Cultivation in Central Europe [3]</w:t>
            </w:r>
          </w:p>
        </w:tc>
        <w:tc>
          <w:tcPr>
            <w:tcW w:w="2094" w:type="dxa"/>
            <w:shd w:val="clear" w:color="auto" w:fill="DBE5F1" w:themeFill="accent1" w:themeFillTint="33"/>
            <w:vAlign w:val="center"/>
          </w:tcPr>
          <w:p w14:paraId="547048E6" w14:textId="77777777" w:rsidR="00CA4000" w:rsidRPr="00F61EB1" w:rsidRDefault="00CA4000" w:rsidP="00D31F31">
            <w:pPr>
              <w:jc w:val="center"/>
              <w:rPr>
                <w:rFonts w:ascii="Times New Roman" w:hAnsi="Times New Roman" w:cs="Times New Roman"/>
                <w:sz w:val="18"/>
                <w:szCs w:val="18"/>
                <w:lang w:val="en-GB"/>
              </w:rPr>
            </w:pPr>
            <w:r w:rsidRPr="00F61EB1">
              <w:rPr>
                <w:rFonts w:ascii="Times New Roman" w:hAnsi="Times New Roman" w:cs="Times New Roman"/>
                <w:sz w:val="18"/>
                <w:szCs w:val="18"/>
                <w:lang w:val="en-GB"/>
              </w:rPr>
              <w:t>Source</w:t>
            </w:r>
          </w:p>
        </w:tc>
      </w:tr>
      <w:tr w:rsidR="00CA4000" w:rsidRPr="00186C81" w14:paraId="6D4A74A7" w14:textId="77777777" w:rsidTr="00D31F31">
        <w:tc>
          <w:tcPr>
            <w:tcW w:w="1384" w:type="dxa"/>
          </w:tcPr>
          <w:p w14:paraId="67B67CC5" w14:textId="77777777" w:rsidR="00F61EB1" w:rsidRDefault="00CA4000" w:rsidP="00D31F31">
            <w:pPr>
              <w:rPr>
                <w:rFonts w:ascii="Times New Roman" w:hAnsi="Times New Roman" w:cs="Times New Roman"/>
                <w:i/>
                <w:iCs/>
                <w:sz w:val="18"/>
                <w:szCs w:val="18"/>
                <w:lang w:val="en-GB"/>
              </w:rPr>
            </w:pPr>
            <w:r w:rsidRPr="00F61EB1">
              <w:rPr>
                <w:rFonts w:ascii="Times New Roman" w:hAnsi="Times New Roman" w:cs="Times New Roman"/>
                <w:i/>
                <w:iCs/>
                <w:sz w:val="18"/>
                <w:szCs w:val="18"/>
                <w:lang w:val="en-GB"/>
              </w:rPr>
              <w:t>Abies grandis</w:t>
            </w:r>
            <w:r w:rsidR="00F61EB1">
              <w:rPr>
                <w:rFonts w:ascii="Times New Roman" w:hAnsi="Times New Roman" w:cs="Times New Roman"/>
                <w:i/>
                <w:iCs/>
                <w:sz w:val="18"/>
                <w:szCs w:val="18"/>
                <w:lang w:val="en-GB"/>
              </w:rPr>
              <w:t>,</w:t>
            </w:r>
          </w:p>
          <w:p w14:paraId="6ABFA811" w14:textId="21ADDA35" w:rsidR="00CA4000" w:rsidRPr="00F61EB1" w:rsidRDefault="00BC4AE8" w:rsidP="00D31F31">
            <w:pPr>
              <w:rPr>
                <w:rFonts w:ascii="Times New Roman" w:hAnsi="Times New Roman" w:cs="Times New Roman"/>
                <w:i/>
                <w:iCs/>
                <w:sz w:val="18"/>
                <w:szCs w:val="18"/>
                <w:lang w:val="en-GB"/>
              </w:rPr>
            </w:pPr>
            <w:r>
              <w:rPr>
                <w:rFonts w:ascii="Times New Roman" w:hAnsi="Times New Roman" w:cs="Times New Roman"/>
                <w:i/>
                <w:iCs/>
                <w:sz w:val="18"/>
                <w:szCs w:val="18"/>
                <w:lang w:val="en-GB"/>
              </w:rPr>
              <w:t>(</w:t>
            </w:r>
            <w:r w:rsidR="00F61EB1">
              <w:rPr>
                <w:rFonts w:ascii="Times New Roman" w:hAnsi="Times New Roman" w:cs="Times New Roman"/>
                <w:i/>
                <w:iCs/>
                <w:sz w:val="18"/>
                <w:szCs w:val="18"/>
                <w:lang w:val="en-GB"/>
              </w:rPr>
              <w:t>Canada, USA</w:t>
            </w:r>
            <w:r>
              <w:rPr>
                <w:rFonts w:ascii="Times New Roman" w:hAnsi="Times New Roman" w:cs="Times New Roman"/>
                <w:i/>
                <w:iCs/>
                <w:sz w:val="18"/>
                <w:szCs w:val="18"/>
                <w:lang w:val="en-GB"/>
              </w:rPr>
              <w:t>)</w:t>
            </w:r>
            <w:r w:rsidR="00CA4000" w:rsidRPr="00F61EB1">
              <w:rPr>
                <w:rFonts w:ascii="Times New Roman" w:hAnsi="Times New Roman" w:cs="Times New Roman"/>
                <w:i/>
                <w:iCs/>
                <w:sz w:val="18"/>
                <w:szCs w:val="18"/>
                <w:lang w:val="en-GB"/>
              </w:rPr>
              <w:t xml:space="preserve"> </w:t>
            </w:r>
          </w:p>
        </w:tc>
        <w:tc>
          <w:tcPr>
            <w:tcW w:w="2094" w:type="dxa"/>
          </w:tcPr>
          <w:p w14:paraId="559F9115"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Shade tolerant, thrives in a variety of soils, rarely occurs in pure stands</w:t>
            </w:r>
          </w:p>
        </w:tc>
        <w:tc>
          <w:tcPr>
            <w:tcW w:w="2094" w:type="dxa"/>
          </w:tcPr>
          <w:p w14:paraId="658DA499"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Unlikely at present</w:t>
            </w:r>
          </w:p>
        </w:tc>
        <w:tc>
          <w:tcPr>
            <w:tcW w:w="2094" w:type="dxa"/>
          </w:tcPr>
          <w:p w14:paraId="05F076D9"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frequently cultivated Particularly suitable as a mixed species and as a stabilising species on both wetter and drier sites</w:t>
            </w:r>
          </w:p>
        </w:tc>
        <w:tc>
          <w:tcPr>
            <w:tcW w:w="2094" w:type="dxa"/>
          </w:tcPr>
          <w:p w14:paraId="750C2092"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fldChar w:fldCharType="begin"/>
            </w:r>
            <w:r w:rsidRPr="00F61EB1">
              <w:rPr>
                <w:rFonts w:ascii="Times New Roman" w:hAnsi="Times New Roman" w:cs="Times New Roman"/>
                <w:sz w:val="18"/>
                <w:szCs w:val="18"/>
              </w:rPr>
              <w:instrText xml:space="preserve"> ADDIN ZOTERO_ITEM CSL_CITATION {"citationID":"ntfLVCWV","properties":{"unsorted":true,"formattedCitation":"([1] Foiles et al., 1990; [1, 3] Ruetz, 2014; [2] Spellmann et al., 2015)","plainCitation":"([1] Foiles et al., 1990; [1, 3] Ruetz, 2014; [2] Spellmann et al., 2015)","noteIndex":0},"citationItems":[{"id":1800,"uris":["http://zotero.org/users/9805968/items/WX9M4CU8"],"itemData":{"id":1800,"type":"article-journal","container-title":"Silvics of North America","page":"52–9","source":"Google Scholar","title":"Abies grandis (Dougl. ex D. Don.) Lindl","volume":"1","author":[{"family":"Foiles","given":"Marvin W."},{"family":"Graham","given":"Russell T."},{"family":"Olson Jr","given":"David F."}],"issued":{"date-parts":[["1990"]]}},"label":"page","prefix":"[1] "},{"id":1426,"uris":["http://zotero.org/users/9805968/items/B8WXPY74"],"itemData":{"id":1426,"type":"chapter","abstract":"Abies grandis ist eine der raschwüchsigsten Tannenarten der Welt. Ihr Verbreitungsgebiet liegt im pazifischen Nordwesten Nordamerikas. Ähnlich wie die Douglasie hat sie eine Küstenform, deren Verbreitung sich von den Kaskaden bis zur Küste Nordkaliforniens und bis nach Südwest British Columbia erstreckt, sowie eine Inlandsform, deren Hauptvorkommen in Idaho liegt. Selten findet man Reinbestände, am häufigsten noch im Staate Idaho. Meist ist A. grandis vergesellschaftet mit nahezu allen Baumarten des pazifischen Nordwestens, da sie auf einer Vielzahl von Standorten von Meereshöhe bis zu 1.800 m wächst. Für Anbauten außerhalb ihres natürlichen Verbreitungsgebietes ist die Herkunft von entscheidender Bedeutung. Im Küstenbereich können Durchmesser von über 2 m und Gesamthöhen von über 70 m erreicht werden. Es war der schottische Botaniker DAVID DOUGLAS, der diese Tannenart im Jahre 1830 nahe der Mündung des Columbia River, der heutigen Grenze zwischen den Bundesstaaten Oregon und Washington, entdeckte und der das erste Saatgut nach Großbritannien schickte. Inzwischen wurde die Große Küsten-Tanne in zahlreichen europäischen Ländern wegen ihres guten Wachstums und der erheblich höheren Trockentoleranz gegenüber der einheimischen Weiß-Tanne angebaut. Die Große Küsten-Tanne hat eine breite Standorts- und Klimatoleranz. Sie verträgt kältere Minimumtemperaturen als die Douglasie, kommt mit feuchten wie auch mit trockeneren Standorten zurecht, hat ein tieferes Wurzelwerk und treibt spät aus, so dass man sie auch auf der Freifläche ausbringen kann. Lediglich ihr Holz erreicht nicht ganz die Qualität desjenigen der Weiß-Tanne; oft ist der Schmuckreisigwert höher als der Holzerlös. Mit</w:instrText>
            </w:r>
            <w:r w:rsidRPr="00F61EB1">
              <w:rPr>
                <w:rFonts w:ascii="Times New Roman" w:hAnsi="Times New Roman" w:cs="Times New Roman"/>
                <w:sz w:val="18"/>
                <w:szCs w:val="18"/>
                <w:lang w:val="en-GB"/>
              </w:rPr>
              <w:instrText xml:space="preserve"> steigendem Interesse an Biomasse und neuen Methoden der Holzbehandlung (u. a. “Thermoholz”) dürfte das Interesse an der Baumart in Zukunft steigen.","container-title":"Enzyklopädie der Holzgewächse: Handbuch und Atlas der Dendrologie","ISBN":"978-3-527-67851-8","language":"de","license":"Copyright © 2014 by Wiley-VCH Verlag GmbH &amp; Co. KGaA. All rights reserved.","note":"_eprint: https://onlinelibrary.wiley.com/doi/pdf/10.1002/9783527678518.ehg2011000\nDOI: 10.1002/9783527678518.ehg2011000","page":"1-10","publisher":"John Wiley &amp; Sons, Ltd","source":"Wiley Online Library","title":"Abies grandis","URL":"https://onlinelibrary.wiley.com/doi/abs/10.1002/9783527678518.ehg2011000","author":[{"family":"Ruetz","given":"Wolfhard"}],"accessed":{"date-parts":[["2023",10,11]]},"issued":{"date-parts":[["2014"]]}},"label":"page","prefix":"[1, 3] "},{"id":1466,"uris":["http://zotero.org/users/9805968/items/HDTU44VE"],"itemData":{"id":1466,"type":"chapter","container-title":"Potenziale und Risiken eingeführter Baumarten. Baumartenportraits mit naturschutzfachlicher Bewertung","language":"de","source":"Zotero","title":"4. Baumartenportraits Baumartenportraits - Große Küstentanne","author":[{"family":"Spellmann","given":"Hermann"},{"family":"Brang","given":"Peter"},{"family":"Hein","given":"Sebastian"},{"family":"Geb","given":"Mark"}],"issued":{"date-parts":[["2015"]]}},"label":"page","prefix":"[2] "}],"schema":"https://github.com/citation-style-language/schema/raw/master/csl-citation.json"} </w:instrText>
            </w:r>
            <w:r w:rsidRPr="00F61EB1">
              <w:rPr>
                <w:rFonts w:ascii="Times New Roman" w:hAnsi="Times New Roman" w:cs="Times New Roman"/>
                <w:sz w:val="18"/>
                <w:szCs w:val="18"/>
                <w:lang w:val="en-GB"/>
              </w:rPr>
              <w:fldChar w:fldCharType="separate"/>
            </w:r>
            <w:r w:rsidRPr="00F61EB1">
              <w:rPr>
                <w:rFonts w:ascii="Times New Roman" w:hAnsi="Times New Roman" w:cs="Times New Roman"/>
                <w:sz w:val="18"/>
                <w:lang w:val="en-GB"/>
              </w:rPr>
              <w:t>([1] Foiles et al., 1990; [1, 3] Ruetz, 2014; [2] Spellmann et al., 2015)</w:t>
            </w:r>
            <w:r w:rsidRPr="00F61EB1">
              <w:rPr>
                <w:rFonts w:ascii="Times New Roman" w:hAnsi="Times New Roman" w:cs="Times New Roman"/>
                <w:sz w:val="18"/>
                <w:szCs w:val="18"/>
                <w:lang w:val="en-GB"/>
              </w:rPr>
              <w:fldChar w:fldCharType="end"/>
            </w:r>
          </w:p>
        </w:tc>
      </w:tr>
      <w:tr w:rsidR="00CA4000" w:rsidRPr="00F61EB1" w14:paraId="5447DB69" w14:textId="77777777" w:rsidTr="00D31F31">
        <w:tc>
          <w:tcPr>
            <w:tcW w:w="1384" w:type="dxa"/>
          </w:tcPr>
          <w:p w14:paraId="375CBF76" w14:textId="77777777" w:rsidR="00CA4000" w:rsidRDefault="00CA4000" w:rsidP="00D31F31">
            <w:pPr>
              <w:rPr>
                <w:rFonts w:ascii="Times New Roman" w:hAnsi="Times New Roman" w:cs="Times New Roman"/>
                <w:i/>
                <w:iCs/>
                <w:sz w:val="18"/>
                <w:szCs w:val="18"/>
                <w:lang w:val="en-GB"/>
              </w:rPr>
            </w:pPr>
            <w:r w:rsidRPr="00F61EB1">
              <w:rPr>
                <w:rFonts w:ascii="Times New Roman" w:hAnsi="Times New Roman" w:cs="Times New Roman"/>
                <w:i/>
                <w:iCs/>
                <w:sz w:val="18"/>
                <w:szCs w:val="18"/>
                <w:lang w:val="en-GB"/>
              </w:rPr>
              <w:t>Fraxinus pennsylvanica</w:t>
            </w:r>
            <w:r w:rsidR="00BC4AE8">
              <w:rPr>
                <w:rFonts w:ascii="Times New Roman" w:hAnsi="Times New Roman" w:cs="Times New Roman"/>
                <w:i/>
                <w:iCs/>
                <w:sz w:val="18"/>
                <w:szCs w:val="18"/>
                <w:lang w:val="en-GB"/>
              </w:rPr>
              <w:t>,</w:t>
            </w:r>
          </w:p>
          <w:p w14:paraId="5C6A0EFF" w14:textId="7C29DA52" w:rsidR="00BC4AE8" w:rsidRPr="00F61EB1" w:rsidRDefault="00BC4AE8" w:rsidP="00D31F31">
            <w:pPr>
              <w:rPr>
                <w:rFonts w:ascii="Times New Roman" w:hAnsi="Times New Roman" w:cs="Times New Roman"/>
                <w:i/>
                <w:iCs/>
                <w:sz w:val="18"/>
                <w:szCs w:val="18"/>
                <w:lang w:val="en-GB"/>
              </w:rPr>
            </w:pPr>
            <w:r>
              <w:rPr>
                <w:rFonts w:ascii="Times New Roman" w:hAnsi="Times New Roman" w:cs="Times New Roman"/>
                <w:i/>
                <w:iCs/>
                <w:sz w:val="18"/>
                <w:szCs w:val="18"/>
                <w:lang w:val="en-GB"/>
              </w:rPr>
              <w:t>(Canada, USA)</w:t>
            </w:r>
          </w:p>
        </w:tc>
        <w:tc>
          <w:tcPr>
            <w:tcW w:w="2094" w:type="dxa"/>
          </w:tcPr>
          <w:p w14:paraId="6BCE2EDE"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Occurs as a pioneer and climax species, large ecological amplitude</w:t>
            </w:r>
          </w:p>
        </w:tc>
        <w:tc>
          <w:tcPr>
            <w:tcW w:w="2094" w:type="dxa"/>
          </w:tcPr>
          <w:p w14:paraId="5FE8D982"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Reported as (potential) invasive</w:t>
            </w:r>
          </w:p>
        </w:tc>
        <w:tc>
          <w:tcPr>
            <w:tcW w:w="2094" w:type="dxa"/>
          </w:tcPr>
          <w:p w14:paraId="02ED2892"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cultivated in hardwood floodplain forests</w:t>
            </w:r>
          </w:p>
        </w:tc>
        <w:tc>
          <w:tcPr>
            <w:tcW w:w="2094" w:type="dxa"/>
          </w:tcPr>
          <w:p w14:paraId="5F3A226F"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fldChar w:fldCharType="begin"/>
            </w:r>
            <w:r w:rsidRPr="00F61EB1">
              <w:rPr>
                <w:rFonts w:ascii="Times New Roman" w:hAnsi="Times New Roman" w:cs="Times New Roman"/>
                <w:sz w:val="18"/>
                <w:szCs w:val="18"/>
                <w:lang w:val="en-GB"/>
              </w:rPr>
              <w:instrText xml:space="preserve"> ADDIN ZOTERO_ITEM CSL_CITATION {"citationID":"M5ie7QQI","properties":{"unsorted":true,"formattedCitation":"([1, 3] Schmiedel, 2007; [2] Drescher and Prots, 2016)","plainCitation":"([1, 3] Schmiedel, 2007; [2] Drescher and Prots, 2016)","noteIndex":0},"citationItems":[{"id":1804,"uris":["http://zotero.org/users/9805968/items/2HAA64TM"],"itemData":{"id":1804,"type":"chapter","container-title":"Enzyklopädie der Holzgewächse: Handbuch und Atlas der Dendrologie","event-place":"Weinheim","ISBN":"978-3-527-32141-4","language":"ger","publisher":"Wiley-VCH","publisher-place":"Weinheim","source":"K10plus ISBN","title":"Fraxinus pennsylvanica","editor":[{"family":"Schütt","given":"Peter"},{"family":"Roloff","given":"Andreas"},{"family":"Weisgerber","given":"Horst"},{"family":"Lang","given":"Ulla M."},{"family":"Stimm","given":"Bernd"}],"author":[{"family":"Schmiedel","given":"Doreen"}],"issued":{"date-parts":[["2007"]]}},"label":"page","prefix":"[1, 3] "},{"id":1794,"uris":["http://zotero.org/users/9805968/items/ZSBHK8NC"],"itemData":{"id":1794,"type":"article-journal","source":"Google Scholar","title":"Fraxinus pennsylvanica-an invasive tree species in Middle Europe: case studies from the Danube basin.","title-short":"Fraxinus pennsylvanica-an invasive tree species in Middle Europe","URL":"https://www.researchgate.net/profile/Anton-Drescher/publication/313821796_Fraxinus_Pennsylvanica_-an_invasive_tree_species_in_middle_Europe_Case_studies_from_the_danube_basin/links/58a7779192851cf0e3b97427/Fraxinus-Pennsylvanica-an-invasive-tree-species-in-middle-Europe-Case-studies-from-the-danube-basin.pdf","author":[{"family":"Drescher","given":"Anton"},{"family":"Prots","given":"Bohdan"}],"accessed":{"date-parts":[["2024",4,8]]},"issued":{"date-parts":[["2016"]]}},"label":"page","prefix":"[2] "}],"schema":"https://github.com/citation-style-language/schema/raw/master/csl-citation.json"} </w:instrText>
            </w:r>
            <w:r w:rsidRPr="00F61EB1">
              <w:rPr>
                <w:rFonts w:ascii="Times New Roman" w:hAnsi="Times New Roman" w:cs="Times New Roman"/>
                <w:sz w:val="18"/>
                <w:szCs w:val="18"/>
                <w:lang w:val="en-GB"/>
              </w:rPr>
              <w:fldChar w:fldCharType="separate"/>
            </w:r>
            <w:r w:rsidRPr="00F61EB1">
              <w:rPr>
                <w:rFonts w:ascii="Times New Roman" w:hAnsi="Times New Roman" w:cs="Times New Roman"/>
                <w:sz w:val="18"/>
              </w:rPr>
              <w:t>([1, 3] Schmiedel, 2007; [2] Drescher and Prots, 2016)</w:t>
            </w:r>
            <w:r w:rsidRPr="00F61EB1">
              <w:rPr>
                <w:rFonts w:ascii="Times New Roman" w:hAnsi="Times New Roman" w:cs="Times New Roman"/>
                <w:sz w:val="18"/>
                <w:szCs w:val="18"/>
                <w:lang w:val="en-GB"/>
              </w:rPr>
              <w:fldChar w:fldCharType="end"/>
            </w:r>
          </w:p>
        </w:tc>
      </w:tr>
      <w:tr w:rsidR="00CA4000" w:rsidRPr="00186C81" w14:paraId="7AF9D96F" w14:textId="77777777" w:rsidTr="00D31F31">
        <w:tc>
          <w:tcPr>
            <w:tcW w:w="1384" w:type="dxa"/>
          </w:tcPr>
          <w:p w14:paraId="48304EE9" w14:textId="77777777" w:rsidR="00BC4AE8" w:rsidRDefault="00CA4000" w:rsidP="00D31F31">
            <w:pPr>
              <w:rPr>
                <w:rFonts w:ascii="Times New Roman" w:hAnsi="Times New Roman" w:cs="Times New Roman"/>
                <w:i/>
                <w:iCs/>
                <w:sz w:val="18"/>
                <w:szCs w:val="18"/>
                <w:lang w:val="en-GB"/>
              </w:rPr>
            </w:pPr>
            <w:r w:rsidRPr="00F61EB1">
              <w:rPr>
                <w:rFonts w:ascii="Times New Roman" w:hAnsi="Times New Roman" w:cs="Times New Roman"/>
                <w:i/>
                <w:iCs/>
                <w:sz w:val="18"/>
                <w:szCs w:val="18"/>
                <w:lang w:val="en-GB"/>
              </w:rPr>
              <w:t>Juglans nigra</w:t>
            </w:r>
            <w:r w:rsidR="00BC4AE8">
              <w:rPr>
                <w:rFonts w:ascii="Times New Roman" w:hAnsi="Times New Roman" w:cs="Times New Roman"/>
                <w:i/>
                <w:iCs/>
                <w:sz w:val="18"/>
                <w:szCs w:val="18"/>
                <w:lang w:val="en-GB"/>
              </w:rPr>
              <w:t>,</w:t>
            </w:r>
          </w:p>
          <w:p w14:paraId="63B928E1" w14:textId="00501684" w:rsidR="00CA4000" w:rsidRPr="00F61EB1" w:rsidRDefault="00BC4AE8" w:rsidP="00D31F31">
            <w:pPr>
              <w:rPr>
                <w:rFonts w:ascii="Times New Roman" w:hAnsi="Times New Roman" w:cs="Times New Roman"/>
                <w:i/>
                <w:iCs/>
                <w:sz w:val="18"/>
                <w:szCs w:val="18"/>
                <w:lang w:val="en-GB"/>
              </w:rPr>
            </w:pPr>
            <w:r>
              <w:rPr>
                <w:rFonts w:ascii="Times New Roman" w:hAnsi="Times New Roman" w:cs="Times New Roman"/>
                <w:i/>
                <w:iCs/>
                <w:sz w:val="18"/>
                <w:szCs w:val="18"/>
                <w:lang w:val="en-GB"/>
              </w:rPr>
              <w:t>(Canada, USA)</w:t>
            </w:r>
            <w:r w:rsidRPr="00F61EB1">
              <w:rPr>
                <w:rFonts w:ascii="Times New Roman" w:hAnsi="Times New Roman" w:cs="Times New Roman"/>
                <w:i/>
                <w:iCs/>
                <w:sz w:val="18"/>
                <w:szCs w:val="18"/>
                <w:lang w:val="en-GB"/>
              </w:rPr>
              <w:t xml:space="preserve"> </w:t>
            </w:r>
            <w:r w:rsidR="00CA4000" w:rsidRPr="00F61EB1">
              <w:rPr>
                <w:rFonts w:ascii="Times New Roman" w:hAnsi="Times New Roman" w:cs="Times New Roman"/>
                <w:i/>
                <w:iCs/>
                <w:sz w:val="18"/>
                <w:szCs w:val="18"/>
                <w:lang w:val="en-GB"/>
              </w:rPr>
              <w:t xml:space="preserve"> </w:t>
            </w:r>
          </w:p>
        </w:tc>
        <w:tc>
          <w:tcPr>
            <w:tcW w:w="2094" w:type="dxa"/>
          </w:tcPr>
          <w:p w14:paraId="5162227E"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Large ecological amplitude, fast-growing, competitive, shade-intolerant species, allelopathy</w:t>
            </w:r>
          </w:p>
        </w:tc>
        <w:tc>
          <w:tcPr>
            <w:tcW w:w="2094" w:type="dxa"/>
          </w:tcPr>
          <w:p w14:paraId="3CD2250C"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Can affect native biodiversity</w:t>
            </w:r>
          </w:p>
        </w:tc>
        <w:tc>
          <w:tcPr>
            <w:tcW w:w="2094" w:type="dxa"/>
          </w:tcPr>
          <w:p w14:paraId="64E41F10"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frequently cultivated in hardwood floodplain forests</w:t>
            </w:r>
          </w:p>
        </w:tc>
        <w:tc>
          <w:tcPr>
            <w:tcW w:w="2094" w:type="dxa"/>
          </w:tcPr>
          <w:p w14:paraId="1E88A39F"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fldChar w:fldCharType="begin"/>
            </w:r>
            <w:r w:rsidRPr="00F61EB1">
              <w:rPr>
                <w:rFonts w:ascii="Times New Roman" w:hAnsi="Times New Roman" w:cs="Times New Roman"/>
                <w:sz w:val="18"/>
                <w:szCs w:val="18"/>
                <w:lang w:val="en-GB"/>
              </w:rPr>
              <w:instrText xml:space="preserve"> ADDIN ZOTERO_ITEM CSL_CITATION {"citationID":"pmIjA5Lg","properties":{"unsorted":true,"formattedCitation":"([1] Rietveld, 1983; [2] Nicolescu et al., 2020; [1, 3] Schaarschmidt, 2004)","plainCitation":"([1] Rietveld, 1983; [2] Nicolescu et al., 2020; [1, 3] Schaarschmidt, 2004)","noteIndex":0},"citationItems":[{"id":1791,"uris":["http://zotero.org/users/9805968/items/NTNZ9VNP"],"itemData":{"id":1791,"type":"article-journal","abstract":"Laboratory experiments were conducted to determine juglone sensitivity of 16 species (Trifolium incarnatum, Coronilla varia, Vicia villosa, Lespedeza stipulacea, L. cuneata, Acer ginnala, Caragana arbor-escens, Elaegnus angustifolia, E. umbellata, Lonicera maackii, Quercus alba, Fraxinus americana, Liriodendron tulipifera, Alnus glutinosa, Pinus strobus, andP. sylvestris) being considered for mixed plantings withJugions nigra (black walnut). All species were sensitive to juglone, but seed germination and radicle elongation were less affected than shoot elongation and dry weight accumulation. Seed germination and radicle elongation were affected by juglone in 6 and 11 species, respectively, mainly by the higher concentrations (10−3 M and 10−4 M). Shoot elongation and dry weight accumulation of all species were affected by juglone; many species were sensitive to concentrations as low as 10−6 M. Seedlings of all species were severely wilted and eventually killed by 10−3 M juglone, and most were chlorotic and severely retarded by 10−4 M juglone. Seedlings inhibited by 10−6 M and 10−5 M juglone did not showany visible signs of injury. Based on the effects on seedling shoot elongation and dry weight accumulation, the five species found to be most sensitive to juglone were:Lonicera maackii, Lespedeza cuneata, Trifolium incarnatum, Alnus glutinosa, and Elaeagnus umbellata.","container-title":"Journal of Chemical Ecology","DOI":"10.1007/BF00988047","ISSN":"1573-1561","issue":"2","journalAbbreviation":"J Chem Ecol","language":"en","page":"295-308","source":"Springer Link","title":"Allelopathic effects of juglone on germination and growth of several herbaceous and woody species","volume":"9","author":[{"family":"Rietveld","given":"W. J."}],"issued":{"date-parts":[["1983",2,1]]}},"label":"page","prefix":"[1] "},{"id":898,"uris":["http://zotero.org/users/9805968/items/V34XWV7U"],"itemData":{"id":898,"type":"article-journal","container-title":"Trees","DOI":"10.1007/s00468-020-01988-7","ISSN":"0931-1890, 1432-2285","issue":"5","journalAbbreviation":"Trees","language":"en","page":"1087-1112","source":"DOI.org (Crossref)","title":"A review of black walnut (Juglans nigra L.) ecology and management in Europe","volume":"34","author":[{"family":"Nicolescu","given":"Valeriu-Norocel"},{"family":"Rédei","given":"Károly"},{"family":"Vor","given":"Torsten"},{"family":"Bastien","given":"Jean-Charles"},{"family":"Brus","given":"Robert"},{"family":"Benčať","given":"Tibor"},{"family":"Đodan","given":"Martina"},{"family":"Cvjetkovic","given":"Branislav"},{"family":"Andrašev","given":"Siniša"},{"family":"La Porta","given":"Nicola"},{"family":"Lavnyy","given":"Vasyl"},{"family":"Petkova","given":"Krasimira"},{"family":"Perić","given":"Sanja"},{"family":"Bartlett","given":"Debbie"},{"family":"Hernea","given":"Cornelia"},{"family":"Pástor","given":"Michal"},{"family":"Mataruga","given":"Milan"},{"family":"Podrázský","given":"Vilém"},{"family":"Sfeclă","given":"Victor"},{"family":"Štefančik","given":"Igor"}],"issued":{"date-parts":[["2020",10]]}},"label":"page","prefix":"[2] "},{"id":1805,"uris":["http://zotero.org/users/9805968/items/MB99WLBH"],"itemData":{"id":1805,"type":"chapter","container-title":"Enzyklopädie der Holzgewächse: Handbuch und Atlas der Dendrologie","event-place":"Weinheim, Germany","ISBN":"978-3-527-67851-8","language":"de","note":"DOI: 10.1002/9783527678518.ehg2012004","page":"1-16","publisher":"Wiley-VCH Verlag GmbH &amp; Co. KGaA","publisher-place":"Weinheim, Germany","source":"DOI.org (Crossref)","title":"Juglans nigra","URL":"https://onlinelibrary.wiley.com/doi/10.1002/9783527678518.ehg2012004","editor":[{"family":"Stimm","given":"Bernd"},{"family":"Roloff","given":"Andreas"},{"family":"Lang","given":"Ulla M"},{"family":"Weisgerber","given":"Horst"}],"author":[{"family":"Schaarschmidt","given":"Horst"}],"accessed":{"date-parts":[["2024",4,22]]},"issued":{"date-parts":[["2004",7,13]]}},"label":"page","prefix":"[1, 3]"}],"schema":"https://github.com/citation-style-language/schema/raw/master/csl-citation.json"} </w:instrText>
            </w:r>
            <w:r w:rsidRPr="00F61EB1">
              <w:rPr>
                <w:rFonts w:ascii="Times New Roman" w:hAnsi="Times New Roman" w:cs="Times New Roman"/>
                <w:sz w:val="18"/>
                <w:szCs w:val="18"/>
                <w:lang w:val="en-GB"/>
              </w:rPr>
              <w:fldChar w:fldCharType="separate"/>
            </w:r>
            <w:r w:rsidRPr="00F61EB1">
              <w:rPr>
                <w:rFonts w:ascii="Times New Roman" w:hAnsi="Times New Roman" w:cs="Times New Roman"/>
                <w:sz w:val="18"/>
                <w:lang w:val="en-GB"/>
              </w:rPr>
              <w:t>([1] Rietveld, 1983; [2] Nicolescu et al., 2020; [1, 3] Schaarschmidt, 2004)</w:t>
            </w:r>
            <w:r w:rsidRPr="00F61EB1">
              <w:rPr>
                <w:rFonts w:ascii="Times New Roman" w:hAnsi="Times New Roman" w:cs="Times New Roman"/>
                <w:sz w:val="18"/>
                <w:szCs w:val="18"/>
                <w:lang w:val="en-GB"/>
              </w:rPr>
              <w:fldChar w:fldCharType="end"/>
            </w:r>
          </w:p>
        </w:tc>
      </w:tr>
      <w:tr w:rsidR="00CA4000" w:rsidRPr="00186C81" w14:paraId="17867BCB" w14:textId="77777777" w:rsidTr="00D31F31">
        <w:tc>
          <w:tcPr>
            <w:tcW w:w="1384" w:type="dxa"/>
          </w:tcPr>
          <w:p w14:paraId="5986BD2C" w14:textId="77777777" w:rsidR="00CA4000" w:rsidRDefault="00CA4000" w:rsidP="00D31F31">
            <w:pPr>
              <w:rPr>
                <w:rFonts w:ascii="Times New Roman" w:hAnsi="Times New Roman" w:cs="Times New Roman"/>
                <w:i/>
                <w:iCs/>
                <w:sz w:val="18"/>
                <w:szCs w:val="18"/>
                <w:lang w:val="en-GB"/>
              </w:rPr>
            </w:pPr>
            <w:r w:rsidRPr="00F61EB1">
              <w:rPr>
                <w:rFonts w:ascii="Times New Roman" w:hAnsi="Times New Roman" w:cs="Times New Roman"/>
                <w:i/>
                <w:iCs/>
                <w:sz w:val="18"/>
                <w:szCs w:val="18"/>
                <w:lang w:val="en-GB"/>
              </w:rPr>
              <w:t>Pinus contorta</w:t>
            </w:r>
            <w:r w:rsidR="00BC4AE8">
              <w:rPr>
                <w:rFonts w:ascii="Times New Roman" w:hAnsi="Times New Roman" w:cs="Times New Roman"/>
                <w:i/>
                <w:iCs/>
                <w:sz w:val="18"/>
                <w:szCs w:val="18"/>
                <w:lang w:val="en-GB"/>
              </w:rPr>
              <w:t>,</w:t>
            </w:r>
          </w:p>
          <w:p w14:paraId="5E176CE3" w14:textId="54EEAC2C" w:rsidR="00BC4AE8" w:rsidRPr="00F61EB1" w:rsidRDefault="00BC4AE8" w:rsidP="00D31F31">
            <w:pPr>
              <w:rPr>
                <w:rFonts w:ascii="Times New Roman" w:hAnsi="Times New Roman" w:cs="Times New Roman"/>
                <w:i/>
                <w:iCs/>
                <w:sz w:val="18"/>
                <w:szCs w:val="18"/>
                <w:lang w:val="en-GB"/>
              </w:rPr>
            </w:pPr>
            <w:r>
              <w:rPr>
                <w:rFonts w:ascii="Times New Roman" w:hAnsi="Times New Roman" w:cs="Times New Roman"/>
                <w:i/>
                <w:iCs/>
                <w:sz w:val="18"/>
                <w:szCs w:val="18"/>
                <w:lang w:val="en-GB"/>
              </w:rPr>
              <w:t>(Canada, USA, Mexico)</w:t>
            </w:r>
          </w:p>
        </w:tc>
        <w:tc>
          <w:tcPr>
            <w:tcW w:w="2094" w:type="dxa"/>
          </w:tcPr>
          <w:p w14:paraId="43B91A27"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 xml:space="preserve">Pioneer species, tap root system, more competitive as </w:t>
            </w:r>
            <w:r w:rsidRPr="00F61EB1">
              <w:rPr>
                <w:rFonts w:ascii="Times New Roman" w:hAnsi="Times New Roman" w:cs="Times New Roman"/>
                <w:i/>
                <w:iCs/>
                <w:sz w:val="18"/>
                <w:szCs w:val="18"/>
                <w:lang w:val="en-GB"/>
              </w:rPr>
              <w:t>P sylvestris</w:t>
            </w:r>
          </w:p>
        </w:tc>
        <w:tc>
          <w:tcPr>
            <w:tcW w:w="2094" w:type="dxa"/>
          </w:tcPr>
          <w:p w14:paraId="2F2D3445"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Reported as invasive</w:t>
            </w:r>
          </w:p>
        </w:tc>
        <w:tc>
          <w:tcPr>
            <w:tcW w:w="2094" w:type="dxa"/>
          </w:tcPr>
          <w:p w14:paraId="743AF655"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Widely used in Scandinavia, the UK and Ireland as an alternative for Scots pine and spruce</w:t>
            </w:r>
          </w:p>
        </w:tc>
        <w:tc>
          <w:tcPr>
            <w:tcW w:w="2094" w:type="dxa"/>
          </w:tcPr>
          <w:p w14:paraId="15090EB9"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fldChar w:fldCharType="begin"/>
            </w:r>
            <w:r w:rsidRPr="00F61EB1">
              <w:rPr>
                <w:rFonts w:ascii="Times New Roman" w:hAnsi="Times New Roman" w:cs="Times New Roman"/>
                <w:sz w:val="18"/>
                <w:szCs w:val="18"/>
                <w:lang w:val="en-GB"/>
              </w:rPr>
              <w:instrText xml:space="preserve"> ADDIN ZOTERO_ITEM CSL_CITATION {"citationID":"KtD3Knn1","properties":{"unsorted":true,"formattedCitation":"([1] Engelmark et al., 2001; [2] Davis et al., 2019; [1, 3] Stephan, 2014)","plainCitation":"([1] Engelmark et al., 2001; [2] Davis et al., 2019; [1, 3] Stephan, 2014)","noteIndex":0},"citationItems":[{"id":825,"uris":["http://zotero.org/users/9805968/items/X6D9WWZF"],"itemData":{"id":825,"type":"article-journal","container-title":"Forest Ecology and Management","DOI":"10.1016/S0378-1127(00)00498-9","ISSN":"03781127","issue":"1-2","journalAbbreviation":"Forest Ecology and Management","language":"en","page":"3-13","source":"DOI.org (Crossref)","title":"Ecological effects and management aspects of an exotic tree species: the case of lodgepole pine in Sweden","title-short":"Ecological effects and management aspects of an exotic tree species","volume":"141","author":[{"family":"Engelmark","given":"Ola"},{"family":"Sjöberg","given":"Kjell"},{"family":"Andersson","given":"Bengt"},{"family":"Rosvall","given":"Ola"},{"family":"Ågren","given":"Göran I."},{"family":"Baker","given":"William L."},{"family":"Barklund","given":"Pia"},{"family":"Björkman","given":"Christer"},{"family":"Despain","given":"Don G."},{"</w:instrText>
            </w:r>
            <w:r w:rsidRPr="00F61EB1">
              <w:rPr>
                <w:rFonts w:ascii="Times New Roman" w:hAnsi="Times New Roman" w:cs="Times New Roman"/>
                <w:sz w:val="18"/>
                <w:szCs w:val="18"/>
              </w:rPr>
              <w:instrText>family":"Elfving","given":"Björn"},{"family":"Ennos","given":"Richard A."},{"family":"Karlman","given":"Margareta"},{"family":"Knecht","given":"Magnus F."},{"family":"Knight","given":"Dennis H."},{"family":"Ledgard","given":"Nick J."},{"family":"Lindelöw","given":"Åke"},{"family":"Nilsson","given":"Christer"},{"family":"Peterken","given":"George F."},{"family":"Sörlin","given":"Sverker"},{"family":"Sykes","given":"Martin T."}],"issued":{"date-parts":[["2001",2]]}},"label":"page","prefix":"[1] "},{"id":824,"uris":["http://zotero.org/users/9805968/items/DG6TUDEV"],"itemData":{"id":824,"type":"article-journal","container-title":"Ecography","DOI":"10.1111/ecog.04014","ISSN":"0906-7590, 1600-0587","issue":"1","journalAbbreviation":"Ecography","language":"en","page":"12-22","source":"DOI.org (Crossref)","title":"Severity of impacts of an introduced species corresponds with regional eco‐evolutionary experience","volume":"42","author":[{"fami</w:instrText>
            </w:r>
            <w:r w:rsidRPr="00F61EB1">
              <w:rPr>
                <w:rFonts w:ascii="Times New Roman" w:hAnsi="Times New Roman" w:cs="Times New Roman"/>
                <w:sz w:val="18"/>
                <w:szCs w:val="18"/>
                <w:lang w:val="en-GB"/>
              </w:rPr>
              <w:instrText xml:space="preserve">ly":"Davis","given":"Kimberley T."},{"family":"Callaway","given":"Ragan M."},{"family":"Fajardo","given":"Alex"},{"family":"Pauchard","given":"Aníbal"},{"family":"Nuñez","given":"Martin A."},{"family":"Brooker","given":"Rob W."},{"family":"Maxwell","given":"Bruce D."},{"family":"Dimarco","given":"Romina D."},{"family":"Peltzer","given":"Duane A."},{"family":"Mason","given":"Bill"},{"family":"Ruotsalainen","given":"Seppo"},{"family":"McIntosh","given":"Anne C. S."},{"family":"Pakeman","given":"Robin J."},{"family":"Smith","given":"Alyssa Laney"},{"family":"Gundale","given":"Michael J."}],"issued":{"date-parts":[["2019",1]]}},"label":"page","prefix":"[2] "},{"id":1806,"uris":["http://zotero.org/users/9805968/items/N9UHFYH9"],"itemData":{"id":1806,"type":"chapter","collection-title":"Ecomed Biowissenschaften","container-title":"Enzyklopädie der Holzgewächse: Handbuch und Atlas der Dendrologie","event-place":"Landsberg am Lech","ISBN":"978-3-527-67851-8","language":"ger","publisher":"ecomed","publisher-place":"Landsberg am Lech","source":"K10plus ISBN","title":"Pinus contorta","editor":[{"family":"Roloff","given":"Andreas"},{"family":"Schütt","given":"Peter"},{"family":"Weisgerber","given":"Horst"},{"family":"Lang","given":"Ulla M."},{"family":"Stimm","given":"Bernd"}],"author":[{"family":"Stephan","given":"Bruno R."}],"issued":{"date-parts":[["2014"]]}},"label":"page","prefix":"[1, 3]"}],"schema":"https://github.com/citation-style-language/schema/raw/master/csl-citation.json"} </w:instrText>
            </w:r>
            <w:r w:rsidRPr="00F61EB1">
              <w:rPr>
                <w:rFonts w:ascii="Times New Roman" w:hAnsi="Times New Roman" w:cs="Times New Roman"/>
                <w:sz w:val="18"/>
                <w:szCs w:val="18"/>
                <w:lang w:val="en-GB"/>
              </w:rPr>
              <w:fldChar w:fldCharType="separate"/>
            </w:r>
            <w:r w:rsidRPr="00F61EB1">
              <w:rPr>
                <w:rFonts w:ascii="Times New Roman" w:hAnsi="Times New Roman" w:cs="Times New Roman"/>
                <w:sz w:val="18"/>
                <w:lang w:val="en-GB"/>
              </w:rPr>
              <w:t>([1] Engelmark et al., 2001; [2] Davis et al., 2019; [1, 3] Stephan, 2014)</w:t>
            </w:r>
            <w:r w:rsidRPr="00F61EB1">
              <w:rPr>
                <w:rFonts w:ascii="Times New Roman" w:hAnsi="Times New Roman" w:cs="Times New Roman"/>
                <w:sz w:val="18"/>
                <w:szCs w:val="18"/>
                <w:lang w:val="en-GB"/>
              </w:rPr>
              <w:fldChar w:fldCharType="end"/>
            </w:r>
          </w:p>
        </w:tc>
      </w:tr>
      <w:tr w:rsidR="00CA4000" w:rsidRPr="00186C81" w14:paraId="5F99ED20" w14:textId="77777777" w:rsidTr="00D31F31">
        <w:tc>
          <w:tcPr>
            <w:tcW w:w="1384" w:type="dxa"/>
          </w:tcPr>
          <w:p w14:paraId="7576C2ED" w14:textId="77777777" w:rsidR="00CA4000" w:rsidRDefault="00CA4000" w:rsidP="00D31F31">
            <w:pPr>
              <w:rPr>
                <w:rFonts w:ascii="Times New Roman" w:hAnsi="Times New Roman" w:cs="Times New Roman"/>
                <w:i/>
                <w:iCs/>
                <w:sz w:val="18"/>
                <w:szCs w:val="18"/>
                <w:lang w:val="en-GB"/>
              </w:rPr>
            </w:pPr>
            <w:r w:rsidRPr="00F61EB1">
              <w:rPr>
                <w:rFonts w:ascii="Times New Roman" w:hAnsi="Times New Roman" w:cs="Times New Roman"/>
                <w:i/>
                <w:iCs/>
                <w:sz w:val="18"/>
                <w:szCs w:val="18"/>
                <w:lang w:val="en-GB"/>
              </w:rPr>
              <w:t>Pinus radiata</w:t>
            </w:r>
            <w:r w:rsidR="00BC4AE8">
              <w:rPr>
                <w:rFonts w:ascii="Times New Roman" w:hAnsi="Times New Roman" w:cs="Times New Roman"/>
                <w:i/>
                <w:iCs/>
                <w:sz w:val="18"/>
                <w:szCs w:val="18"/>
                <w:lang w:val="en-GB"/>
              </w:rPr>
              <w:t>,</w:t>
            </w:r>
          </w:p>
          <w:p w14:paraId="1D47D125" w14:textId="06DDF13A" w:rsidR="00BC4AE8" w:rsidRPr="00F61EB1" w:rsidRDefault="00BC4AE8" w:rsidP="00D31F31">
            <w:pPr>
              <w:rPr>
                <w:rFonts w:ascii="Times New Roman" w:hAnsi="Times New Roman" w:cs="Times New Roman"/>
                <w:i/>
                <w:iCs/>
                <w:sz w:val="18"/>
                <w:szCs w:val="18"/>
                <w:lang w:val="en-GB"/>
              </w:rPr>
            </w:pPr>
            <w:r>
              <w:rPr>
                <w:rFonts w:ascii="Times New Roman" w:hAnsi="Times New Roman" w:cs="Times New Roman"/>
                <w:i/>
                <w:iCs/>
                <w:sz w:val="18"/>
                <w:szCs w:val="18"/>
                <w:lang w:val="en-GB"/>
              </w:rPr>
              <w:t>(USA)</w:t>
            </w:r>
          </w:p>
        </w:tc>
        <w:tc>
          <w:tcPr>
            <w:tcW w:w="2094" w:type="dxa"/>
          </w:tcPr>
          <w:p w14:paraId="672F4D55"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Shade intolerant, shallow root system, fast growth</w:t>
            </w:r>
          </w:p>
        </w:tc>
        <w:tc>
          <w:tcPr>
            <w:tcW w:w="2094" w:type="dxa"/>
          </w:tcPr>
          <w:p w14:paraId="1CB6AE5E"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Reported as potential invasive (eg Australia, New Zealand and Chile)</w:t>
            </w:r>
          </w:p>
        </w:tc>
        <w:tc>
          <w:tcPr>
            <w:tcW w:w="2094" w:type="dxa"/>
          </w:tcPr>
          <w:p w14:paraId="274C02A0"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World's most planted pine</w:t>
            </w:r>
          </w:p>
        </w:tc>
        <w:tc>
          <w:tcPr>
            <w:tcW w:w="2094" w:type="dxa"/>
          </w:tcPr>
          <w:p w14:paraId="2A0D69A0"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fldChar w:fldCharType="begin"/>
            </w:r>
            <w:r w:rsidRPr="00F61EB1">
              <w:rPr>
                <w:rFonts w:ascii="Times New Roman" w:hAnsi="Times New Roman" w:cs="Times New Roman"/>
                <w:sz w:val="18"/>
                <w:szCs w:val="18"/>
                <w:lang w:val="en-GB"/>
              </w:rPr>
              <w:instrText xml:space="preserve"> ADDIN ZOTERO_ITEM CSL_CITATION {"citationID":"UqhlGWzW","properties":{"unsorted":true,"formattedCitation":"([1] Watson and O\\uc0\\u8217{}loughlin, 1990; [2] Lindenmayer and McCarthy, 2001; Williams and Wardle, 2007; [1, 3] McDonald and Laacke, 1990)","plainCitation":"([1] Watson and O’loughlin, 1990; [2] Lindenmayer and McCarthy, 2001; Williams and Wardle, 2007; [1, 3] McDonald and Laacke, 1990)","noteIndex":0},"citationItems":[{"id":1813,"uris":["http://zotero.org/users/9805968/items/5YHNYXFC"],"itemData":{"id":1813,"type":"article-journal","container-title":"New Zealand Journal of Forestry Science","issue":"1","page":"97–110","source":"Google Scholar","title":"Structural root morphology and biomass of three age classes of Pinus radiata","volume":"20","author":[{"family":"Watson","given":"Alex"},{"family":"O’loughlin","given":"Colin"}],"issued":{"date-parts":[["1990"]]}},"label":"page","prefix":"[1] "},{"id":1118,"uris":["http://zotero.org/users/9805968/items/MHGC7WWU"],"itemData":{"id":1118,"type":"article-journal","abstract":"Factors influencing the spatial distribution of two major species of non-native plants, blackberry (Rubus fruticosus) and radiata pine (Pinus radiata) wildlings in a fragmented forest landscape in south-eastern Australia were quantified. A total of 1067 plots within three broad groups of sites was surveyed for these two non-native plant species. The sites were in large continuous areas of native eucalypt forest, an extensive plantation of P. radiata, and sites in patches of remnant eucalypt forest embedded within the pine plantation. In the case of the 507 plots located within patches of remnant eucalypt forest, an array of variables (e.g. distance to surrounding pine plantation, and floristic and structural attributes) was measured and used in statistical analyses of non-native plant occurrence. P. radiata wildlings were totally absent from plots in large continuous areas of native eucalypt forest, but present at 5% of plots within patches of eucalypt remnants embedded within the pine plantation. Logistic regression showed that the occurrence of P. radiata wildlings in the eucalypt remnants was significantly higher in plots where the neighbouring pine plantation had been established for a long time, plots that were dominated by dry eucalypt forest types, and plots with a limited cover of ground vegetation. The occurrence of R. fruticosus differed significantly (P&lt;0.001) between the groups of sites; 59% of plots in the pine plantation, 41% in the eucalypt remnants, and 7% in continuous areas of native forest were invaded. For the eucalypt remnants, the occurrence of this species was significantly greater in plots close to the surrounding pine plantation, with fewer species of native shrubs, in wet eucalypt forest types, and with low values for both eucalypt basal area and rock cover. The results of this study indicate that even though non-native plant invasion is already relatively extensive in the study area, it is likely to further increase. The array of factors influencing the spread and establishment of P. radiata wildlings and R. fruticosus indicate that the control of these non-native plants will be extremely difficult in the existing plantation estate. However, the adoption of some simple protocols could make it feasible to limit their spread to newly established areas of the pine plantation estate.","container-title":"Biological Conservation","DOI":"10.1016/S0006-3207(01)00089-1","ISSN":"0006-3207","issue":"1","journalAbbreviation":"Biological Conservation","language":"en","page":"77-87","source":"ScienceDirect","title":"The spatial distribution of non-native plant invaders in a pine–eucalypt landscape mosaic in south-eastern Australia","volume":"102","author":[{"family":"Lindenmayer","given":"David B"},{"family":"McCarthy","given":"Michael A"}],"issued":{"date-parts":[["2001",11,1]]}},"label":"page","prefix":"[2] "},{"id":1120,"uris":["http://zotero.org/users/9805968/items/RZ2HNK7Z"],"itemData":{"id":1120,"type":"article-journal","container-title":"Austral Ecology","DOI":"10.1111/j.1442-9993.2007.01760.x","ISSN":"1442-9985, 1442-9993","issue":"7","journalAbbreviation":"Austral Ecol","language":"en","page":"721-739","source":"DOI.org (Crossref)","title":"Pinus radiata invasion in Australia: Identifying key knowledge gaps and research directions","title-short":"Pinus radiata invasion in Australia","volume":"32","author":[{"family":"Williams","given":"Moira C."},{"family":"Wardle","given":"Glenda M."}],"issued":{"date-parts":[["2007",11]]}}},{"id":1798,"uris":["http://zotero.org/users/9805968/items/BCHLI6XI"],"itemData":{"id":1798,"type":"article-journal","container-title":"Silvics of North America","note":"publisher: US Department of Agriculture, Forest Service","page":"433–441","source":"Google Scholar","title":"Pinus radiata D. Don, Monterey pine","volume":"1","author":[{"family":"McDonald","given":"Philip M."},{"family":"Laacke","given":"Robert J."}],"issued":{"date-parts":[["1990"]]}},"label":"page","prefix":"[1, 3] "}],"schema":"https://github.com/citation-style-language/schema/raw/master/csl-citation.json"} </w:instrText>
            </w:r>
            <w:r w:rsidRPr="00F61EB1">
              <w:rPr>
                <w:rFonts w:ascii="Times New Roman" w:hAnsi="Times New Roman" w:cs="Times New Roman"/>
                <w:sz w:val="18"/>
                <w:szCs w:val="18"/>
                <w:lang w:val="en-GB"/>
              </w:rPr>
              <w:fldChar w:fldCharType="separate"/>
            </w:r>
            <w:r w:rsidRPr="00F61EB1">
              <w:rPr>
                <w:rFonts w:ascii="Times New Roman" w:hAnsi="Times New Roman" w:cs="Times New Roman"/>
                <w:kern w:val="0"/>
                <w:sz w:val="18"/>
                <w:lang w:val="en-GB"/>
              </w:rPr>
              <w:t>([1] Watson and O’loughlin, 1990; [2] Lindenmayer and McCarthy, 2001; Williams and Wardle, 2007; [1, 3] McDonald and Laacke, 1990)</w:t>
            </w:r>
            <w:r w:rsidRPr="00F61EB1">
              <w:rPr>
                <w:rFonts w:ascii="Times New Roman" w:hAnsi="Times New Roman" w:cs="Times New Roman"/>
                <w:sz w:val="18"/>
                <w:szCs w:val="18"/>
                <w:lang w:val="en-GB"/>
              </w:rPr>
              <w:fldChar w:fldCharType="end"/>
            </w:r>
          </w:p>
        </w:tc>
      </w:tr>
      <w:tr w:rsidR="00CA4000" w:rsidRPr="00186C81" w14:paraId="51A96FF6" w14:textId="77777777" w:rsidTr="00D31F31">
        <w:tc>
          <w:tcPr>
            <w:tcW w:w="1384" w:type="dxa"/>
          </w:tcPr>
          <w:p w14:paraId="7079D7F3" w14:textId="77777777" w:rsidR="00CA4000" w:rsidRDefault="00CA4000" w:rsidP="00D31F31">
            <w:pPr>
              <w:rPr>
                <w:rFonts w:ascii="Times New Roman" w:hAnsi="Times New Roman" w:cs="Times New Roman"/>
                <w:i/>
                <w:iCs/>
                <w:sz w:val="18"/>
                <w:szCs w:val="18"/>
                <w:lang w:val="en-GB"/>
              </w:rPr>
            </w:pPr>
            <w:r w:rsidRPr="00F61EB1">
              <w:rPr>
                <w:rFonts w:ascii="Times New Roman" w:hAnsi="Times New Roman" w:cs="Times New Roman"/>
                <w:i/>
                <w:iCs/>
                <w:sz w:val="18"/>
                <w:szCs w:val="18"/>
                <w:lang w:val="en-GB"/>
              </w:rPr>
              <w:t>Pseudotsuga menziesii</w:t>
            </w:r>
            <w:r w:rsidR="00BC4AE8">
              <w:rPr>
                <w:rFonts w:ascii="Times New Roman" w:hAnsi="Times New Roman" w:cs="Times New Roman"/>
                <w:i/>
                <w:iCs/>
                <w:sz w:val="18"/>
                <w:szCs w:val="18"/>
                <w:lang w:val="en-GB"/>
              </w:rPr>
              <w:t>,</w:t>
            </w:r>
          </w:p>
          <w:p w14:paraId="2F2AC1D6" w14:textId="0572BA93" w:rsidR="00BC4AE8" w:rsidRPr="00F61EB1" w:rsidRDefault="00BC4AE8" w:rsidP="00D31F31">
            <w:pPr>
              <w:rPr>
                <w:rFonts w:ascii="Times New Roman" w:hAnsi="Times New Roman" w:cs="Times New Roman"/>
                <w:i/>
                <w:iCs/>
                <w:sz w:val="18"/>
                <w:szCs w:val="18"/>
                <w:lang w:val="en-GB"/>
              </w:rPr>
            </w:pPr>
            <w:r>
              <w:rPr>
                <w:rFonts w:ascii="Times New Roman" w:hAnsi="Times New Roman" w:cs="Times New Roman"/>
                <w:i/>
                <w:iCs/>
                <w:sz w:val="18"/>
                <w:szCs w:val="18"/>
                <w:lang w:val="en-GB"/>
              </w:rPr>
              <w:t>(Canada, USA), Mexico)</w:t>
            </w:r>
          </w:p>
        </w:tc>
        <w:tc>
          <w:tcPr>
            <w:tcW w:w="2094" w:type="dxa"/>
          </w:tcPr>
          <w:p w14:paraId="165B0716"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Grows in a wide range of climatic conditions, heart fibrous root system, high tolerance to soil conditions</w:t>
            </w:r>
          </w:p>
        </w:tc>
        <w:tc>
          <w:tcPr>
            <w:tcW w:w="2094" w:type="dxa"/>
          </w:tcPr>
          <w:p w14:paraId="3D2B9063"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Invasiveness only known for specific habitats</w:t>
            </w:r>
          </w:p>
        </w:tc>
        <w:tc>
          <w:tcPr>
            <w:tcW w:w="2094" w:type="dxa"/>
          </w:tcPr>
          <w:p w14:paraId="4B4F050C"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Very common in a wide range of habitats</w:t>
            </w:r>
          </w:p>
        </w:tc>
        <w:tc>
          <w:tcPr>
            <w:tcW w:w="2094" w:type="dxa"/>
          </w:tcPr>
          <w:p w14:paraId="31818A75"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fldChar w:fldCharType="begin"/>
            </w:r>
            <w:r w:rsidRPr="00F61EB1">
              <w:rPr>
                <w:rFonts w:ascii="Times New Roman" w:hAnsi="Times New Roman" w:cs="Times New Roman"/>
                <w:sz w:val="18"/>
                <w:szCs w:val="18"/>
                <w:lang w:val="en-GB"/>
              </w:rPr>
              <w:instrText xml:space="preserve"> ADDIN ZOTERO_ITEM CSL_CITATION {"citationID":"AAR6MHtM","properties":{"formattedCitation":"([2] Bauhus et al., 2017; Bindewald and Michiels, 2016; [1, 3] Hermann, 2014)","plainCitation":"([2] Bauhus et al., 2017; Bindewald and Michiels, 2016; [1, 3] Hermann, 2014)","noteIndex":0},"citationItems":[{"id":1316,"uris":["http://zotero.org/users/9805968/items/HNE6M37H"],"itemData":{"id":1316,"type":"article-journal","abstract":"Die Douglasie (Pseudotsuga menziesii) ist in Deutschland die forstwirtschaftlich wichtigste eingeführte Baumart. Ihre Bedeutung wird angesichts der klimatischen Veränderungen sehr wahrscheinlich weiter zunehmen. Gleichzeitig steht die Baumart als potenziell invasive Art in der Kritik. Daher wird hier eine knappe Situationsbeschreibung des Potenzials und der Risiken des Douglasienanbaus in Deutschland gezogen und auf weiteren Forschungsbedarf hingewiesen.","container-title":"Allgemeine Forstzeitschrift-Der Wald","journalAbbreviation":"Allgemeine Forstzeitschrift-Der Wald","page":"34-36","source":"ResearchGate","title":"Douglasie – Potenziale, Risiken und Invasivitätsbewertung","author":[{"family":"Bauhus","given":"Jürgen"},{"family":"Bindewald","given":"Anja"},{"family":"Michiels","given":"H.-G"}],"issued":{"date-parts":[["2017",5,1]]}},"label":"page","prefix":"[2]"},{"id":1321,"uris":["http://zotero.org/users/9805968/items/A28Q9A4K"],"itemData":{"id":1321,"type":"chapter","abstract":"Douglas fir’s potential to naturally regenerate in protected ecosystems is assessed in this chapter; all currently available data on natural regeneration of Douglas fir collected in specific areas across the State of Baden-Württemberg (south-western Germany) were included. One important aspect of the chapter was to assess the current potential of Douglas fir to naturally regenerate in specific forest habitats across the State.","container-title":"Introduced tree species in European forests: opportunities and challenges","page":"330-343","source":"ResearchGate","title":"Quantifying invasiveness of Douglas fir on the basis of natural regeneration in south-western Germany","author":[{"family":"Bindewald","given":"Anja"},{"family":"Michiels","given":"H.-G"}],"issued":{"date-parts":[["2016",11,29]]}}},{"id":1245,"uris":["http://zotero.org/users/9805968/items/UVB94QFY"],"itemData":{"id":1245,"type":"chapter","container-title":"Enzyklopädie der Holzgewächse: Handbuch und Atlas der Dendrologie","ISBN":"978-3-527-67851-8","language":"de","note":"_eprint: https://onlinelibrary.wiley.com/doi/pdf/10.1002/9783527678518.ehg2000045\nDOI: 10.1002/9783527678518.ehg2000045","publisher":"John Wiley &amp; Sons, Ltd","source":"Wiley Online Library","title":"Pseudotsuga menziesii","URL":"https://onlinelibrary.wiley.com/doi/abs/10.1002/9783527678518.ehg2000045","author":[{"family":"Hermann","given":"Richard K."}],"editor":[{"family":"Stimm","given":"A."},{"family":"Roloff","given":"U.M."},{"family":"Weisgerber","given":"H."}],"accessed":{"date-parts":[["2023",5,31]]},"issued":{"date-parts":[["2014"]]}},"label":"page","prefix":"[1, 3] "}],"schema":"https://github.com/citation-style-language/schema/raw/master/csl-citation.json"} </w:instrText>
            </w:r>
            <w:r w:rsidRPr="00F61EB1">
              <w:rPr>
                <w:rFonts w:ascii="Times New Roman" w:hAnsi="Times New Roman" w:cs="Times New Roman"/>
                <w:sz w:val="18"/>
                <w:szCs w:val="18"/>
                <w:lang w:val="en-GB"/>
              </w:rPr>
              <w:fldChar w:fldCharType="separate"/>
            </w:r>
            <w:r w:rsidRPr="00F61EB1">
              <w:rPr>
                <w:rFonts w:ascii="Times New Roman" w:hAnsi="Times New Roman" w:cs="Times New Roman"/>
                <w:sz w:val="18"/>
                <w:lang w:val="en-GB"/>
              </w:rPr>
              <w:t>([2] Bauhus et al., 2017; Bindewald and Michiels, 2016; [1, 3] Hermann, 2014)</w:t>
            </w:r>
            <w:r w:rsidRPr="00F61EB1">
              <w:rPr>
                <w:rFonts w:ascii="Times New Roman" w:hAnsi="Times New Roman" w:cs="Times New Roman"/>
                <w:sz w:val="18"/>
                <w:szCs w:val="18"/>
                <w:lang w:val="en-GB"/>
              </w:rPr>
              <w:fldChar w:fldCharType="end"/>
            </w:r>
          </w:p>
        </w:tc>
      </w:tr>
      <w:tr w:rsidR="00CA4000" w:rsidRPr="00186C81" w14:paraId="7FE09B1A" w14:textId="77777777" w:rsidTr="00D31F31">
        <w:tc>
          <w:tcPr>
            <w:tcW w:w="1384" w:type="dxa"/>
          </w:tcPr>
          <w:p w14:paraId="34101841" w14:textId="77777777" w:rsidR="00CA4000" w:rsidRDefault="00CA4000" w:rsidP="00D31F31">
            <w:pPr>
              <w:rPr>
                <w:rFonts w:ascii="Times New Roman" w:hAnsi="Times New Roman" w:cs="Times New Roman"/>
                <w:i/>
                <w:iCs/>
                <w:sz w:val="18"/>
                <w:szCs w:val="18"/>
                <w:lang w:val="en-GB"/>
              </w:rPr>
            </w:pPr>
            <w:r w:rsidRPr="00F61EB1">
              <w:rPr>
                <w:rFonts w:ascii="Times New Roman" w:hAnsi="Times New Roman" w:cs="Times New Roman"/>
                <w:i/>
                <w:iCs/>
                <w:sz w:val="18"/>
                <w:szCs w:val="18"/>
                <w:lang w:val="en-GB"/>
              </w:rPr>
              <w:t>Quercus rubra</w:t>
            </w:r>
            <w:r w:rsidR="00BC4AE8">
              <w:rPr>
                <w:rFonts w:ascii="Times New Roman" w:hAnsi="Times New Roman" w:cs="Times New Roman"/>
                <w:i/>
                <w:iCs/>
                <w:sz w:val="18"/>
                <w:szCs w:val="18"/>
                <w:lang w:val="en-GB"/>
              </w:rPr>
              <w:t>,</w:t>
            </w:r>
          </w:p>
          <w:p w14:paraId="6C3918D1" w14:textId="687F4423" w:rsidR="00BC4AE8" w:rsidRPr="00F61EB1" w:rsidRDefault="00BC4AE8" w:rsidP="00D31F31">
            <w:pPr>
              <w:rPr>
                <w:rFonts w:ascii="Times New Roman" w:hAnsi="Times New Roman" w:cs="Times New Roman"/>
                <w:i/>
                <w:iCs/>
                <w:sz w:val="18"/>
                <w:szCs w:val="18"/>
                <w:lang w:val="en-GB"/>
              </w:rPr>
            </w:pPr>
            <w:r>
              <w:rPr>
                <w:rFonts w:ascii="Times New Roman" w:hAnsi="Times New Roman" w:cs="Times New Roman"/>
                <w:i/>
                <w:iCs/>
                <w:sz w:val="18"/>
                <w:szCs w:val="18"/>
                <w:lang w:val="en-GB"/>
              </w:rPr>
              <w:t>(Canada, USA)</w:t>
            </w:r>
          </w:p>
        </w:tc>
        <w:tc>
          <w:tcPr>
            <w:tcW w:w="2094" w:type="dxa"/>
          </w:tcPr>
          <w:p w14:paraId="6579EBB5"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Pioneer behaviour in extreme sites, tap root system, comparable environmental needs as native oaks</w:t>
            </w:r>
          </w:p>
        </w:tc>
        <w:tc>
          <w:tcPr>
            <w:tcW w:w="2094" w:type="dxa"/>
          </w:tcPr>
          <w:p w14:paraId="11545A3F"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reported as potential invasive</w:t>
            </w:r>
          </w:p>
        </w:tc>
        <w:tc>
          <w:tcPr>
            <w:tcW w:w="2094" w:type="dxa"/>
          </w:tcPr>
          <w:p w14:paraId="6C16CE0B"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Cultivated in Europe since 1691, well established</w:t>
            </w:r>
          </w:p>
        </w:tc>
        <w:tc>
          <w:tcPr>
            <w:tcW w:w="2094" w:type="dxa"/>
          </w:tcPr>
          <w:p w14:paraId="41EB6DD0"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fldChar w:fldCharType="begin"/>
            </w:r>
            <w:r w:rsidRPr="00F61EB1">
              <w:rPr>
                <w:rFonts w:ascii="Times New Roman" w:hAnsi="Times New Roman" w:cs="Times New Roman"/>
                <w:sz w:val="18"/>
                <w:szCs w:val="18"/>
                <w:lang w:val="en-GB"/>
              </w:rPr>
              <w:instrText xml:space="preserve"> ADDIN ZOTERO_ITEM CSL_CITATION {"citationID":"uGMr52UC","properties":{"unsorted":true,"formattedCitation":"([1] Marin\\uc0\\u353{}ek et al., 2022; [1, 3] Brauer, 2015; [2] Dre\\uc0\\u223{}el and J\\uc0\\u228{}ger, 2002; Vor et al., 2015)","plainCitation":"([1] Marinšek et al., 2022; [1, 3] Brauer, 2015; [2] Dreßel and Jäger, 2002; Vor et al., 2015)","noteIndex":0},"citationItems":[{"id":1811,"uris":["http://zotero.org/users/9805968/items/WYN6TU9B"],"itemData":{"id":1811,"type":"book","abstract":"In ten chapters this Handbook provides results and scientific approaches of our partners about the situation of non native tree species in Alpine Forest areas. Selected non native tree species that were already introduced in the Identification Handbook find additional indepht information about legislative frameworks as well as expert's opinions.","ISBN":"978-3-903258-56-3","source":"ResearchGate","title":"Management of non-native tree species in forests of the Alpine space","author":[{"family":"Marinšek","given":"Aleksander"},{"family":"Bindewald","given":"Anja"},{"family":"Kraxner","given":"Florian"},{"family":"La Porta","given":"Nicola"},{"family":"Meisel","given":"Petra"},{"family":"Lapin","given":"Katharina"}],"issued":{"date-parts":[["2022",6,30]]}},"label":"page","prefix":"[1] "},{"id":1810,"uris":["http://zotero.org/users/9805968/items/WJLUBV68"],"itemData":{"id":1810,"type":"chapter","container-title":"Enzyklopädie der Holzgewächse: Handbuch und Atlas der Dendrologie","event-place":"Weinheim, Germany","ISBN":"978-3-527-67851-8","language":"de","note":"DOI: 10.1002/9783527678518.ehg2014005","page":"1-26","publisher":"Wiley-VCH Verlag GmbH &amp; Co. KGaA","publisher-place":"Weinheim, Germany","source":"DOI.org (Crossref)","title":"Quercus rubra","title-short":"Quercus rubra &lt;span style=\"font-variant","URL":"https://onlinelibrary.wiley.com/doi/10.1002/9783527678518.ehg2014005","editor":[{"family":"Stimm","given":"Bernd"},{"family":"Roloff","given":"Andreas"},{"family":"Lang","given":"Ulla M"},{"family":"Weisgerber","given":"Horst"}],"author":[{"family":"Brauer","given":"Andreas"}],"accessed":{"date-parts":[["2024",4,22]]},"issued":{"date-parts":[["2015",10,30]]}},"label":"page","prefix":"[1, 3] "},{"id":886,"uris":["http://zotero.org/users/9805968/items/BSIFAHZS"],"itemData":{"id":886,"type":"article-journal","container-title":"Hercynia-Ökologie und Umwelt in Mitteleuropa","issue":"1","page":"37–64","source":"Google Scholar","title":"Beiträge zur Biologie der Gefäßpflanzen des herzynischen Raumes. 5. Quercus rubra L.(Roteiche): Lebensgeschichte und agriophytische Ausbreitung im Nationalpark Sächsische Schweiz","title-short":"Beiträge zur Biologie der Gefäßpflanzen des herzynischen Raumes. 5. Quercus rubra L.(Roteiche)","volume":"35","author":[{"family":"Dreßel","given":"Robert"},{"family":"Jäger","given":"Eckehart J."}],"issued":{"date-parts":[["2002"]]}},"label":"page","prefix":"[2] "},{"id":813,"uris":["http://zotero.org/users/9805968/items/APCB6P62"],"itemData":{"id":813,"type":"book","abstract":"Eine nachhaltige, multifunktionale Forstwirtschaft hat den Anspruch, Wälder so zu pflegen und zu nutzen, dass deren Produktivität, Verjüngungsfähigkeit, Vitalität und biologische Vielfalt erhalten bleiben. In der Vergangenheit hat sich gezeigt, dass weder im Kielwasser der Rohholzerzeugung noch in jenem des Naturschutzes alle Waldfunktionen angemessen erfüllt werden. Die Integration eingeführter Baumarten in einen Waldbau auf ökologischen Grundlagen erfordert daher Kompromisse, die sich auf der Basis wissenschaftlicher Erkenntnisse in der Regel auch finden lassen. Konkret bedeutet dies, dass der Anbau nicht invasiver eingeführter Baumarten in gewissem Umfang vom Naturschutz ebenso akzeptiert wird, wie seitens der Forstwirtschaft naturschutzfachliche Interessen berücksichtigt werden, indem bei ihrem Anbau auf eine räumliche Ordnung geachtet wird und bestehende Vorkommen invasiver Baumarten zurückgedrängt werden. Ziel dieser Ausarbeitung ist es vor diesem Hintergrund, die Potenziale und Risiken von 15 eingeführten Baumarten auf der Grundlage wissenschaftlicher Literatur und langjähriger Forschungsarbeiten auf Versuchsflächen der verschiedenen Forschungseinrichtungen und Anbauflächen der Forstbetriebe aufzuzeigen, um die zwischen Naturschutz und Forstwirtschaft aufgekommene Diskussion zu versachlichen","collection-number":"Band 7","collection-title":"Göttinger Forstwissenschaften","event-place":"Göttingen","ISBN":"978-3-86395-240-2","language":"ger","number-of-pages":"296","publisher":"Universitätsverlag Göttingen","publisher-place":"Göttingen","source":"K10plus ISBN","title":"Potenziale und Risiken eingeführter Baumarten: Baumartenportraits mit naturschutzfachlicher Bewertung","title-short":"Potenziale und Risiken eingeführter Baumarten","editor":[{"family":"Vor","given":"Torsten"},{"family":"Spellmann","given":"Hermann"},{"family":"Bolte","given":"Andreas"},{"family":"Ammer","given":"Christian"},{"family":"Bartsch","given":"Norbert"}],"issued":{"date-parts":[["2015"]]}},"label":"page"}],"schema":"https://github.com/citation-style-language/schema/raw/master/csl-citation.json"} </w:instrText>
            </w:r>
            <w:r w:rsidRPr="00F61EB1">
              <w:rPr>
                <w:rFonts w:ascii="Times New Roman" w:hAnsi="Times New Roman" w:cs="Times New Roman"/>
                <w:sz w:val="18"/>
                <w:szCs w:val="18"/>
                <w:lang w:val="en-GB"/>
              </w:rPr>
              <w:fldChar w:fldCharType="separate"/>
            </w:r>
            <w:r w:rsidRPr="00F61EB1">
              <w:rPr>
                <w:rFonts w:ascii="Times New Roman" w:hAnsi="Times New Roman" w:cs="Times New Roman"/>
                <w:kern w:val="0"/>
                <w:sz w:val="18"/>
                <w:lang w:val="en-GB"/>
              </w:rPr>
              <w:t>([1] Marinšek et al., 2022; [1, 3] Brauer, 2015; [2] Dreßel and Jäger, 2002; Vor et al., 2015)</w:t>
            </w:r>
            <w:r w:rsidRPr="00F61EB1">
              <w:rPr>
                <w:rFonts w:ascii="Times New Roman" w:hAnsi="Times New Roman" w:cs="Times New Roman"/>
                <w:sz w:val="18"/>
                <w:szCs w:val="18"/>
                <w:lang w:val="en-GB"/>
              </w:rPr>
              <w:fldChar w:fldCharType="end"/>
            </w:r>
          </w:p>
        </w:tc>
      </w:tr>
      <w:tr w:rsidR="00CA4000" w:rsidRPr="00186C81" w14:paraId="6EA9D83E" w14:textId="77777777" w:rsidTr="00D31F31">
        <w:tc>
          <w:tcPr>
            <w:tcW w:w="1384" w:type="dxa"/>
          </w:tcPr>
          <w:p w14:paraId="5F761D76" w14:textId="77777777" w:rsidR="00BC4AE8" w:rsidRDefault="00CA4000" w:rsidP="00D31F31">
            <w:pPr>
              <w:rPr>
                <w:rFonts w:ascii="Times New Roman" w:hAnsi="Times New Roman" w:cs="Times New Roman"/>
                <w:i/>
                <w:iCs/>
                <w:sz w:val="18"/>
                <w:szCs w:val="18"/>
                <w:lang w:val="en-GB"/>
              </w:rPr>
            </w:pPr>
            <w:r w:rsidRPr="00F61EB1">
              <w:rPr>
                <w:rFonts w:ascii="Times New Roman" w:hAnsi="Times New Roman" w:cs="Times New Roman"/>
                <w:i/>
                <w:iCs/>
                <w:sz w:val="18"/>
                <w:szCs w:val="18"/>
                <w:lang w:val="en-GB"/>
              </w:rPr>
              <w:t>Robinia pseudoacacia</w:t>
            </w:r>
          </w:p>
          <w:p w14:paraId="66AB2CC7" w14:textId="51551A66" w:rsidR="00CA4000" w:rsidRPr="00F61EB1" w:rsidRDefault="00BC4AE8" w:rsidP="00D31F31">
            <w:pPr>
              <w:rPr>
                <w:rFonts w:ascii="Times New Roman" w:hAnsi="Times New Roman" w:cs="Times New Roman"/>
                <w:i/>
                <w:iCs/>
                <w:sz w:val="18"/>
                <w:szCs w:val="18"/>
                <w:lang w:val="en-GB"/>
              </w:rPr>
            </w:pPr>
            <w:r>
              <w:rPr>
                <w:rFonts w:ascii="Times New Roman" w:hAnsi="Times New Roman" w:cs="Times New Roman"/>
                <w:i/>
                <w:iCs/>
                <w:sz w:val="18"/>
                <w:szCs w:val="18"/>
                <w:lang w:val="en-GB"/>
              </w:rPr>
              <w:t>(Canada, USA)</w:t>
            </w:r>
            <w:r w:rsidRPr="00F61EB1">
              <w:rPr>
                <w:rFonts w:ascii="Times New Roman" w:hAnsi="Times New Roman" w:cs="Times New Roman"/>
                <w:i/>
                <w:iCs/>
                <w:sz w:val="18"/>
                <w:szCs w:val="18"/>
                <w:lang w:val="en-GB"/>
              </w:rPr>
              <w:t xml:space="preserve"> </w:t>
            </w:r>
            <w:r w:rsidR="00CA4000" w:rsidRPr="00F61EB1">
              <w:rPr>
                <w:rFonts w:ascii="Times New Roman" w:hAnsi="Times New Roman" w:cs="Times New Roman"/>
                <w:i/>
                <w:iCs/>
                <w:sz w:val="18"/>
                <w:szCs w:val="18"/>
                <w:lang w:val="en-GB"/>
              </w:rPr>
              <w:t xml:space="preserve"> </w:t>
            </w:r>
          </w:p>
        </w:tc>
        <w:tc>
          <w:tcPr>
            <w:tcW w:w="2094" w:type="dxa"/>
          </w:tcPr>
          <w:p w14:paraId="4FE1C3B4"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Very competitive and can alter soil chemistry, shade intolerant</w:t>
            </w:r>
          </w:p>
        </w:tc>
        <w:tc>
          <w:tcPr>
            <w:tcW w:w="2094" w:type="dxa"/>
          </w:tcPr>
          <w:p w14:paraId="231DC26F"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reported as invasive</w:t>
            </w:r>
          </w:p>
        </w:tc>
        <w:tc>
          <w:tcPr>
            <w:tcW w:w="2094" w:type="dxa"/>
          </w:tcPr>
          <w:p w14:paraId="47B8E155"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One of the most cultivated trees worldwide, in Europe since the 16th century</w:t>
            </w:r>
          </w:p>
        </w:tc>
        <w:tc>
          <w:tcPr>
            <w:tcW w:w="2094" w:type="dxa"/>
          </w:tcPr>
          <w:p w14:paraId="1AA95EE3"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fldChar w:fldCharType="begin"/>
            </w:r>
            <w:r w:rsidRPr="00F61EB1">
              <w:rPr>
                <w:rFonts w:ascii="Times New Roman" w:hAnsi="Times New Roman" w:cs="Times New Roman"/>
                <w:sz w:val="18"/>
                <w:szCs w:val="18"/>
                <w:lang w:val="en-GB"/>
              </w:rPr>
              <w:instrText xml:space="preserve"> ADDIN ZOTERO_ITEM CSL_CITATION {"citationID":"PRnII298","properties":{"unsorted":true,"formattedCitation":"([1] Huntley, 1990; [2] Essl and Rabitsch, 2002; [1,3] Sch\\uc0\\u252{}tt, 2014; [3] Marin\\uc0\\u353{}ek et al., 2022)","plainCitation":"([1] Huntley, 1990; [2] Essl and Rabitsch, 2002; [1,3] Schütt, 2014; [3] Marinšek et al., 2022)","noteIndex":0},"citationItems":[{"id":1658,"uris":["http://zotero.org/users/9805968/items/7J96I49L"],"itemData":{"id":1658,"type":"article-journal","container-title":"Silvics of North America ‐ Harwoods.","note":"publisher: USDA Forest Service Washington, DC, USA","page":"755–761","source":"Google Scholar","title":"Robinia pseudoacacia L. black locust","volume":"2","author":[{"family":"Huntley","given":"Jimmy C."}],"issued":{"date-parts":[["1990"]]}},"label":"page","prefix":"[1] "},{"id":1556,"uris":["http://zotero.org/users/9805968/items/B8WSXQIH"],"itemData":{"id":1556,"type":"book","event-place":"Wien","ISBN":"978-3-85457-658-7","language":"de","number-of-pages":"432","publisher":"Umweltbundesamt","publisher-place":"Wien","source":"K10plus ISBN","title":"Neobiota in Österreich","author":[{"family":"Essl","given":"Franz"},{"family":"Rabitsch","given":"Wolfgang"}],"issued":{"date-parts":[["2002"]]}},"label":"page","prefix":"[2] "},{"id":1814,"uris":["http://zotero.org/users/9805968/items/HENZ2C45"],"itemData":{"id":1814,"type":"chapter","container-title":"Enzyklopädie der Holzgewächse: Handbuch und Atlas der Dendrologie","event-place":"Weinheim","ISBN":"978-3-527-32141-4","language":"ger","publisher":"Wiley-VCH","publisher-place":"Weinheim","source":"K10plus ISBN","title":"Robinia pseudoacacia LINNÉ, 1753","editor":[{"family":"Schütt","given":"Peter"},{"family":"Roloff","given":"Andreas"},{"family":"Weisgerber","given":"Horst"},{"family":"Lang","given":"Ulla M."},{"family":"Stimm","given":"Bernd"}],"author":[{"family":"Schütt","given":"Peter"}],"issued":{"date-parts":[["2014"]]}},"label":"page","prefix":"[1,3] "},{"id":1811,"uris":["http://zotero.org/users/9805968/items/WYN6TU9B"],"itemData":{"id":1811,"type":"book","abstract":"In ten chapters this Handbook provides results and scientific approaches of our partners about the situation of non native tree species in Alpine Forest areas. Selected non native tree species that were already introduced in the Identification Handbook find additional indepht information about legislative frameworks as well as expert's opinions.","ISBN":"978-3-903258-56-3","source":"ResearchGate","title":"Management of non-native tree species in forests of the Alpine space","author":[{"family":"Marinšek","given":"Aleksander"},{"family":"Bindewald","given":"Anja"},{"family":"Kraxner","given":"Florian"},{"family":"La Porta","given":"Nicola"},{"family":"Meisel","given":"Petra"},{"family":"Lapin","given":"Katharina"}],"issued":{"date-parts":[["2022",6,30]]}},"label":"page","prefix":"[3] "}],"schema":"https://github.com/citation-style-language/schema/raw/master/csl-citation.json"} </w:instrText>
            </w:r>
            <w:r w:rsidRPr="00F61EB1">
              <w:rPr>
                <w:rFonts w:ascii="Times New Roman" w:hAnsi="Times New Roman" w:cs="Times New Roman"/>
                <w:sz w:val="18"/>
                <w:szCs w:val="18"/>
                <w:lang w:val="en-GB"/>
              </w:rPr>
              <w:fldChar w:fldCharType="separate"/>
            </w:r>
            <w:r w:rsidRPr="00F61EB1">
              <w:rPr>
                <w:rFonts w:ascii="Times New Roman" w:hAnsi="Times New Roman" w:cs="Times New Roman"/>
                <w:kern w:val="0"/>
                <w:sz w:val="18"/>
                <w:lang w:val="en-GB"/>
              </w:rPr>
              <w:t>([1] Huntley, 1990; [2] Essl and Rabitsch, 2002; [1,3] Schütt, 2014; [3] Marinšek et al., 2022)</w:t>
            </w:r>
            <w:r w:rsidRPr="00F61EB1">
              <w:rPr>
                <w:rFonts w:ascii="Times New Roman" w:hAnsi="Times New Roman" w:cs="Times New Roman"/>
                <w:sz w:val="18"/>
                <w:szCs w:val="18"/>
                <w:lang w:val="en-GB"/>
              </w:rPr>
              <w:fldChar w:fldCharType="end"/>
            </w:r>
          </w:p>
        </w:tc>
      </w:tr>
      <w:tr w:rsidR="00CA4000" w:rsidRPr="00186C81" w14:paraId="5C0E07A6" w14:textId="77777777" w:rsidTr="00D31F31">
        <w:tc>
          <w:tcPr>
            <w:tcW w:w="1384" w:type="dxa"/>
          </w:tcPr>
          <w:p w14:paraId="36A5104E" w14:textId="77777777" w:rsidR="00CA4000" w:rsidRDefault="00CA4000" w:rsidP="00D31F31">
            <w:pPr>
              <w:rPr>
                <w:rFonts w:ascii="Times New Roman" w:hAnsi="Times New Roman" w:cs="Times New Roman"/>
                <w:i/>
                <w:iCs/>
                <w:sz w:val="18"/>
                <w:szCs w:val="18"/>
                <w:lang w:val="en-GB"/>
              </w:rPr>
            </w:pPr>
            <w:r w:rsidRPr="00F61EB1">
              <w:rPr>
                <w:rFonts w:ascii="Times New Roman" w:hAnsi="Times New Roman" w:cs="Times New Roman"/>
                <w:i/>
                <w:iCs/>
                <w:sz w:val="18"/>
                <w:szCs w:val="18"/>
                <w:lang w:val="en-GB"/>
              </w:rPr>
              <w:t>Thuja plicata</w:t>
            </w:r>
          </w:p>
          <w:p w14:paraId="04D9C20E" w14:textId="756F53A7" w:rsidR="00BC4AE8" w:rsidRPr="00F61EB1" w:rsidRDefault="00BC4AE8" w:rsidP="00D31F31">
            <w:pPr>
              <w:rPr>
                <w:rFonts w:ascii="Times New Roman" w:hAnsi="Times New Roman" w:cs="Times New Roman"/>
                <w:i/>
                <w:iCs/>
                <w:sz w:val="18"/>
                <w:szCs w:val="18"/>
                <w:lang w:val="en-GB"/>
              </w:rPr>
            </w:pPr>
            <w:r>
              <w:rPr>
                <w:rFonts w:ascii="Times New Roman" w:hAnsi="Times New Roman" w:cs="Times New Roman"/>
                <w:i/>
                <w:iCs/>
                <w:sz w:val="18"/>
                <w:szCs w:val="18"/>
                <w:lang w:val="en-GB"/>
              </w:rPr>
              <w:t>(Canada, USA)</w:t>
            </w:r>
          </w:p>
        </w:tc>
        <w:tc>
          <w:tcPr>
            <w:tcW w:w="2094" w:type="dxa"/>
          </w:tcPr>
          <w:p w14:paraId="30F64C8F"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Adapted to a wide range of habitats, shallow root system, prefers semi-shade</w:t>
            </w:r>
          </w:p>
        </w:tc>
        <w:tc>
          <w:tcPr>
            <w:tcW w:w="2094" w:type="dxa"/>
          </w:tcPr>
          <w:p w14:paraId="73E3C9A3"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reported as (potential) invasive</w:t>
            </w:r>
          </w:p>
        </w:tc>
        <w:tc>
          <w:tcPr>
            <w:tcW w:w="2094" w:type="dxa"/>
          </w:tcPr>
          <w:p w14:paraId="04BB5B31"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t>one of the best performing non-native tree species in trial forest plantations in Central and Western Europe</w:t>
            </w:r>
          </w:p>
        </w:tc>
        <w:tc>
          <w:tcPr>
            <w:tcW w:w="2094" w:type="dxa"/>
          </w:tcPr>
          <w:p w14:paraId="22A62CB6" w14:textId="77777777" w:rsidR="00CA4000" w:rsidRPr="00F61EB1" w:rsidRDefault="00CA4000" w:rsidP="00D31F31">
            <w:pPr>
              <w:rPr>
                <w:rFonts w:ascii="Times New Roman" w:hAnsi="Times New Roman" w:cs="Times New Roman"/>
                <w:sz w:val="18"/>
                <w:szCs w:val="18"/>
                <w:lang w:val="en-GB"/>
              </w:rPr>
            </w:pPr>
            <w:r w:rsidRPr="00F61EB1">
              <w:rPr>
                <w:rFonts w:ascii="Times New Roman" w:hAnsi="Times New Roman" w:cs="Times New Roman"/>
                <w:sz w:val="18"/>
                <w:szCs w:val="18"/>
                <w:lang w:val="en-GB"/>
              </w:rPr>
              <w:fldChar w:fldCharType="begin"/>
            </w:r>
            <w:r w:rsidRPr="00F61EB1">
              <w:rPr>
                <w:rFonts w:ascii="Times New Roman" w:hAnsi="Times New Roman" w:cs="Times New Roman"/>
                <w:sz w:val="18"/>
                <w:szCs w:val="18"/>
                <w:lang w:val="en-GB"/>
              </w:rPr>
              <w:instrText xml:space="preserve"> ADDIN ZOTERO_ITEM CSL_CITATION {"citationID":"bbgcfndF","properties":{"formattedCitation":"([1] Antos et al., 2016; [2] Fanal et al., 2021; Richardson and Rejm\\uc0\\u225{}nek, 2004; [1, 3] Wickler, 2014)","plainCitation":"([1] Antos et al., 2016; [2] Fanal et al., 2021; Richardson and Rejmánek, 2004; [1, 3] Wickler, 2014)","noteIndex":0},"citationItems":[{"id":884,"uris":["http://zotero.org/users/9805968/items/I9HUAQ9I"],"itemData":{"id":884,"type":"article-journal","container-title":"Forest Ecology and Management","DOI":"10.1016/j.foreco.2016.05.043","ISSN":"03781127","journalAbbreviation":"Forest Ecology and Management","language":"en","page":"211-222","source":"DOI.org (Crossref)","title":"Ecology of western redcedar (Thuja plicata): Implications for management of a high-value multiple-use resource","title-short":"Ecology of western redcedar (Thuja plicata)","volume":"375","author":[{"family":"Antos","given":"Joseph A."},{"family":"Filipescu","given":"Cosmin N."},{"family":"Negrave","given":"Roderick W."}],"issued":{"date-parts":[["2016",9]]}},"label":"page","prefix":"[1] "},{"id":885,"uris":["http://zotero.org/users/9805968/items/SY93TKJN"],"itemData":{"id":885,"type":"article-journal","abstract":"Identifying emerging invasive species is a priority to implement early preventive and control actions. In terms of the number of invasive tree species, forestry represents the second largest pathway of introduction, with an invasive debt likely existing for alien conifers in Europe. In the early 1900s, a network of arboreta was established in southern Belgium to assess the wood production potential of prospective conifer and broadleaved species. Here, we use eight arboreta as natural experiments to identify alien conifers presenting invasive behavior. Through systematic sampling, we quantified the natural regeneration of alien conifers and recorded local environmental variables. For each species, regeneration density, dispersal distances, and age structure were analyzed. Generalized mixed effects models were fitted to test the effect of planted area and tree-stand type on regeneration. The environmental space occupied by regenerating alien conifers was evaluated using principal component analysis. Out of 31 planted alien species, 15 (48%) were identified in natural regeneration, of which eight (26%) exhibited important regeneration density and dispersal distances. The most invasive species were\n              Tsuga heterophylla\n              and\n              Abies grandis\n              , confirming earlier field observations. Both large planted areas and areas planted with alien conifer species increased the density of regeneration. Species that had the highest regeneration density tolerated a wide range of environmental conditions, including shaded understory, which could lead to the invasion of mature, undisturbed forests. This study showed that 17% of the studied alien conifers are potentially invasive because they show important regeneration, long-distance dispersal, and, of importance, have already produced offspring that have matured and are capable of creating new satellite populations. In conclusion, our results provide a guideline for future planting operations, recommending extreme caution when planting these species in the temperate forests of Western Europe.","container-title":"NeoBiota","DOI":"10.3897/neobiota.64.56027","ISSN":"1314-2488, 1619-0033","journalAbbreviation":"NB","page":"23-42","source":"DOI.org (Crossref)","title":"Arboreta reveal the invasive potential of several conifer species in the temperate forests of western Europe","volume":"64","author":[{"family":"Fanal","given":"Aurore"},{"family":"Mahy","given":"Grégory"},{"family":"Fayolle","given":"Adeline"},{"family":"Monty","given":"Arnaud"}],"issued":{"date-parts":[["2021",1,20]]}},"label":"page","prefix":"[2] "},{"id":1339,"uris":["http://zotero.org/users/9805968/items/DUZ69XQT"],"itemData":{"id":1339,"type":"article-journal","container-title":"Diversity and Distributions","DOI":"10.1111/j.1366-9516.2004.00096.x","ISSN":"13669516, 14724642","issue":"5-6","language":"en","page":"321-331","source":"DOI.org (Crossref)","title":"Conifers as invasive aliens: a global survey and predictive framework: Global invasiveness of conifers","title-short":"Conifers as invasive aliens","volume":"10","author":[{"family":"Richardson","given":"David M."},{"family":"Rejmánek","given":"Marcel"}],"issued":{"date-parts":[["2004",9,6]]}}},{"id":1815,"uris":["http://zotero.org/users/9805968/items/ELXAUMNX"],"itemData":{"id":1815,"type":"chapter","collection-title":"Ecomed Biowissenschaften","container-title":"Enzyklopädie der Holzgewächse: Handbuch und Atlas der Dendrologie","event-place":"Landsberg am Lech","ISBN":"978-3-527-67851-8","language":"ger","publisher":"ecomed","publisher-place":"Landsberg am Lech","source":"K10plus ISBN","title":"Thuja plicata DONNex D. DON, 1824","editor":[{"family":"Roloff","given":"Andreas"},{"family":"Schütt","given":"Peter"},{"family":"Weisgerber","given":"Horst"},{"family":"Lang","given":"Ulla M."},{"family":"Stimm","given":"Bernd"}],"author":[{"family":"Wickler","given":"Ed F."}],"issued":{"date-parts":[["2014"]]}},"label":"page","prefix":"[1, 3] "}],"schema":"https://github.com/citation-style-language/schema/raw/master/csl-citation.json"} </w:instrText>
            </w:r>
            <w:r w:rsidRPr="00F61EB1">
              <w:rPr>
                <w:rFonts w:ascii="Times New Roman" w:hAnsi="Times New Roman" w:cs="Times New Roman"/>
                <w:sz w:val="18"/>
                <w:szCs w:val="18"/>
                <w:lang w:val="en-GB"/>
              </w:rPr>
              <w:fldChar w:fldCharType="separate"/>
            </w:r>
            <w:r w:rsidRPr="00F61EB1">
              <w:rPr>
                <w:rFonts w:ascii="Times New Roman" w:hAnsi="Times New Roman" w:cs="Times New Roman"/>
                <w:kern w:val="0"/>
                <w:sz w:val="18"/>
                <w:lang w:val="en-GB"/>
              </w:rPr>
              <w:t>([1] Antos et al., 2016; [2] Fanal et al., 2021; Richardson and Rejmánek, 2004; [1, 3] Wickler, 2014)</w:t>
            </w:r>
            <w:r w:rsidRPr="00F61EB1">
              <w:rPr>
                <w:rFonts w:ascii="Times New Roman" w:hAnsi="Times New Roman" w:cs="Times New Roman"/>
                <w:sz w:val="18"/>
                <w:szCs w:val="18"/>
                <w:lang w:val="en-GB"/>
              </w:rPr>
              <w:fldChar w:fldCharType="end"/>
            </w:r>
          </w:p>
        </w:tc>
      </w:tr>
    </w:tbl>
    <w:p w14:paraId="752BE0FA" w14:textId="77777777" w:rsidR="00CA4000" w:rsidRPr="00F61EB1" w:rsidRDefault="00CA4000">
      <w:pPr>
        <w:pBdr>
          <w:bottom w:val="single" w:sz="6" w:space="1" w:color="auto"/>
        </w:pBdr>
        <w:jc w:val="left"/>
        <w:rPr>
          <w:rFonts w:ascii="Times New Roman" w:hAnsi="Times New Roman" w:cs="Times New Roman"/>
          <w:lang w:val="en-GB"/>
        </w:rPr>
      </w:pPr>
    </w:p>
    <w:p w14:paraId="6B62BD05" w14:textId="5823E288" w:rsidR="00F61EB1" w:rsidRPr="00F61EB1" w:rsidRDefault="00F61EB1" w:rsidP="00F61EB1">
      <w:pPr>
        <w:rPr>
          <w:rFonts w:ascii="Times New Roman" w:hAnsi="Times New Roman" w:cs="Times New Roman"/>
          <w:lang w:val="en-CA"/>
        </w:rPr>
      </w:pPr>
      <w:r w:rsidRPr="00F61EB1">
        <w:rPr>
          <w:rFonts w:ascii="Times New Roman" w:hAnsi="Times New Roman" w:cs="Times New Roman"/>
          <w:lang w:val="en-CA"/>
        </w:rPr>
        <w:t>Table S2: Bioclimatic variables used to calibrate the SDMs obtained from WorldclimV2</w:t>
      </w:r>
      <w:r w:rsidR="00B11AF0">
        <w:rPr>
          <w:rFonts w:ascii="Times New Roman" w:hAnsi="Times New Roman" w:cs="Times New Roman"/>
          <w:lang w:val="en-CA"/>
        </w:rPr>
        <w:t xml:space="preserve"> </w:t>
      </w:r>
      <w:r w:rsidR="00B11AF0">
        <w:rPr>
          <w:rFonts w:ascii="Times New Roman" w:hAnsi="Times New Roman" w:cs="Times New Roman"/>
          <w:lang w:val="en-CA"/>
        </w:rPr>
        <w:fldChar w:fldCharType="begin"/>
      </w:r>
      <w:r w:rsidR="00B11AF0">
        <w:rPr>
          <w:rFonts w:ascii="Times New Roman" w:hAnsi="Times New Roman" w:cs="Times New Roman"/>
          <w:lang w:val="en-CA"/>
        </w:rPr>
        <w:instrText xml:space="preserve"> ADDIN ZOTERO_ITEM CSL_CITATION {"citationID":"pFhlqsE2","properties":{"formattedCitation":"(Fick and Hijmans, 2017)","plainCitation":"(Fick and Hijmans, 2017)","noteIndex":0},"citationItems":[{"id":1818,"uris":["http://zotero.org/users/9805968/items/3C3FW347"],"itemData":{"id":1818,"type":"article-journal","abstract":"ABSTRACT\n            \n              We created a new dataset of spatially interpolated monthly climate data for global land areas at a very high spatial resolution (approximately 1 km\n              2\n              ).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the\n              MODIS\n              satellite platform. Interpolation was done for 23 regions of varying size depending on station density. Satellite data improved prediction accuracy for temperature variables 5–15% (0.07–0.17 °C),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data.","container-title":"International Journal of Climatology","DOI":"10.1002/joc.5086","ISSN":"0899-8418, 1097-0088","issue":"12","journalAbbreviation":"Intl Journal of Climatology","language":"en","page":"4302-4315","source":"DOI.org (Crossref)","title":"WorldClim 2: new 1‐km spatial resolution climate surfaces for global land areas","title-short":"WorldClim 2","volume":"37","author":[{"family":"Fick","given":"Stephen E."},{"family":"Hijmans","given":"Robert J."}],"issued":{"date-parts":[["2017",10]]}}}],"schema":"https://github.com/citation-style-language/schema/raw/master/csl-citation.json"} </w:instrText>
      </w:r>
      <w:r w:rsidR="00B11AF0">
        <w:rPr>
          <w:rFonts w:ascii="Times New Roman" w:hAnsi="Times New Roman" w:cs="Times New Roman"/>
          <w:lang w:val="en-CA"/>
        </w:rPr>
        <w:fldChar w:fldCharType="separate"/>
      </w:r>
      <w:r w:rsidR="00B11AF0" w:rsidRPr="00B11AF0">
        <w:rPr>
          <w:rFonts w:ascii="Times New Roman" w:hAnsi="Times New Roman" w:cs="Times New Roman"/>
          <w:lang w:val="en-GB"/>
        </w:rPr>
        <w:t>(Fick and Hijmans, 2017)</w:t>
      </w:r>
      <w:r w:rsidR="00B11AF0">
        <w:rPr>
          <w:rFonts w:ascii="Times New Roman" w:hAnsi="Times New Roman" w:cs="Times New Roman"/>
          <w:lang w:val="en-CA"/>
        </w:rPr>
        <w:fldChar w:fldCharType="end"/>
      </w:r>
    </w:p>
    <w:tbl>
      <w:tblPr>
        <w:tblW w:w="7820" w:type="dxa"/>
        <w:tblInd w:w="100" w:type="dxa"/>
        <w:tblBorders>
          <w:top w:val="single" w:sz="4" w:space="0" w:color="auto"/>
          <w:bottom w:val="single" w:sz="4" w:space="0" w:color="auto"/>
        </w:tblBorders>
        <w:tblLook w:val="04A0" w:firstRow="1" w:lastRow="0" w:firstColumn="1" w:lastColumn="0" w:noHBand="0" w:noVBand="1"/>
      </w:tblPr>
      <w:tblGrid>
        <w:gridCol w:w="1120"/>
        <w:gridCol w:w="6700"/>
      </w:tblGrid>
      <w:tr w:rsidR="00F61EB1" w:rsidRPr="00F61EB1" w14:paraId="520C5325" w14:textId="77777777" w:rsidTr="00327CB7">
        <w:trPr>
          <w:trHeight w:val="300"/>
        </w:trPr>
        <w:tc>
          <w:tcPr>
            <w:tcW w:w="1120" w:type="dxa"/>
            <w:tcBorders>
              <w:top w:val="single" w:sz="4" w:space="0" w:color="auto"/>
              <w:bottom w:val="single" w:sz="4" w:space="0" w:color="auto"/>
            </w:tcBorders>
            <w:shd w:val="clear" w:color="auto" w:fill="auto"/>
            <w:noWrap/>
            <w:vAlign w:val="bottom"/>
            <w:hideMark/>
          </w:tcPr>
          <w:p w14:paraId="45FA61C0"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Acronym</w:t>
            </w:r>
          </w:p>
        </w:tc>
        <w:tc>
          <w:tcPr>
            <w:tcW w:w="6700" w:type="dxa"/>
            <w:tcBorders>
              <w:top w:val="single" w:sz="4" w:space="0" w:color="auto"/>
              <w:bottom w:val="single" w:sz="4" w:space="0" w:color="auto"/>
            </w:tcBorders>
            <w:shd w:val="clear" w:color="auto" w:fill="auto"/>
            <w:noWrap/>
            <w:vAlign w:val="bottom"/>
            <w:hideMark/>
          </w:tcPr>
          <w:p w14:paraId="3184E32F"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Variable</w:t>
            </w:r>
          </w:p>
        </w:tc>
      </w:tr>
      <w:tr w:rsidR="00F61EB1" w:rsidRPr="00F61EB1" w14:paraId="50372F72" w14:textId="77777777" w:rsidTr="00327CB7">
        <w:trPr>
          <w:trHeight w:val="300"/>
        </w:trPr>
        <w:tc>
          <w:tcPr>
            <w:tcW w:w="1120" w:type="dxa"/>
            <w:tcBorders>
              <w:top w:val="single" w:sz="4" w:space="0" w:color="auto"/>
            </w:tcBorders>
            <w:shd w:val="clear" w:color="auto" w:fill="auto"/>
            <w:noWrap/>
            <w:vAlign w:val="bottom"/>
            <w:hideMark/>
          </w:tcPr>
          <w:p w14:paraId="3DDEA0D0"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 </w:t>
            </w:r>
          </w:p>
        </w:tc>
        <w:tc>
          <w:tcPr>
            <w:tcW w:w="6700" w:type="dxa"/>
            <w:tcBorders>
              <w:top w:val="single" w:sz="4" w:space="0" w:color="auto"/>
            </w:tcBorders>
            <w:shd w:val="clear" w:color="auto" w:fill="auto"/>
            <w:noWrap/>
            <w:vAlign w:val="bottom"/>
            <w:hideMark/>
          </w:tcPr>
          <w:p w14:paraId="20CC1465"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Annual Mean Temperature</w:t>
            </w:r>
          </w:p>
        </w:tc>
      </w:tr>
      <w:tr w:rsidR="00F61EB1" w:rsidRPr="00186C81" w14:paraId="31CC501A" w14:textId="77777777" w:rsidTr="00327CB7">
        <w:trPr>
          <w:trHeight w:val="300"/>
        </w:trPr>
        <w:tc>
          <w:tcPr>
            <w:tcW w:w="1120" w:type="dxa"/>
            <w:shd w:val="clear" w:color="auto" w:fill="auto"/>
            <w:noWrap/>
            <w:vAlign w:val="bottom"/>
            <w:hideMark/>
          </w:tcPr>
          <w:p w14:paraId="70241090"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BIO2 </w:t>
            </w:r>
          </w:p>
        </w:tc>
        <w:tc>
          <w:tcPr>
            <w:tcW w:w="6700" w:type="dxa"/>
            <w:shd w:val="clear" w:color="auto" w:fill="auto"/>
            <w:noWrap/>
            <w:vAlign w:val="bottom"/>
            <w:hideMark/>
          </w:tcPr>
          <w:p w14:paraId="329C5096"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Mean Diurnal Range (Mean of monthly (max temp - min temp))</w:t>
            </w:r>
          </w:p>
        </w:tc>
      </w:tr>
      <w:tr w:rsidR="00F61EB1" w:rsidRPr="00F61EB1" w14:paraId="31200284" w14:textId="77777777" w:rsidTr="00327CB7">
        <w:trPr>
          <w:trHeight w:val="300"/>
        </w:trPr>
        <w:tc>
          <w:tcPr>
            <w:tcW w:w="1120" w:type="dxa"/>
            <w:shd w:val="clear" w:color="auto" w:fill="auto"/>
            <w:noWrap/>
            <w:vAlign w:val="bottom"/>
            <w:hideMark/>
          </w:tcPr>
          <w:p w14:paraId="0629C579"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BIO3 </w:t>
            </w:r>
          </w:p>
        </w:tc>
        <w:tc>
          <w:tcPr>
            <w:tcW w:w="6700" w:type="dxa"/>
            <w:shd w:val="clear" w:color="auto" w:fill="auto"/>
            <w:noWrap/>
            <w:vAlign w:val="bottom"/>
            <w:hideMark/>
          </w:tcPr>
          <w:p w14:paraId="0B896623"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Isothermality (BIO2/BIO7) (×100)</w:t>
            </w:r>
          </w:p>
        </w:tc>
      </w:tr>
      <w:tr w:rsidR="00F61EB1" w:rsidRPr="00F61EB1" w14:paraId="26943AD8" w14:textId="77777777" w:rsidTr="00327CB7">
        <w:trPr>
          <w:trHeight w:val="300"/>
        </w:trPr>
        <w:tc>
          <w:tcPr>
            <w:tcW w:w="1120" w:type="dxa"/>
            <w:shd w:val="clear" w:color="auto" w:fill="auto"/>
            <w:noWrap/>
            <w:vAlign w:val="bottom"/>
            <w:hideMark/>
          </w:tcPr>
          <w:p w14:paraId="340D4577"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BIO4 </w:t>
            </w:r>
          </w:p>
        </w:tc>
        <w:tc>
          <w:tcPr>
            <w:tcW w:w="6700" w:type="dxa"/>
            <w:shd w:val="clear" w:color="auto" w:fill="auto"/>
            <w:noWrap/>
            <w:vAlign w:val="bottom"/>
            <w:hideMark/>
          </w:tcPr>
          <w:p w14:paraId="7C2EB2F4"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Temperature Seasonality (standard deviation ×100)</w:t>
            </w:r>
          </w:p>
        </w:tc>
      </w:tr>
      <w:tr w:rsidR="00F61EB1" w:rsidRPr="00186C81" w14:paraId="73598BB5" w14:textId="77777777" w:rsidTr="00327CB7">
        <w:trPr>
          <w:trHeight w:val="300"/>
        </w:trPr>
        <w:tc>
          <w:tcPr>
            <w:tcW w:w="1120" w:type="dxa"/>
            <w:shd w:val="clear" w:color="auto" w:fill="auto"/>
            <w:noWrap/>
            <w:vAlign w:val="bottom"/>
            <w:hideMark/>
          </w:tcPr>
          <w:p w14:paraId="1FA24238"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BIO5 </w:t>
            </w:r>
          </w:p>
        </w:tc>
        <w:tc>
          <w:tcPr>
            <w:tcW w:w="6700" w:type="dxa"/>
            <w:shd w:val="clear" w:color="auto" w:fill="auto"/>
            <w:noWrap/>
            <w:vAlign w:val="bottom"/>
            <w:hideMark/>
          </w:tcPr>
          <w:p w14:paraId="2ED31857"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Max Temperature of Warmest Month</w:t>
            </w:r>
          </w:p>
        </w:tc>
      </w:tr>
      <w:tr w:rsidR="00F61EB1" w:rsidRPr="00186C81" w14:paraId="5ABA8A3F" w14:textId="77777777" w:rsidTr="00327CB7">
        <w:trPr>
          <w:trHeight w:val="300"/>
        </w:trPr>
        <w:tc>
          <w:tcPr>
            <w:tcW w:w="1120" w:type="dxa"/>
            <w:shd w:val="clear" w:color="auto" w:fill="auto"/>
            <w:noWrap/>
            <w:vAlign w:val="bottom"/>
            <w:hideMark/>
          </w:tcPr>
          <w:p w14:paraId="4D51913E"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BIO6 </w:t>
            </w:r>
          </w:p>
        </w:tc>
        <w:tc>
          <w:tcPr>
            <w:tcW w:w="6700" w:type="dxa"/>
            <w:shd w:val="clear" w:color="auto" w:fill="auto"/>
            <w:noWrap/>
            <w:vAlign w:val="bottom"/>
            <w:hideMark/>
          </w:tcPr>
          <w:p w14:paraId="4D3DE658"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Min Temperature of Coldest Month</w:t>
            </w:r>
          </w:p>
        </w:tc>
      </w:tr>
      <w:tr w:rsidR="00F61EB1" w:rsidRPr="00186C81" w14:paraId="611435F1" w14:textId="77777777" w:rsidTr="00327CB7">
        <w:trPr>
          <w:trHeight w:val="300"/>
        </w:trPr>
        <w:tc>
          <w:tcPr>
            <w:tcW w:w="1120" w:type="dxa"/>
            <w:shd w:val="clear" w:color="auto" w:fill="auto"/>
            <w:noWrap/>
            <w:vAlign w:val="bottom"/>
            <w:hideMark/>
          </w:tcPr>
          <w:p w14:paraId="41566947"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BIO7 </w:t>
            </w:r>
          </w:p>
        </w:tc>
        <w:tc>
          <w:tcPr>
            <w:tcW w:w="6700" w:type="dxa"/>
            <w:shd w:val="clear" w:color="auto" w:fill="auto"/>
            <w:noWrap/>
            <w:vAlign w:val="bottom"/>
            <w:hideMark/>
          </w:tcPr>
          <w:p w14:paraId="2B11B331"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Temperature Annual Range (BIO5-BIO6)</w:t>
            </w:r>
          </w:p>
        </w:tc>
      </w:tr>
      <w:tr w:rsidR="00F61EB1" w:rsidRPr="00186C81" w14:paraId="70432F80" w14:textId="77777777" w:rsidTr="00327CB7">
        <w:trPr>
          <w:trHeight w:val="300"/>
        </w:trPr>
        <w:tc>
          <w:tcPr>
            <w:tcW w:w="1120" w:type="dxa"/>
            <w:shd w:val="clear" w:color="auto" w:fill="auto"/>
            <w:noWrap/>
            <w:vAlign w:val="bottom"/>
            <w:hideMark/>
          </w:tcPr>
          <w:p w14:paraId="5F6641E7"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BIO8 </w:t>
            </w:r>
          </w:p>
        </w:tc>
        <w:tc>
          <w:tcPr>
            <w:tcW w:w="6700" w:type="dxa"/>
            <w:shd w:val="clear" w:color="auto" w:fill="auto"/>
            <w:noWrap/>
            <w:vAlign w:val="bottom"/>
            <w:hideMark/>
          </w:tcPr>
          <w:p w14:paraId="70FB3593"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Mean Temperature of Wettest Quarter</w:t>
            </w:r>
          </w:p>
        </w:tc>
      </w:tr>
      <w:tr w:rsidR="00F61EB1" w:rsidRPr="00186C81" w14:paraId="631DAA92" w14:textId="77777777" w:rsidTr="00327CB7">
        <w:trPr>
          <w:trHeight w:val="300"/>
        </w:trPr>
        <w:tc>
          <w:tcPr>
            <w:tcW w:w="1120" w:type="dxa"/>
            <w:shd w:val="clear" w:color="auto" w:fill="auto"/>
            <w:noWrap/>
            <w:vAlign w:val="bottom"/>
            <w:hideMark/>
          </w:tcPr>
          <w:p w14:paraId="5C823F4E"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BIO9 </w:t>
            </w:r>
          </w:p>
        </w:tc>
        <w:tc>
          <w:tcPr>
            <w:tcW w:w="6700" w:type="dxa"/>
            <w:shd w:val="clear" w:color="auto" w:fill="auto"/>
            <w:noWrap/>
            <w:vAlign w:val="bottom"/>
            <w:hideMark/>
          </w:tcPr>
          <w:p w14:paraId="0BC36C48"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Mean Temperature of Driest Quarter</w:t>
            </w:r>
          </w:p>
        </w:tc>
      </w:tr>
      <w:tr w:rsidR="00F61EB1" w:rsidRPr="00186C81" w14:paraId="00637303" w14:textId="77777777" w:rsidTr="00327CB7">
        <w:trPr>
          <w:trHeight w:val="300"/>
        </w:trPr>
        <w:tc>
          <w:tcPr>
            <w:tcW w:w="1120" w:type="dxa"/>
            <w:shd w:val="clear" w:color="auto" w:fill="auto"/>
            <w:noWrap/>
            <w:vAlign w:val="bottom"/>
            <w:hideMark/>
          </w:tcPr>
          <w:p w14:paraId="04258786"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BIO10 </w:t>
            </w:r>
          </w:p>
        </w:tc>
        <w:tc>
          <w:tcPr>
            <w:tcW w:w="6700" w:type="dxa"/>
            <w:shd w:val="clear" w:color="auto" w:fill="auto"/>
            <w:noWrap/>
            <w:vAlign w:val="bottom"/>
            <w:hideMark/>
          </w:tcPr>
          <w:p w14:paraId="2ECCC30C"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Mean Temperature of Warmest Quarter</w:t>
            </w:r>
          </w:p>
        </w:tc>
      </w:tr>
      <w:tr w:rsidR="00F61EB1" w:rsidRPr="00186C81" w14:paraId="666CF864" w14:textId="77777777" w:rsidTr="00327CB7">
        <w:trPr>
          <w:trHeight w:val="300"/>
        </w:trPr>
        <w:tc>
          <w:tcPr>
            <w:tcW w:w="1120" w:type="dxa"/>
            <w:shd w:val="clear" w:color="auto" w:fill="auto"/>
            <w:noWrap/>
            <w:vAlign w:val="bottom"/>
            <w:hideMark/>
          </w:tcPr>
          <w:p w14:paraId="023FF0CB"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BIO11 </w:t>
            </w:r>
          </w:p>
        </w:tc>
        <w:tc>
          <w:tcPr>
            <w:tcW w:w="6700" w:type="dxa"/>
            <w:shd w:val="clear" w:color="auto" w:fill="auto"/>
            <w:noWrap/>
            <w:vAlign w:val="bottom"/>
            <w:hideMark/>
          </w:tcPr>
          <w:p w14:paraId="6A053FC9"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Mean Temperature of Coldest Quarter</w:t>
            </w:r>
          </w:p>
        </w:tc>
      </w:tr>
      <w:tr w:rsidR="00F61EB1" w:rsidRPr="00F61EB1" w14:paraId="18C3D610" w14:textId="77777777" w:rsidTr="00327CB7">
        <w:trPr>
          <w:trHeight w:val="300"/>
        </w:trPr>
        <w:tc>
          <w:tcPr>
            <w:tcW w:w="1120" w:type="dxa"/>
            <w:shd w:val="clear" w:color="auto" w:fill="auto"/>
            <w:noWrap/>
            <w:vAlign w:val="bottom"/>
            <w:hideMark/>
          </w:tcPr>
          <w:p w14:paraId="7D82144D"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lastRenderedPageBreak/>
              <w:t xml:space="preserve">BIO12 </w:t>
            </w:r>
          </w:p>
        </w:tc>
        <w:tc>
          <w:tcPr>
            <w:tcW w:w="6700" w:type="dxa"/>
            <w:shd w:val="clear" w:color="auto" w:fill="auto"/>
            <w:noWrap/>
            <w:vAlign w:val="bottom"/>
            <w:hideMark/>
          </w:tcPr>
          <w:p w14:paraId="0251D778"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Annual Precipitation</w:t>
            </w:r>
          </w:p>
        </w:tc>
      </w:tr>
      <w:tr w:rsidR="00F61EB1" w:rsidRPr="00F61EB1" w14:paraId="3FD8D6B1" w14:textId="77777777" w:rsidTr="00327CB7">
        <w:trPr>
          <w:trHeight w:val="300"/>
        </w:trPr>
        <w:tc>
          <w:tcPr>
            <w:tcW w:w="1120" w:type="dxa"/>
            <w:shd w:val="clear" w:color="auto" w:fill="auto"/>
            <w:noWrap/>
            <w:vAlign w:val="bottom"/>
            <w:hideMark/>
          </w:tcPr>
          <w:p w14:paraId="2BF7D186"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BIO13 </w:t>
            </w:r>
          </w:p>
        </w:tc>
        <w:tc>
          <w:tcPr>
            <w:tcW w:w="6700" w:type="dxa"/>
            <w:shd w:val="clear" w:color="auto" w:fill="auto"/>
            <w:noWrap/>
            <w:vAlign w:val="bottom"/>
            <w:hideMark/>
          </w:tcPr>
          <w:p w14:paraId="5D2DC484"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Precipitation of Wettest Month</w:t>
            </w:r>
          </w:p>
        </w:tc>
      </w:tr>
      <w:tr w:rsidR="00F61EB1" w:rsidRPr="00F61EB1" w14:paraId="5E54C312" w14:textId="77777777" w:rsidTr="00327CB7">
        <w:trPr>
          <w:trHeight w:val="300"/>
        </w:trPr>
        <w:tc>
          <w:tcPr>
            <w:tcW w:w="1120" w:type="dxa"/>
            <w:shd w:val="clear" w:color="auto" w:fill="auto"/>
            <w:noWrap/>
            <w:vAlign w:val="bottom"/>
            <w:hideMark/>
          </w:tcPr>
          <w:p w14:paraId="7CB11CDD"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BIO14 </w:t>
            </w:r>
          </w:p>
        </w:tc>
        <w:tc>
          <w:tcPr>
            <w:tcW w:w="6700" w:type="dxa"/>
            <w:shd w:val="clear" w:color="auto" w:fill="auto"/>
            <w:noWrap/>
            <w:vAlign w:val="bottom"/>
            <w:hideMark/>
          </w:tcPr>
          <w:p w14:paraId="31AD3EF3"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Precipitation of Driest Month</w:t>
            </w:r>
          </w:p>
        </w:tc>
      </w:tr>
      <w:tr w:rsidR="00F61EB1" w:rsidRPr="00186C81" w14:paraId="34712B34" w14:textId="77777777" w:rsidTr="00327CB7">
        <w:trPr>
          <w:trHeight w:val="300"/>
        </w:trPr>
        <w:tc>
          <w:tcPr>
            <w:tcW w:w="1120" w:type="dxa"/>
            <w:shd w:val="clear" w:color="auto" w:fill="auto"/>
            <w:noWrap/>
            <w:vAlign w:val="bottom"/>
            <w:hideMark/>
          </w:tcPr>
          <w:p w14:paraId="74CC7EB9"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BIO15 </w:t>
            </w:r>
          </w:p>
        </w:tc>
        <w:tc>
          <w:tcPr>
            <w:tcW w:w="6700" w:type="dxa"/>
            <w:shd w:val="clear" w:color="auto" w:fill="auto"/>
            <w:noWrap/>
            <w:vAlign w:val="bottom"/>
            <w:hideMark/>
          </w:tcPr>
          <w:p w14:paraId="642682B4"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Precipitation Seasonality (Coefficient of Variation)</w:t>
            </w:r>
          </w:p>
        </w:tc>
      </w:tr>
      <w:tr w:rsidR="00F61EB1" w:rsidRPr="00F61EB1" w14:paraId="0196E6F0" w14:textId="77777777" w:rsidTr="00327CB7">
        <w:trPr>
          <w:trHeight w:val="300"/>
        </w:trPr>
        <w:tc>
          <w:tcPr>
            <w:tcW w:w="1120" w:type="dxa"/>
            <w:shd w:val="clear" w:color="auto" w:fill="auto"/>
            <w:noWrap/>
            <w:vAlign w:val="bottom"/>
            <w:hideMark/>
          </w:tcPr>
          <w:p w14:paraId="74932E5F"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BIO16 </w:t>
            </w:r>
          </w:p>
        </w:tc>
        <w:tc>
          <w:tcPr>
            <w:tcW w:w="6700" w:type="dxa"/>
            <w:shd w:val="clear" w:color="auto" w:fill="auto"/>
            <w:noWrap/>
            <w:vAlign w:val="bottom"/>
            <w:hideMark/>
          </w:tcPr>
          <w:p w14:paraId="4D66F376"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Precipitation of Wettest Quarter</w:t>
            </w:r>
          </w:p>
        </w:tc>
      </w:tr>
      <w:tr w:rsidR="00F61EB1" w:rsidRPr="00F61EB1" w14:paraId="5CFCDC7E" w14:textId="77777777" w:rsidTr="00327CB7">
        <w:trPr>
          <w:trHeight w:val="300"/>
        </w:trPr>
        <w:tc>
          <w:tcPr>
            <w:tcW w:w="1120" w:type="dxa"/>
            <w:shd w:val="clear" w:color="auto" w:fill="auto"/>
            <w:noWrap/>
            <w:vAlign w:val="bottom"/>
            <w:hideMark/>
          </w:tcPr>
          <w:p w14:paraId="15263C56"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BIO17 </w:t>
            </w:r>
          </w:p>
        </w:tc>
        <w:tc>
          <w:tcPr>
            <w:tcW w:w="6700" w:type="dxa"/>
            <w:shd w:val="clear" w:color="auto" w:fill="auto"/>
            <w:noWrap/>
            <w:vAlign w:val="bottom"/>
            <w:hideMark/>
          </w:tcPr>
          <w:p w14:paraId="76E57D17"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Precipitation of Driest Quarter</w:t>
            </w:r>
          </w:p>
        </w:tc>
      </w:tr>
      <w:tr w:rsidR="00F61EB1" w:rsidRPr="00F61EB1" w14:paraId="7DDF5CDF" w14:textId="77777777" w:rsidTr="00327CB7">
        <w:trPr>
          <w:trHeight w:val="300"/>
        </w:trPr>
        <w:tc>
          <w:tcPr>
            <w:tcW w:w="1120" w:type="dxa"/>
            <w:shd w:val="clear" w:color="auto" w:fill="auto"/>
            <w:noWrap/>
            <w:vAlign w:val="bottom"/>
            <w:hideMark/>
          </w:tcPr>
          <w:p w14:paraId="6BA3BD0A"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BIO18 </w:t>
            </w:r>
          </w:p>
        </w:tc>
        <w:tc>
          <w:tcPr>
            <w:tcW w:w="6700" w:type="dxa"/>
            <w:shd w:val="clear" w:color="auto" w:fill="auto"/>
            <w:noWrap/>
            <w:vAlign w:val="bottom"/>
            <w:hideMark/>
          </w:tcPr>
          <w:p w14:paraId="03981EB9"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Precipitation of Warmest Quarter</w:t>
            </w:r>
          </w:p>
        </w:tc>
      </w:tr>
      <w:tr w:rsidR="00F61EB1" w:rsidRPr="00F61EB1" w14:paraId="5EEFEC69" w14:textId="77777777" w:rsidTr="00327CB7">
        <w:trPr>
          <w:trHeight w:val="300"/>
        </w:trPr>
        <w:tc>
          <w:tcPr>
            <w:tcW w:w="1120" w:type="dxa"/>
            <w:shd w:val="clear" w:color="auto" w:fill="auto"/>
            <w:noWrap/>
            <w:vAlign w:val="bottom"/>
            <w:hideMark/>
          </w:tcPr>
          <w:p w14:paraId="7CFAC3A8"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 xml:space="preserve">BIO19 </w:t>
            </w:r>
          </w:p>
        </w:tc>
        <w:tc>
          <w:tcPr>
            <w:tcW w:w="6700" w:type="dxa"/>
            <w:shd w:val="clear" w:color="auto" w:fill="auto"/>
            <w:noWrap/>
            <w:vAlign w:val="bottom"/>
            <w:hideMark/>
          </w:tcPr>
          <w:p w14:paraId="3B30EC8F" w14:textId="77777777" w:rsidR="00F61EB1" w:rsidRPr="00F61EB1" w:rsidRDefault="00F61EB1" w:rsidP="00B11AF0">
            <w:pPr>
              <w:spacing w:after="0"/>
              <w:rPr>
                <w:rFonts w:ascii="Times New Roman" w:hAnsi="Times New Roman" w:cs="Times New Roman"/>
                <w:lang w:val="en-US"/>
              </w:rPr>
            </w:pPr>
            <w:r w:rsidRPr="00F61EB1">
              <w:rPr>
                <w:rFonts w:ascii="Times New Roman" w:hAnsi="Times New Roman" w:cs="Times New Roman"/>
                <w:lang w:val="en-US"/>
              </w:rPr>
              <w:t>Precipitation of Coldest Quarter</w:t>
            </w:r>
          </w:p>
        </w:tc>
      </w:tr>
    </w:tbl>
    <w:p w14:paraId="354D5668" w14:textId="77777777" w:rsidR="00F61EB1" w:rsidRPr="00F61EB1" w:rsidRDefault="00F61EB1" w:rsidP="00F61EB1">
      <w:pPr>
        <w:rPr>
          <w:rFonts w:ascii="Times New Roman" w:hAnsi="Times New Roman" w:cs="Times New Roman"/>
          <w:lang w:val="en-US"/>
        </w:rPr>
      </w:pPr>
    </w:p>
    <w:p w14:paraId="25024434" w14:textId="78F3457A" w:rsidR="00F61EB1" w:rsidRPr="00F61EB1" w:rsidRDefault="00F61EB1" w:rsidP="00F61EB1">
      <w:pPr>
        <w:rPr>
          <w:rFonts w:ascii="Times New Roman" w:hAnsi="Times New Roman" w:cs="Times New Roman"/>
          <w:lang w:val="en-US"/>
        </w:rPr>
      </w:pPr>
      <w:r w:rsidRPr="00F61EB1">
        <w:rPr>
          <w:rFonts w:ascii="Times New Roman" w:hAnsi="Times New Roman" w:cs="Times New Roman"/>
          <w:lang w:val="en-US"/>
        </w:rPr>
        <w:t>Table S3.  Description of the SDMs used to develop the potential distribution of the NNTs according to the ODMAP protocol</w:t>
      </w:r>
      <w:r w:rsidR="00370A66">
        <w:rPr>
          <w:rFonts w:ascii="Times New Roman" w:hAnsi="Times New Roman" w:cs="Times New Roman"/>
          <w:lang w:val="en-US"/>
        </w:rPr>
        <w:t xml:space="preserve"> </w:t>
      </w:r>
      <w:r w:rsidR="00370A66">
        <w:rPr>
          <w:rFonts w:ascii="Times New Roman" w:hAnsi="Times New Roman" w:cs="Times New Roman"/>
          <w:lang w:val="en-US"/>
        </w:rPr>
        <w:fldChar w:fldCharType="begin"/>
      </w:r>
      <w:r w:rsidR="00370A66">
        <w:rPr>
          <w:rFonts w:ascii="Times New Roman" w:hAnsi="Times New Roman" w:cs="Times New Roman"/>
          <w:lang w:val="en-US"/>
        </w:rPr>
        <w:instrText xml:space="preserve"> ADDIN ZOTERO_ITEM CSL_CITATION {"citationID":"8UCWcp6T","properties":{"formattedCitation":"(Zurell et al., 2020)","plainCitation":"(Zurell et al., 2020)","noteIndex":0},"citationItems":[{"id":1825,"uris":["http://zotero.org/users/9805968/items/BSR464C7"],"itemData":{"id":1825,"type":"article-journal","abstract":"Species distribution models (SDMs) constitute the most common class of models across ecology, evolution and conservation. The advent of ready‐to‐use software packages and increasing availability of digital geoinformation have considerably assisted the application of SDMs in the past decade, greatly enabling their broader use for informing conservation and management, and for quantifying impacts from global change. However, models must be fit for purpose, with all important aspects of their development and applications properly considered. Despite the widespread use of SDMs, standardisation and documentation of modelling protocols remain limited, which makes it hard to assess whether development steps are appropriate for end use. To address these issues, we propose a standard protocol for reporting SDMs, with an emphasis on describing how a study's objective is achieved through a series of modeling decisions. We call this the ODMAP (Overview, Data, Model, Assessment and Prediction) protocol, as its components reflect the main steps involved in building SDMs and other empirically‐based biodiversity models. The ODMAP protocol serves two main purposes. First, it provides a checklist for authors, detailing key steps for model building and analyses, and thus represents a quick guide and generic workflow for modern SDMs. Second, it introduces a structured format for documenting and communicating the models, ensuring transparency and reproducibility, facilitating peer review and expert evaluation of model quality, as well as meta‐analyses. We detail all elements of ODMAP, and explain how it can be used for different model objectives and applications, and how it complements efforts to store associated metadata and define modelling standards. We illustrate its utility by revisiting nine previously published case studies, and provide an interactive web‐based application to facilitate its use. We plan to advance ODMAP by encouraging its further refinement and adoption by the scientific community.","container-title":"Ecography","DOI":"10.1111/ecog.04960","ISSN":"0906-7590, 1600-0587","issue":"9","journalAbbreviation":"Ecography","language":"en","page":"1261-1277","source":"DOI.org (Crossref)","title":"A standard protocol for reporting species distribution models","volume":"43","author":[{"family":"Zurell","given":"Damaris"},{"family":"Franklin","given":"Janet"},{"family":"König","given":"Christian"},{"family":"Bouchet","given":"Phil J."},{"family":"Dormann","given":"Carsten F."},{"family":"Elith","given":"Jane"},{"family":"Fandos","given":"Guillermo"},{"family":"Feng","given":"Xiao"},{"family":"Guillera‐Arroita","given":"Gurutzeta"},{"family":"Guisan","given":"Antoine"},{"family":"Lahoz‐Monfort","given":"José J."},{"family":"Leitão","given":"Pedro J."},{"family":"Park","given":"Daniel S."},{"family":"Peterson","given":"A. Townsend"},{"family":"Rapacciuolo","given":"Giovanni"},{"family":"Schmatz","given":"Dirk R."},{"family":"Schröder","given":"Boris"},{"family":"Serra‐Diaz","given":"Josep M."},{"family":"Thuiller","given":"Wilfried"},{"family":"Yates","given":"Katherine L."},{"family":"Zimmermann","given":"Niklaus E."},{"family":"Merow","given":"Cory"}],"issued":{"date-parts":[["2020",9]]}}}],"schema":"https://github.com/citation-style-language/schema/raw/master/csl-citation.json"} </w:instrText>
      </w:r>
      <w:r w:rsidR="00370A66">
        <w:rPr>
          <w:rFonts w:ascii="Times New Roman" w:hAnsi="Times New Roman" w:cs="Times New Roman"/>
          <w:lang w:val="en-US"/>
        </w:rPr>
        <w:fldChar w:fldCharType="separate"/>
      </w:r>
      <w:r w:rsidR="00370A66" w:rsidRPr="00370A66">
        <w:rPr>
          <w:rFonts w:ascii="Times New Roman" w:hAnsi="Times New Roman" w:cs="Times New Roman"/>
        </w:rPr>
        <w:t>(Zurell et al., 2020)</w:t>
      </w:r>
      <w:r w:rsidR="00370A66">
        <w:rPr>
          <w:rFonts w:ascii="Times New Roman" w:hAnsi="Times New Roman" w:cs="Times New Roman"/>
          <w:lang w:val="en-US"/>
        </w:rPr>
        <w:fldChar w:fldCharType="end"/>
      </w:r>
      <w:r w:rsidR="00370A66">
        <w:rPr>
          <w:rFonts w:ascii="Times New Roman" w:hAnsi="Times New Roman" w:cs="Times New Roman"/>
          <w:lang w:val="en-US"/>
        </w:rPr>
        <w:t>.</w:t>
      </w:r>
    </w:p>
    <w:tbl>
      <w:tblPr>
        <w:tblStyle w:val="Tabellenraster"/>
        <w:tblW w:w="9752" w:type="dxa"/>
        <w:tblLook w:val="04A0" w:firstRow="1" w:lastRow="0" w:firstColumn="1" w:lastColumn="0" w:noHBand="0" w:noVBand="1"/>
      </w:tblPr>
      <w:tblGrid>
        <w:gridCol w:w="1805"/>
        <w:gridCol w:w="8100"/>
      </w:tblGrid>
      <w:tr w:rsidR="00F61EB1" w:rsidRPr="00F61EB1" w14:paraId="18BE5953" w14:textId="77777777" w:rsidTr="00327CB7">
        <w:tc>
          <w:tcPr>
            <w:tcW w:w="2048" w:type="dxa"/>
          </w:tcPr>
          <w:p w14:paraId="62FF56EE"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ODMAP elements</w:t>
            </w:r>
          </w:p>
        </w:tc>
        <w:tc>
          <w:tcPr>
            <w:tcW w:w="7704" w:type="dxa"/>
          </w:tcPr>
          <w:p w14:paraId="78B6D2B5"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Contents</w:t>
            </w:r>
          </w:p>
        </w:tc>
      </w:tr>
      <w:tr w:rsidR="00F61EB1" w:rsidRPr="00F61EB1" w14:paraId="0D4DAB62" w14:textId="77777777" w:rsidTr="00327CB7">
        <w:tc>
          <w:tcPr>
            <w:tcW w:w="9752" w:type="dxa"/>
            <w:gridSpan w:val="2"/>
            <w:shd w:val="clear" w:color="auto" w:fill="D9D9D9" w:themeFill="background1" w:themeFillShade="D9"/>
          </w:tcPr>
          <w:p w14:paraId="59758A76"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OVERVIEW</w:t>
            </w:r>
          </w:p>
        </w:tc>
      </w:tr>
      <w:tr w:rsidR="00F61EB1" w:rsidRPr="00186C81" w14:paraId="2138D188" w14:textId="77777777" w:rsidTr="00327CB7">
        <w:tc>
          <w:tcPr>
            <w:tcW w:w="2048" w:type="dxa"/>
          </w:tcPr>
          <w:p w14:paraId="77B49242"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Model objective</w:t>
            </w:r>
          </w:p>
        </w:tc>
        <w:tc>
          <w:tcPr>
            <w:tcW w:w="7704" w:type="dxa"/>
          </w:tcPr>
          <w:p w14:paraId="655BEF00"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SDM Objective:</w:t>
            </w:r>
            <w:r w:rsidRPr="00F61EB1">
              <w:rPr>
                <w:rFonts w:ascii="Times New Roman" w:hAnsi="Times New Roman" w:cs="Times New Roman"/>
                <w:lang w:val="en-US"/>
              </w:rPr>
              <w:t xml:space="preserve"> forecast/transfer</w:t>
            </w:r>
          </w:p>
          <w:p w14:paraId="12ECCB1D"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Target output:</w:t>
            </w:r>
            <w:r w:rsidRPr="00F61EB1">
              <w:rPr>
                <w:rFonts w:ascii="Times New Roman" w:hAnsi="Times New Roman" w:cs="Times New Roman"/>
                <w:lang w:val="en-US"/>
              </w:rPr>
              <w:t xml:space="preserve"> probability of occurrence of target tree species</w:t>
            </w:r>
          </w:p>
        </w:tc>
      </w:tr>
      <w:tr w:rsidR="00F61EB1" w:rsidRPr="00186C81" w14:paraId="03E97241" w14:textId="77777777" w:rsidTr="00327CB7">
        <w:tc>
          <w:tcPr>
            <w:tcW w:w="2048" w:type="dxa"/>
          </w:tcPr>
          <w:p w14:paraId="1BCB1883"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Taxon</w:t>
            </w:r>
          </w:p>
        </w:tc>
        <w:tc>
          <w:tcPr>
            <w:tcW w:w="7704" w:type="dxa"/>
          </w:tcPr>
          <w:p w14:paraId="714BCC4C" w14:textId="723DE271" w:rsidR="00F61EB1" w:rsidRPr="00F61EB1" w:rsidRDefault="00F61EB1" w:rsidP="00370A66">
            <w:pPr>
              <w:spacing w:line="276" w:lineRule="auto"/>
              <w:rPr>
                <w:rFonts w:ascii="Times New Roman" w:hAnsi="Times New Roman" w:cs="Times New Roman"/>
                <w:i/>
                <w:lang w:val="en-US"/>
              </w:rPr>
            </w:pPr>
            <w:r w:rsidRPr="00F61EB1">
              <w:rPr>
                <w:rFonts w:ascii="Times New Roman" w:hAnsi="Times New Roman" w:cs="Times New Roman"/>
                <w:i/>
                <w:lang w:val="en-US"/>
              </w:rPr>
              <w:t>Nine Non-native tree species of Europe: (see Table S1)</w:t>
            </w:r>
          </w:p>
        </w:tc>
      </w:tr>
      <w:tr w:rsidR="00F61EB1" w:rsidRPr="00F61EB1" w14:paraId="759F59BE" w14:textId="77777777" w:rsidTr="00327CB7">
        <w:tc>
          <w:tcPr>
            <w:tcW w:w="2048" w:type="dxa"/>
          </w:tcPr>
          <w:p w14:paraId="2DD0D7CB"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Location</w:t>
            </w:r>
          </w:p>
        </w:tc>
        <w:tc>
          <w:tcPr>
            <w:tcW w:w="7704" w:type="dxa"/>
          </w:tcPr>
          <w:p w14:paraId="3FF358B8"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Europe</w:t>
            </w:r>
          </w:p>
        </w:tc>
      </w:tr>
      <w:tr w:rsidR="00F61EB1" w:rsidRPr="00186C81" w14:paraId="0FBCA6AC" w14:textId="77777777" w:rsidTr="00327CB7">
        <w:tc>
          <w:tcPr>
            <w:tcW w:w="2048" w:type="dxa"/>
          </w:tcPr>
          <w:p w14:paraId="7D42B220"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Scale of analysis</w:t>
            </w:r>
          </w:p>
        </w:tc>
        <w:tc>
          <w:tcPr>
            <w:tcW w:w="7704" w:type="dxa"/>
          </w:tcPr>
          <w:p w14:paraId="02B8693E"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Spatial extent (Lon/ Lat):</w:t>
            </w:r>
          </w:p>
          <w:p w14:paraId="77AA2D7C"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Longitude: -32.65000 °E -69.44167 °E</w:t>
            </w:r>
          </w:p>
          <w:p w14:paraId="569FF691"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Latitude: 30.877982 °N -71.57893 °N</w:t>
            </w:r>
          </w:p>
          <w:p w14:paraId="51C307A5" w14:textId="77777777" w:rsidR="00F61EB1" w:rsidRPr="00F61EB1" w:rsidRDefault="00F61EB1" w:rsidP="00370A66">
            <w:pPr>
              <w:spacing w:line="276" w:lineRule="auto"/>
              <w:rPr>
                <w:rFonts w:ascii="Times New Roman" w:hAnsi="Times New Roman" w:cs="Times New Roman"/>
                <w:b/>
                <w:lang w:val="en-US"/>
              </w:rPr>
            </w:pPr>
          </w:p>
          <w:p w14:paraId="42091F28"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Spatial resolution:</w:t>
            </w:r>
            <w:r w:rsidRPr="00F61EB1">
              <w:rPr>
                <w:rFonts w:ascii="Times New Roman" w:hAnsi="Times New Roman" w:cs="Times New Roman"/>
                <w:lang w:val="en-US"/>
              </w:rPr>
              <w:t xml:space="preserve"> 30 arcsec</w:t>
            </w:r>
          </w:p>
          <w:p w14:paraId="72FD0FAE" w14:textId="77777777" w:rsidR="00F61EB1" w:rsidRPr="00F61EB1" w:rsidRDefault="00F61EB1" w:rsidP="00370A66">
            <w:pPr>
              <w:spacing w:line="276" w:lineRule="auto"/>
              <w:rPr>
                <w:rFonts w:ascii="Times New Roman" w:hAnsi="Times New Roman" w:cs="Times New Roman"/>
                <w:lang w:val="en-US"/>
              </w:rPr>
            </w:pPr>
          </w:p>
          <w:p w14:paraId="714F715B"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Temporal resolution:</w:t>
            </w:r>
            <w:r w:rsidRPr="00F61EB1">
              <w:rPr>
                <w:rFonts w:ascii="Times New Roman" w:hAnsi="Times New Roman" w:cs="Times New Roman"/>
                <w:lang w:val="en-US"/>
              </w:rPr>
              <w:t xml:space="preserve"> </w:t>
            </w:r>
            <w:r w:rsidRPr="00F61EB1">
              <w:rPr>
                <w:rFonts w:ascii="Times New Roman" w:hAnsi="Times New Roman" w:cs="Times New Roman"/>
                <w:lang w:val="en-GB"/>
              </w:rPr>
              <w:t>We modelled for historic climate (1961-90) and three future time frames which include averages of (2041-2060, 2061-2080, and 2081-2100). The predictions were done for two Representative Concentration RCP 4.5 and RCP 8.5</w:t>
            </w:r>
          </w:p>
        </w:tc>
      </w:tr>
      <w:tr w:rsidR="00F61EB1" w:rsidRPr="00186C81" w14:paraId="2485BA61" w14:textId="77777777" w:rsidTr="00327CB7">
        <w:tc>
          <w:tcPr>
            <w:tcW w:w="2048" w:type="dxa"/>
          </w:tcPr>
          <w:p w14:paraId="5352DCA4"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Biodiversity data overview</w:t>
            </w:r>
          </w:p>
        </w:tc>
        <w:tc>
          <w:tcPr>
            <w:tcW w:w="7704" w:type="dxa"/>
          </w:tcPr>
          <w:p w14:paraId="2CE75659"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Observation type:</w:t>
            </w:r>
            <w:r w:rsidRPr="00F61EB1">
              <w:rPr>
                <w:rFonts w:ascii="Times New Roman" w:hAnsi="Times New Roman" w:cs="Times New Roman"/>
                <w:lang w:val="en-US"/>
              </w:rPr>
              <w:t xml:space="preserve"> standardized monitoring</w:t>
            </w:r>
          </w:p>
          <w:p w14:paraId="41E854D8"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Response data type:</w:t>
            </w:r>
            <w:r w:rsidRPr="00F61EB1">
              <w:rPr>
                <w:rFonts w:ascii="Times New Roman" w:hAnsi="Times New Roman" w:cs="Times New Roman"/>
                <w:lang w:val="en-US"/>
              </w:rPr>
              <w:t xml:space="preserve"> presence/absence data</w:t>
            </w:r>
          </w:p>
          <w:p w14:paraId="090BCB5F" w14:textId="77777777" w:rsidR="00F61EB1" w:rsidRPr="00F61EB1" w:rsidRDefault="00F61EB1" w:rsidP="00370A66">
            <w:pPr>
              <w:spacing w:line="276" w:lineRule="auto"/>
              <w:rPr>
                <w:rFonts w:ascii="Times New Roman" w:hAnsi="Times New Roman" w:cs="Times New Roman"/>
                <w:lang w:val="en-US"/>
              </w:rPr>
            </w:pPr>
          </w:p>
        </w:tc>
      </w:tr>
      <w:tr w:rsidR="00F61EB1" w:rsidRPr="00F61EB1" w14:paraId="0955ED5E" w14:textId="77777777" w:rsidTr="00327CB7">
        <w:tc>
          <w:tcPr>
            <w:tcW w:w="2048" w:type="dxa"/>
          </w:tcPr>
          <w:p w14:paraId="394BDDED"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Type of predictors</w:t>
            </w:r>
          </w:p>
        </w:tc>
        <w:tc>
          <w:tcPr>
            <w:tcW w:w="7704" w:type="dxa"/>
          </w:tcPr>
          <w:p w14:paraId="2E8D99E7"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Climatic</w:t>
            </w:r>
          </w:p>
        </w:tc>
      </w:tr>
      <w:tr w:rsidR="00F61EB1" w:rsidRPr="00186C81" w14:paraId="74D1C66D" w14:textId="77777777" w:rsidTr="00327CB7">
        <w:tc>
          <w:tcPr>
            <w:tcW w:w="2048" w:type="dxa"/>
          </w:tcPr>
          <w:p w14:paraId="407FD656"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Conceptual model/hypotheses</w:t>
            </w:r>
          </w:p>
        </w:tc>
        <w:tc>
          <w:tcPr>
            <w:tcW w:w="7704" w:type="dxa"/>
          </w:tcPr>
          <w:p w14:paraId="034E7B03"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A large body of scientific studies indicate that climate is one of the major drivers of the distribution of tree species at the continental scale. We exploited this correlation between species' current occurrence and climate to develop SDMs that predict the potential distribution of the target tree species.</w:t>
            </w:r>
          </w:p>
        </w:tc>
      </w:tr>
      <w:tr w:rsidR="00F61EB1" w:rsidRPr="00186C81" w14:paraId="6D22DB97" w14:textId="77777777" w:rsidTr="00327CB7">
        <w:tc>
          <w:tcPr>
            <w:tcW w:w="2048" w:type="dxa"/>
          </w:tcPr>
          <w:p w14:paraId="2EB6477A"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Assumptions</w:t>
            </w:r>
          </w:p>
        </w:tc>
        <w:tc>
          <w:tcPr>
            <w:tcW w:w="7704" w:type="dxa"/>
          </w:tcPr>
          <w:p w14:paraId="21E0D1E3"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 xml:space="preserve">We assumed that species are at pseudo-equilibrium with the environment. The source of the presence/absence data used in this study is largely from national forest inventories where tree individuals below a certain diameter at breast height are not recorded. We assume that this data collection procedure did not bias our occurrence data. </w:t>
            </w:r>
          </w:p>
          <w:p w14:paraId="48E0BEA4"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Since our occurrence dataset covers both the native and introduced range of the target species, which represents both the current and likely future climate of Europe, we assumed that the species retain their niches across space and time and the current occurrence-climate correlation remains stable when predicting the models for future climate.</w:t>
            </w:r>
          </w:p>
          <w:p w14:paraId="70FE76DC" w14:textId="77777777" w:rsidR="00F61EB1" w:rsidRPr="00F61EB1" w:rsidRDefault="00F61EB1" w:rsidP="00370A66">
            <w:pPr>
              <w:spacing w:line="276" w:lineRule="auto"/>
              <w:rPr>
                <w:rFonts w:ascii="Times New Roman" w:hAnsi="Times New Roman" w:cs="Times New Roman"/>
                <w:lang w:val="en-US"/>
              </w:rPr>
            </w:pPr>
          </w:p>
        </w:tc>
      </w:tr>
      <w:tr w:rsidR="00F61EB1" w:rsidRPr="00F61EB1" w14:paraId="7CB6F8D9" w14:textId="77777777" w:rsidTr="00327CB7">
        <w:tc>
          <w:tcPr>
            <w:tcW w:w="2048" w:type="dxa"/>
          </w:tcPr>
          <w:p w14:paraId="6D4F31DB"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SDM algorithms</w:t>
            </w:r>
          </w:p>
        </w:tc>
        <w:tc>
          <w:tcPr>
            <w:tcW w:w="7704" w:type="dxa"/>
          </w:tcPr>
          <w:p w14:paraId="12387E18" w14:textId="30AB1703"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Algorithms:</w:t>
            </w:r>
            <w:r w:rsidRPr="00F61EB1">
              <w:rPr>
                <w:rFonts w:ascii="Times New Roman" w:hAnsi="Times New Roman" w:cs="Times New Roman"/>
                <w:lang w:val="en-US"/>
              </w:rPr>
              <w:t xml:space="preserve"> We selected 10 modeling algorithms: GLM (Generalized Linear Models), GAM (Generalized Additive Models), GBM (Generalized Boosted regression Models), CTA (Classification Tree Analysis), ANN (Artificial Neural Networks), SRE (Surface Range Envelop or BIOCLIM), FDA (Flexible Discriminant Analysis), MARS (Multivariate Adaptive Regression Spline), RF (Random Forest for classification and </w:t>
            </w:r>
            <w:r w:rsidRPr="00F61EB1">
              <w:rPr>
                <w:rFonts w:ascii="Times New Roman" w:hAnsi="Times New Roman" w:cs="Times New Roman"/>
                <w:lang w:val="en-US"/>
              </w:rPr>
              <w:lastRenderedPageBreak/>
              <w:t>regression), and MAXENT. Tsuruoka. These model algorithms were implemented through an ensemble model platform  biomod2</w:t>
            </w:r>
            <w:r w:rsidR="00370A66">
              <w:rPr>
                <w:rFonts w:ascii="Times New Roman" w:hAnsi="Times New Roman" w:cs="Times New Roman"/>
                <w:lang w:val="en-US"/>
              </w:rPr>
              <w:t xml:space="preserve"> </w:t>
            </w:r>
            <w:r w:rsidR="004D760F">
              <w:rPr>
                <w:rFonts w:ascii="Times New Roman" w:hAnsi="Times New Roman" w:cs="Times New Roman"/>
                <w:lang w:val="en-US"/>
              </w:rPr>
              <w:fldChar w:fldCharType="begin"/>
            </w:r>
            <w:r w:rsidR="004D760F">
              <w:rPr>
                <w:rFonts w:ascii="Times New Roman" w:hAnsi="Times New Roman" w:cs="Times New Roman"/>
                <w:lang w:val="en-US"/>
              </w:rPr>
              <w:instrText xml:space="preserve"> ADDIN ZOTERO_ITEM CSL_CITATION {"citationID":"qk4BPA4w","properties":{"formattedCitation":"(Thuiller et al., 2013)","plainCitation":"(Thuiller et al., 2013)","noteIndex":0},"citationItems":[{"id":1736,"uris":["http://zotero.org/users/9805968/items/WVUE3ERT"],"itemData":{"id":1736,"type":"article-journal","container-title":"R package version","issue":"3","page":"r539","source":"Google Scholar","title":"biomod2: Ensemble platform for species distribution modeling","title-short":"biomod2","volume":"3","author":[{"family":"Thuiller","given":"Wilfried"},{"family":"Georges","given":"Damien"},{"family":"Engler","given":"Robin"},{"family":"Breiner","given":"Frank"}],"issued":{"date-parts":[["2013"]]}}}],"schema":"https://github.com/citation-style-language/schema/raw/master/csl-citation.json"} </w:instrText>
            </w:r>
            <w:r w:rsidR="004D760F">
              <w:rPr>
                <w:rFonts w:ascii="Times New Roman" w:hAnsi="Times New Roman" w:cs="Times New Roman"/>
                <w:lang w:val="en-US"/>
              </w:rPr>
              <w:fldChar w:fldCharType="separate"/>
            </w:r>
            <w:r w:rsidR="004D760F" w:rsidRPr="004D760F">
              <w:rPr>
                <w:rFonts w:ascii="Times New Roman" w:hAnsi="Times New Roman" w:cs="Times New Roman"/>
                <w:lang w:val="en-GB"/>
              </w:rPr>
              <w:t>(Thuiller et al., 2013)</w:t>
            </w:r>
            <w:r w:rsidR="004D760F">
              <w:rPr>
                <w:rFonts w:ascii="Times New Roman" w:hAnsi="Times New Roman" w:cs="Times New Roman"/>
                <w:lang w:val="en-US"/>
              </w:rPr>
              <w:fldChar w:fldCharType="end"/>
            </w:r>
            <w:r w:rsidRPr="00F61EB1">
              <w:rPr>
                <w:rFonts w:ascii="Times New Roman" w:hAnsi="Times New Roman" w:cs="Times New Roman"/>
                <w:lang w:val="en-US"/>
              </w:rPr>
              <w:t>.</w:t>
            </w:r>
          </w:p>
          <w:p w14:paraId="1C4A28FA" w14:textId="77777777" w:rsidR="00F61EB1" w:rsidRPr="00F61EB1" w:rsidRDefault="00F61EB1" w:rsidP="00370A66">
            <w:pPr>
              <w:spacing w:line="276" w:lineRule="auto"/>
              <w:rPr>
                <w:rFonts w:ascii="Times New Roman" w:hAnsi="Times New Roman" w:cs="Times New Roman"/>
                <w:lang w:val="en-US"/>
              </w:rPr>
            </w:pPr>
          </w:p>
          <w:p w14:paraId="6412B285"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 xml:space="preserve">Model complexity: </w:t>
            </w:r>
            <w:r w:rsidRPr="00F61EB1">
              <w:rPr>
                <w:rFonts w:ascii="Times New Roman" w:hAnsi="Times New Roman" w:cs="Times New Roman"/>
                <w:lang w:val="en-US"/>
              </w:rPr>
              <w:t>The individual models were run using the standard default settings of biomod2, which are designed to balance model complexity and overfitting. See further details in the section “Model” detailed below.</w:t>
            </w:r>
          </w:p>
          <w:p w14:paraId="3C577EE5" w14:textId="77777777" w:rsidR="00F61EB1" w:rsidRPr="00F61EB1" w:rsidRDefault="00F61EB1" w:rsidP="00370A66">
            <w:pPr>
              <w:spacing w:line="276" w:lineRule="auto"/>
              <w:rPr>
                <w:rFonts w:ascii="Times New Roman" w:hAnsi="Times New Roman" w:cs="Times New Roman"/>
                <w:lang w:val="en-US"/>
              </w:rPr>
            </w:pPr>
          </w:p>
          <w:p w14:paraId="03ABE439"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Ensembles:</w:t>
            </w:r>
            <w:r w:rsidRPr="00F61EB1">
              <w:rPr>
                <w:rFonts w:ascii="Times New Roman" w:hAnsi="Times New Roman" w:cs="Times New Roman"/>
                <w:lang w:val="en-US"/>
              </w:rPr>
              <w:t xml:space="preserve"> The prediction of individual model algorithms were ensembled through biomod2 </w:t>
            </w:r>
            <w:sdt>
              <w:sdtPr>
                <w:rPr>
                  <w:rFonts w:ascii="Times New Roman" w:hAnsi="Times New Roman" w:cs="Times New Roman"/>
                  <w:lang w:val="en-US"/>
                </w:rPr>
                <w:tag w:val="MENDELEY_CITATION_v3_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"/>
                <w:id w:val="1229034278"/>
                <w:placeholder>
                  <w:docPart w:val="F87038AA914642ED80D16E67290B91A2"/>
                </w:placeholder>
              </w:sdtPr>
              <w:sdtContent>
                <w:r w:rsidRPr="00F61EB1">
                  <w:rPr>
                    <w:rFonts w:ascii="Times New Roman" w:hAnsi="Times New Roman" w:cs="Times New Roman"/>
                    <w:lang w:val="en-US"/>
                  </w:rPr>
                  <w:t>(Thuiller et al. 2013)</w:t>
                </w:r>
              </w:sdtContent>
            </w:sdt>
            <w:r w:rsidRPr="00F61EB1">
              <w:rPr>
                <w:rFonts w:ascii="Times New Roman" w:hAnsi="Times New Roman" w:cs="Times New Roman"/>
                <w:lang w:val="en-US"/>
              </w:rPr>
              <w:t>. See further details in the section “Model” detailed below.</w:t>
            </w:r>
          </w:p>
          <w:p w14:paraId="745F07B1" w14:textId="77777777" w:rsidR="00F61EB1" w:rsidRPr="00F61EB1" w:rsidRDefault="00F61EB1" w:rsidP="00370A66">
            <w:pPr>
              <w:spacing w:line="276" w:lineRule="auto"/>
              <w:rPr>
                <w:rFonts w:ascii="Times New Roman" w:hAnsi="Times New Roman" w:cs="Times New Roman"/>
                <w:lang w:val="en-US"/>
              </w:rPr>
            </w:pPr>
          </w:p>
        </w:tc>
      </w:tr>
      <w:tr w:rsidR="00F61EB1" w:rsidRPr="00F61EB1" w14:paraId="4A9E44F0" w14:textId="77777777" w:rsidTr="00327CB7">
        <w:tc>
          <w:tcPr>
            <w:tcW w:w="2048" w:type="dxa"/>
          </w:tcPr>
          <w:p w14:paraId="12759E3C"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lastRenderedPageBreak/>
              <w:t>Model workflow</w:t>
            </w:r>
          </w:p>
        </w:tc>
        <w:tc>
          <w:tcPr>
            <w:tcW w:w="7704" w:type="dxa"/>
          </w:tcPr>
          <w:p w14:paraId="454431F2"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The model workflow includes:</w:t>
            </w:r>
          </w:p>
          <w:p w14:paraId="643CFC0F" w14:textId="77777777" w:rsidR="00F61EB1" w:rsidRPr="00F61EB1" w:rsidRDefault="00F61EB1" w:rsidP="00370A66">
            <w:pPr>
              <w:numPr>
                <w:ilvl w:val="0"/>
                <w:numId w:val="1"/>
              </w:numPr>
              <w:spacing w:line="276" w:lineRule="auto"/>
              <w:rPr>
                <w:rFonts w:ascii="Times New Roman" w:hAnsi="Times New Roman" w:cs="Times New Roman"/>
                <w:lang w:val="en-US"/>
              </w:rPr>
            </w:pPr>
            <w:r w:rsidRPr="00F61EB1">
              <w:rPr>
                <w:rFonts w:ascii="Times New Roman" w:hAnsi="Times New Roman" w:cs="Times New Roman"/>
                <w:lang w:val="en-US"/>
              </w:rPr>
              <w:t xml:space="preserve">Data cleaning and presence-pseudoabsence generation </w:t>
            </w:r>
          </w:p>
          <w:p w14:paraId="129EC1EA" w14:textId="77777777" w:rsidR="00F61EB1" w:rsidRPr="00F61EB1" w:rsidRDefault="00F61EB1" w:rsidP="00370A66">
            <w:pPr>
              <w:numPr>
                <w:ilvl w:val="0"/>
                <w:numId w:val="1"/>
              </w:numPr>
              <w:spacing w:line="276" w:lineRule="auto"/>
              <w:rPr>
                <w:rFonts w:ascii="Times New Roman" w:hAnsi="Times New Roman" w:cs="Times New Roman"/>
                <w:lang w:val="en-US"/>
              </w:rPr>
            </w:pPr>
            <w:r w:rsidRPr="00F61EB1">
              <w:rPr>
                <w:rFonts w:ascii="Times New Roman" w:hAnsi="Times New Roman" w:cs="Times New Roman"/>
                <w:lang w:val="en-US"/>
              </w:rPr>
              <w:t>Variable selection</w:t>
            </w:r>
          </w:p>
          <w:p w14:paraId="6F81E826" w14:textId="77777777" w:rsidR="00F61EB1" w:rsidRPr="00F61EB1" w:rsidRDefault="00F61EB1" w:rsidP="00370A66">
            <w:pPr>
              <w:numPr>
                <w:ilvl w:val="0"/>
                <w:numId w:val="1"/>
              </w:numPr>
              <w:spacing w:line="276" w:lineRule="auto"/>
              <w:rPr>
                <w:rFonts w:ascii="Times New Roman" w:hAnsi="Times New Roman" w:cs="Times New Roman"/>
                <w:lang w:val="en-US"/>
              </w:rPr>
            </w:pPr>
            <w:r w:rsidRPr="00F61EB1">
              <w:rPr>
                <w:rFonts w:ascii="Times New Roman" w:hAnsi="Times New Roman" w:cs="Times New Roman"/>
                <w:lang w:val="en-US"/>
              </w:rPr>
              <w:t xml:space="preserve">Model calibration </w:t>
            </w:r>
          </w:p>
          <w:p w14:paraId="65B3F835" w14:textId="77777777" w:rsidR="00F61EB1" w:rsidRPr="00F61EB1" w:rsidRDefault="00F61EB1" w:rsidP="00370A66">
            <w:pPr>
              <w:numPr>
                <w:ilvl w:val="0"/>
                <w:numId w:val="1"/>
              </w:numPr>
              <w:spacing w:line="276" w:lineRule="auto"/>
              <w:rPr>
                <w:rFonts w:ascii="Times New Roman" w:hAnsi="Times New Roman" w:cs="Times New Roman"/>
                <w:lang w:val="en-US"/>
              </w:rPr>
            </w:pPr>
            <w:r w:rsidRPr="00F61EB1">
              <w:rPr>
                <w:rFonts w:ascii="Times New Roman" w:hAnsi="Times New Roman" w:cs="Times New Roman"/>
                <w:lang w:val="en-US"/>
              </w:rPr>
              <w:t>Ensemble prediction</w:t>
            </w:r>
          </w:p>
          <w:p w14:paraId="4445F394" w14:textId="77777777" w:rsidR="00F61EB1" w:rsidRPr="00F61EB1" w:rsidRDefault="00F61EB1" w:rsidP="00370A66">
            <w:pPr>
              <w:spacing w:line="276" w:lineRule="auto"/>
              <w:rPr>
                <w:rFonts w:ascii="Times New Roman" w:hAnsi="Times New Roman" w:cs="Times New Roman"/>
                <w:b/>
                <w:lang w:val="en-US"/>
              </w:rPr>
            </w:pPr>
          </w:p>
        </w:tc>
      </w:tr>
      <w:tr w:rsidR="00F61EB1" w:rsidRPr="00F61EB1" w14:paraId="20C8520B" w14:textId="77777777" w:rsidTr="00327CB7">
        <w:tc>
          <w:tcPr>
            <w:tcW w:w="2048" w:type="dxa"/>
          </w:tcPr>
          <w:p w14:paraId="34C792AA"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Software</w:t>
            </w:r>
          </w:p>
        </w:tc>
        <w:tc>
          <w:tcPr>
            <w:tcW w:w="7704" w:type="dxa"/>
          </w:tcPr>
          <w:p w14:paraId="675257AD" w14:textId="11908826"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Software:</w:t>
            </w:r>
            <w:r w:rsidRPr="00F61EB1">
              <w:rPr>
                <w:rFonts w:ascii="Times New Roman" w:hAnsi="Times New Roman" w:cs="Times New Roman"/>
                <w:lang w:val="en-US"/>
              </w:rPr>
              <w:t xml:space="preserve"> All analyses were conducted using R version 3.3.2 (R Core Team, 2016). Packages used: biomod2 (</w:t>
            </w:r>
            <w:sdt>
              <w:sdtPr>
                <w:rPr>
                  <w:rFonts w:ascii="Times New Roman" w:hAnsi="Times New Roman" w:cs="Times New Roman"/>
                  <w:lang w:val="en-US"/>
                </w:rPr>
                <w:tag w:val="MENDELEY_CITATION_v3_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"/>
                <w:id w:val="1832564318"/>
                <w:placeholder>
                  <w:docPart w:val="F87038AA914642ED80D16E67290B91A2"/>
                </w:placeholder>
              </w:sdtPr>
              <w:sdtContent>
                <w:r w:rsidRPr="00F61EB1">
                  <w:rPr>
                    <w:rFonts w:ascii="Times New Roman" w:hAnsi="Times New Roman" w:cs="Times New Roman"/>
                    <w:lang w:val="en-US"/>
                  </w:rPr>
                  <w:t>Thuiller et al. 2013)</w:t>
                </w:r>
              </w:sdtContent>
            </w:sdt>
            <w:r w:rsidRPr="00F61EB1">
              <w:rPr>
                <w:rFonts w:ascii="Times New Roman" w:hAnsi="Times New Roman" w:cs="Times New Roman"/>
                <w:lang w:val="en-US"/>
              </w:rPr>
              <w:t>, Random Forest</w:t>
            </w:r>
            <w:r w:rsidR="004D760F">
              <w:rPr>
                <w:rFonts w:ascii="Times New Roman" w:hAnsi="Times New Roman" w:cs="Times New Roman"/>
                <w:lang w:val="en-US"/>
              </w:rPr>
              <w:t xml:space="preserve"> </w:t>
            </w:r>
            <w:r w:rsidR="004D760F">
              <w:rPr>
                <w:rFonts w:ascii="Times New Roman" w:hAnsi="Times New Roman" w:cs="Times New Roman"/>
                <w:lang w:val="en-US"/>
              </w:rPr>
              <w:fldChar w:fldCharType="begin"/>
            </w:r>
            <w:r w:rsidR="004D760F">
              <w:rPr>
                <w:rFonts w:ascii="Times New Roman" w:hAnsi="Times New Roman" w:cs="Times New Roman"/>
                <w:lang w:val="en-US"/>
              </w:rPr>
              <w:instrText xml:space="preserve"> ADDIN ZOTERO_ITEM CSL_CITATION {"citationID":"7CT2xAaP","properties":{"formattedCitation":"(Breiman, 2001)","plainCitation":"(Breiman, 2001)","noteIndex":0},"citationItems":[{"id":1827,"uris":["http://zotero.org/users/9805968/items/IFCL3VUE"],"itemData":{"id":1827,"type":"article-journal","container-title":"Machine Learning","DOI":"10.1023/A:1010933404324","ISSN":"08856125","issue":"1","page":"5-32","source":"DOI.org (Crossref)","title":"[No title found]","volume":"45","author":[{"family":"Breiman","given":"Leo"}],"issued":{"date-parts":[["2001"]]}}}],"schema":"https://github.com/citation-style-language/schema/raw/master/csl-citation.json"} </w:instrText>
            </w:r>
            <w:r w:rsidR="004D760F">
              <w:rPr>
                <w:rFonts w:ascii="Times New Roman" w:hAnsi="Times New Roman" w:cs="Times New Roman"/>
                <w:lang w:val="en-US"/>
              </w:rPr>
              <w:fldChar w:fldCharType="separate"/>
            </w:r>
            <w:r w:rsidR="004D760F" w:rsidRPr="004D760F">
              <w:rPr>
                <w:rFonts w:ascii="Times New Roman" w:hAnsi="Times New Roman" w:cs="Times New Roman"/>
                <w:lang w:val="en-GB"/>
              </w:rPr>
              <w:t>(Breiman, 2001)</w:t>
            </w:r>
            <w:r w:rsidR="004D760F">
              <w:rPr>
                <w:rFonts w:ascii="Times New Roman" w:hAnsi="Times New Roman" w:cs="Times New Roman"/>
                <w:lang w:val="en-US"/>
              </w:rPr>
              <w:fldChar w:fldCharType="end"/>
            </w:r>
            <w:r w:rsidRPr="00F61EB1">
              <w:rPr>
                <w:rFonts w:ascii="Times New Roman" w:hAnsi="Times New Roman" w:cs="Times New Roman"/>
                <w:lang w:val="en-US"/>
              </w:rPr>
              <w:t>.</w:t>
            </w:r>
          </w:p>
          <w:p w14:paraId="5CFA7278" w14:textId="77777777" w:rsidR="00F61EB1" w:rsidRPr="00F61EB1" w:rsidRDefault="00F61EB1" w:rsidP="00370A66">
            <w:pPr>
              <w:spacing w:line="276" w:lineRule="auto"/>
              <w:rPr>
                <w:rFonts w:ascii="Times New Roman" w:hAnsi="Times New Roman" w:cs="Times New Roman"/>
                <w:b/>
                <w:bCs/>
                <w:lang w:val="en-US"/>
              </w:rPr>
            </w:pPr>
          </w:p>
          <w:p w14:paraId="0F0651A5" w14:textId="77777777" w:rsidR="00F61EB1" w:rsidRPr="00F61EB1" w:rsidRDefault="00F61EB1" w:rsidP="00370A66">
            <w:pPr>
              <w:spacing w:line="276" w:lineRule="auto"/>
              <w:rPr>
                <w:rFonts w:ascii="Times New Roman" w:hAnsi="Times New Roman" w:cs="Times New Roman"/>
                <w:b/>
                <w:bCs/>
                <w:lang w:val="en-US"/>
              </w:rPr>
            </w:pPr>
            <w:r w:rsidRPr="00F61EB1">
              <w:rPr>
                <w:rFonts w:ascii="Times New Roman" w:hAnsi="Times New Roman" w:cs="Times New Roman"/>
                <w:b/>
                <w:bCs/>
                <w:lang w:val="en-US"/>
              </w:rPr>
              <w:t xml:space="preserve">Climate data is available from </w:t>
            </w:r>
          </w:p>
          <w:p w14:paraId="0076D793"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 xml:space="preserve">WorldClimV2.0 </w:t>
            </w:r>
            <w:sdt>
              <w:sdtPr>
                <w:rPr>
                  <w:rFonts w:ascii="Times New Roman" w:hAnsi="Times New Roman" w:cs="Times New Roman"/>
                  <w:lang w:val="en-US"/>
                </w:rPr>
                <w:tag w:val="MENDELEY_CITATION_v3_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"/>
                <w:id w:val="545645444"/>
                <w:placeholder>
                  <w:docPart w:val="F87038AA914642ED80D16E67290B91A2"/>
                </w:placeholder>
              </w:sdtPr>
              <w:sdtContent>
                <w:r w:rsidRPr="00F61EB1">
                  <w:rPr>
                    <w:rFonts w:ascii="Times New Roman" w:hAnsi="Times New Roman" w:cs="Times New Roman"/>
                    <w:lang w:val="en-US"/>
                  </w:rPr>
                  <w:t>(Fick and Hijmans 2017)</w:t>
                </w:r>
              </w:sdtContent>
            </w:sdt>
          </w:p>
          <w:p w14:paraId="6A38D174" w14:textId="77777777" w:rsidR="00F61EB1" w:rsidRPr="00F61EB1" w:rsidRDefault="00F61EB1" w:rsidP="00370A66">
            <w:pPr>
              <w:spacing w:line="276" w:lineRule="auto"/>
              <w:rPr>
                <w:rFonts w:ascii="Times New Roman" w:hAnsi="Times New Roman" w:cs="Times New Roman"/>
                <w:b/>
                <w:lang w:val="en-US"/>
              </w:rPr>
            </w:pPr>
          </w:p>
        </w:tc>
      </w:tr>
      <w:tr w:rsidR="00F61EB1" w:rsidRPr="00F61EB1" w14:paraId="63F5813E" w14:textId="77777777" w:rsidTr="00327CB7">
        <w:tc>
          <w:tcPr>
            <w:tcW w:w="9752" w:type="dxa"/>
            <w:gridSpan w:val="2"/>
            <w:shd w:val="clear" w:color="auto" w:fill="D9D9D9" w:themeFill="background1" w:themeFillShade="D9"/>
          </w:tcPr>
          <w:p w14:paraId="40003B73"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DATA</w:t>
            </w:r>
          </w:p>
        </w:tc>
      </w:tr>
      <w:tr w:rsidR="00F61EB1" w:rsidRPr="00F61EB1" w14:paraId="144182D9" w14:textId="77777777" w:rsidTr="00327CB7">
        <w:tc>
          <w:tcPr>
            <w:tcW w:w="2048" w:type="dxa"/>
          </w:tcPr>
          <w:p w14:paraId="5C6C18E3"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Biodiversity data</w:t>
            </w:r>
          </w:p>
        </w:tc>
        <w:tc>
          <w:tcPr>
            <w:tcW w:w="7704" w:type="dxa"/>
          </w:tcPr>
          <w:p w14:paraId="3A03B5D9" w14:textId="77777777" w:rsidR="00F61EB1" w:rsidRPr="00F61EB1" w:rsidRDefault="00F61EB1" w:rsidP="00370A66">
            <w:pPr>
              <w:spacing w:line="276" w:lineRule="auto"/>
              <w:rPr>
                <w:rFonts w:ascii="Times New Roman" w:hAnsi="Times New Roman" w:cs="Times New Roman"/>
                <w:i/>
                <w:lang w:val="en-US"/>
              </w:rPr>
            </w:pPr>
            <w:r w:rsidRPr="00F61EB1">
              <w:rPr>
                <w:rFonts w:ascii="Times New Roman" w:hAnsi="Times New Roman" w:cs="Times New Roman"/>
                <w:b/>
                <w:lang w:val="en-US"/>
              </w:rPr>
              <w:t xml:space="preserve">Taxon names: </w:t>
            </w:r>
            <w:r w:rsidRPr="00F61EB1">
              <w:rPr>
                <w:rFonts w:ascii="Times New Roman" w:hAnsi="Times New Roman" w:cs="Times New Roman"/>
                <w:i/>
                <w:lang w:val="en-US"/>
              </w:rPr>
              <w:t>(See Table S1)</w:t>
            </w:r>
          </w:p>
          <w:p w14:paraId="3B642990" w14:textId="77777777" w:rsidR="00F61EB1" w:rsidRPr="00F61EB1" w:rsidRDefault="00F61EB1" w:rsidP="00370A66">
            <w:pPr>
              <w:spacing w:line="276" w:lineRule="auto"/>
              <w:rPr>
                <w:rFonts w:ascii="Times New Roman" w:hAnsi="Times New Roman" w:cs="Times New Roman"/>
                <w:b/>
                <w:lang w:val="en-US"/>
              </w:rPr>
            </w:pPr>
          </w:p>
          <w:p w14:paraId="0C9B4A17" w14:textId="77777777" w:rsidR="00F61EB1" w:rsidRPr="00F61EB1" w:rsidRDefault="00F61EB1" w:rsidP="00370A66">
            <w:pPr>
              <w:spacing w:line="276" w:lineRule="auto"/>
              <w:rPr>
                <w:rFonts w:ascii="Times New Roman" w:hAnsi="Times New Roman" w:cs="Times New Roman"/>
                <w:i/>
                <w:lang w:val="en-US"/>
              </w:rPr>
            </w:pPr>
            <w:r w:rsidRPr="00F61EB1">
              <w:rPr>
                <w:rFonts w:ascii="Times New Roman" w:hAnsi="Times New Roman" w:cs="Times New Roman"/>
                <w:b/>
                <w:lang w:val="en-US"/>
              </w:rPr>
              <w:t>Ecological level:</w:t>
            </w:r>
            <w:r w:rsidRPr="00F61EB1">
              <w:rPr>
                <w:rFonts w:ascii="Times New Roman" w:hAnsi="Times New Roman" w:cs="Times New Roman"/>
                <w:i/>
                <w:lang w:val="en-US"/>
              </w:rPr>
              <w:t xml:space="preserve"> Species-level</w:t>
            </w:r>
          </w:p>
          <w:p w14:paraId="3C76007D" w14:textId="77777777" w:rsidR="00F61EB1" w:rsidRPr="00F61EB1" w:rsidRDefault="00F61EB1" w:rsidP="00370A66">
            <w:pPr>
              <w:spacing w:line="276" w:lineRule="auto"/>
              <w:rPr>
                <w:rFonts w:ascii="Times New Roman" w:hAnsi="Times New Roman" w:cs="Times New Roman"/>
                <w:i/>
                <w:lang w:val="en-US"/>
              </w:rPr>
            </w:pPr>
          </w:p>
          <w:p w14:paraId="15FD94BA"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Data source&amp; sampling design</w:t>
            </w:r>
          </w:p>
          <w:p w14:paraId="3C3F6AD4"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GB"/>
              </w:rPr>
              <w:t>O</w:t>
            </w:r>
            <w:r w:rsidRPr="00F61EB1">
              <w:rPr>
                <w:rFonts w:ascii="Times New Roman" w:hAnsi="Times New Roman" w:cs="Times New Roman"/>
                <w:lang w:val="en-US"/>
              </w:rPr>
              <w:t xml:space="preserve">ccurrence data (presence locations) of the target tree species in their native and introduced range in Europe was obtained from various sources such as National Forest Inventories, Global biodiversity facilities, private collection, and contributions from participating institutions in the EU COST Action </w:t>
            </w:r>
            <w:hyperlink r:id="rId6" w:history="1">
              <w:r w:rsidRPr="00F61EB1">
                <w:rPr>
                  <w:rStyle w:val="Hyperlink"/>
                  <w:rFonts w:ascii="Times New Roman" w:hAnsi="Times New Roman" w:cs="Times New Roman"/>
                  <w:lang w:val="en-US"/>
                </w:rPr>
                <w:t>NNEXT</w:t>
              </w:r>
            </w:hyperlink>
            <w:r w:rsidRPr="00F61EB1">
              <w:rPr>
                <w:rFonts w:ascii="Times New Roman" w:hAnsi="Times New Roman" w:cs="Times New Roman"/>
                <w:lang w:val="en-US"/>
              </w:rPr>
              <w:t xml:space="preserve">  (FP1403 - Non-native tree species for European forests - experiences, risks and opportunities). The sampling design varied in each of the data sources which were later harmonized through a data thinning approach (see Data filtering)</w:t>
            </w:r>
          </w:p>
          <w:p w14:paraId="67F216E3" w14:textId="77777777" w:rsidR="00F61EB1" w:rsidRPr="00F61EB1" w:rsidRDefault="00F61EB1" w:rsidP="00370A66">
            <w:pPr>
              <w:spacing w:line="276" w:lineRule="auto"/>
              <w:rPr>
                <w:rFonts w:ascii="Times New Roman" w:hAnsi="Times New Roman" w:cs="Times New Roman"/>
                <w:b/>
                <w:lang w:val="en-US"/>
              </w:rPr>
            </w:pPr>
          </w:p>
          <w:p w14:paraId="4D64F46E"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Sample size.</w:t>
            </w:r>
          </w:p>
          <w:p w14:paraId="3502045E"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GB"/>
              </w:rPr>
              <w:t xml:space="preserve">The dataset includes a total of 754, 413 occurrence records of the target species (i.e. presence locations). </w:t>
            </w:r>
          </w:p>
          <w:p w14:paraId="296E4CE9" w14:textId="77777777" w:rsidR="00F61EB1" w:rsidRPr="00F61EB1" w:rsidRDefault="00F61EB1" w:rsidP="00370A66">
            <w:pPr>
              <w:spacing w:line="276" w:lineRule="auto"/>
              <w:rPr>
                <w:rFonts w:ascii="Times New Roman" w:hAnsi="Times New Roman" w:cs="Times New Roman"/>
                <w:lang w:val="en-US"/>
              </w:rPr>
            </w:pPr>
          </w:p>
          <w:p w14:paraId="07895A6B"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 xml:space="preserve">Data filtering: </w:t>
            </w:r>
          </w:p>
          <w:p w14:paraId="3B5E7132" w14:textId="77777777" w:rsidR="00F61EB1" w:rsidRPr="00F61EB1" w:rsidRDefault="00F61EB1" w:rsidP="00370A66">
            <w:pPr>
              <w:spacing w:line="276" w:lineRule="auto"/>
              <w:rPr>
                <w:rFonts w:ascii="Times New Roman" w:hAnsi="Times New Roman" w:cs="Times New Roman"/>
                <w:lang w:val="en-GB"/>
              </w:rPr>
            </w:pPr>
          </w:p>
          <w:p w14:paraId="31295917" w14:textId="77777777" w:rsidR="00F61EB1" w:rsidRPr="00F61EB1" w:rsidRDefault="00F61EB1" w:rsidP="00370A66">
            <w:pPr>
              <w:spacing w:line="276" w:lineRule="auto"/>
              <w:rPr>
                <w:rFonts w:ascii="Times New Roman" w:hAnsi="Times New Roman" w:cs="Times New Roman"/>
                <w:i/>
                <w:iCs/>
                <w:lang w:val="en-GB"/>
              </w:rPr>
            </w:pPr>
            <w:r w:rsidRPr="00F61EB1">
              <w:rPr>
                <w:rFonts w:ascii="Times New Roman" w:hAnsi="Times New Roman" w:cs="Times New Roman"/>
                <w:i/>
                <w:iCs/>
                <w:lang w:val="en-GB"/>
              </w:rPr>
              <w:t>Pseudoabsence generation</w:t>
            </w:r>
          </w:p>
          <w:p w14:paraId="1A4B9D9A" w14:textId="46577045" w:rsidR="00F61EB1" w:rsidRPr="00F61EB1" w:rsidRDefault="00F61EB1" w:rsidP="00370A66">
            <w:pPr>
              <w:spacing w:line="276" w:lineRule="auto"/>
              <w:rPr>
                <w:rFonts w:ascii="Times New Roman" w:hAnsi="Times New Roman" w:cs="Times New Roman"/>
                <w:lang w:val="en-GB"/>
              </w:rPr>
            </w:pPr>
            <w:r w:rsidRPr="00F61EB1">
              <w:rPr>
                <w:rFonts w:ascii="Times New Roman" w:hAnsi="Times New Roman" w:cs="Times New Roman"/>
                <w:lang w:val="en-GB"/>
              </w:rPr>
              <w:t>For each species, we randomly selected 10,000 background points</w:t>
            </w:r>
            <w:r w:rsidR="004D760F">
              <w:rPr>
                <w:rFonts w:ascii="Times New Roman" w:hAnsi="Times New Roman" w:cs="Times New Roman"/>
                <w:lang w:val="en-GB"/>
              </w:rPr>
              <w:t xml:space="preserve"> </w:t>
            </w:r>
            <w:r w:rsidR="004D760F">
              <w:rPr>
                <w:rFonts w:ascii="Times New Roman" w:hAnsi="Times New Roman" w:cs="Times New Roman"/>
                <w:lang w:val="en-GB"/>
              </w:rPr>
              <w:fldChar w:fldCharType="begin"/>
            </w:r>
            <w:r w:rsidR="0098301E">
              <w:rPr>
                <w:rFonts w:ascii="Times New Roman" w:hAnsi="Times New Roman" w:cs="Times New Roman"/>
                <w:lang w:val="en-GB"/>
              </w:rPr>
              <w:instrText xml:space="preserve"> ADDIN ZOTERO_ITEM CSL_CITATION {"citationID":"66xxe21n","properties":{"formattedCitation":"(Barbet\\uc0\\u8208{}Massin et al., 2012)","plainCitation":"(Barbet‐Massin et al., 2012)","noteIndex":0},"citationItems":[{"id":1829,"uris":["http://zotero.org/users/9805968/items/DJ9SWEZS"],"itemData":{"id":1829,"type":"article-journal","abstract":"Summary\n            \n              1.\n               Species distribution models are increasingly used to address questions in conservation biology, ecology and evolution. The most effective species distribution models require data on both species presence and the available environmental conditions (known as background or pseudo‐absence data) in the area. However, there is still no consensus on how and where to sample these pseudo‐absences and how many.\n            \n            \n              2.\n               In this study, we conducted a comprehensive comparative analysis based on simple simulated species distributions to propose guidelines on how, where and how many pseudo‐absences should be generated to build reliable species distribution models. Depending on the quantity and quality of the initial presence data (unbiased vs. climatically or spatially biased), we assessed the relative effect of the method for selecting pseudo‐absences (random vs. environmentally or spatially stratified) and their number on the predictive accuracy of seven common modelling techniques (regression, classification and machine‐learning techniques).\n            \n            \n              3.\n               When using regression techniques, the method used to select pseudo‐absences had the greatest impact on the model’s predictive accuracy. Randomly selected pseudo‐absences yielded the most reliable distribution models. Models fitted with a large number of pseudo‐absences but equally weighted to the presences (i.e. the weighted sum of presence equals the weighted sum of pseudo‐absence) produced the most accurate predicted distributions. For classification and machine‐learning techniques, the number of pseudo‐absences had the greatest impact on model accuracy, and averaging several runs with fewer pseudo‐absences than for regression techniques yielded the most predictive models.\n            \n            \n              4.\n               Overall, we recommend the use of a large number (e.g. 10 000) of pseudo‐absences with equal weighting for presences and absences when using regression techniques (e.g. generalised linear model and generalised additive model); averaging several runs (e.g. 10) with fewer pseudo‐absences (e.g. 100) with equal weighting for presences and absences with multiple adaptive regression splines and discriminant analyses; and using the same number of pseudo‐absences as available presences (averaging several runs if few pseudo‐absences) for classification techniques such as boosted regression trees, classification trees and random forest. In addition, we recommend the random selection of pseudo‐absences when using regression techniques and the random selection of geographically and environmentally stratified pseudo‐absences when using classification and machine‐learning techniques.","container-title":"Methods in Ecology and Evolution","DOI":"10.1111/j.2041-210X.2011.00172.x","ISSN":"2041-210X, 2041-210X","issue":"2","journalAbbreviation":"Methods Ecol Evol","language":"en","license":"http://onlinelibrary.wiley.com/termsAndConditions#vor","page":"327-338","source":"DOI.org (Crossref)","title":"Selecting pseudo‐absences for species distribution models: how, where and how many?","title-short":"Selecting pseudo‐absences for species distribution models","volume":"3","author":[{"family":"Barbet‐Massin","given":"Morgane"},{"family":"Jiguet","given":"Frédéric"},{"family":"Albert","given":"Cécile Hélène"},{"family":"Thuiller","given":"Wilfried"}],"issued":{"date-parts":[["2012",4]]}}}],"schema":"https://github.com/citation-style-language/schema/raw/master/csl-citation.json"} </w:instrText>
            </w:r>
            <w:r w:rsidR="004D760F">
              <w:rPr>
                <w:rFonts w:ascii="Times New Roman" w:hAnsi="Times New Roman" w:cs="Times New Roman"/>
                <w:lang w:val="en-GB"/>
              </w:rPr>
              <w:fldChar w:fldCharType="separate"/>
            </w:r>
            <w:r w:rsidR="0098301E" w:rsidRPr="0098301E">
              <w:rPr>
                <w:rFonts w:ascii="Times New Roman" w:hAnsi="Times New Roman" w:cs="Times New Roman"/>
                <w:kern w:val="0"/>
                <w:lang w:val="en-GB"/>
              </w:rPr>
              <w:t>(Barbet‐Massin et al., 2012)</w:t>
            </w:r>
            <w:r w:rsidR="004D760F">
              <w:rPr>
                <w:rFonts w:ascii="Times New Roman" w:hAnsi="Times New Roman" w:cs="Times New Roman"/>
                <w:lang w:val="en-GB"/>
              </w:rPr>
              <w:fldChar w:fldCharType="end"/>
            </w:r>
            <w:sdt>
              <w:sdtPr>
                <w:rPr>
                  <w:rFonts w:ascii="Times New Roman" w:hAnsi="Times New Roman" w:cs="Times New Roman"/>
                  <w:lang w:val="en-GB"/>
                </w:rPr>
                <w:tag w:val="MENDELEY_CITATION_v3_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"/>
                <w:id w:val="-1601094932"/>
                <w:placeholder>
                  <w:docPart w:val="F87038AA914642ED80D16E67290B91A2"/>
                </w:placeholder>
              </w:sdtPr>
              <w:sdtContent>
                <w:r w:rsidR="0098301E">
                  <w:rPr>
                    <w:rFonts w:ascii="Times New Roman" w:hAnsi="Times New Roman" w:cs="Times New Roman"/>
                    <w:lang w:val="en-GB"/>
                  </w:rPr>
                  <w:t xml:space="preserve"> </w:t>
                </w:r>
              </w:sdtContent>
            </w:sdt>
            <w:r w:rsidRPr="00F61EB1">
              <w:rPr>
                <w:rFonts w:ascii="Times New Roman" w:hAnsi="Times New Roman" w:cs="Times New Roman"/>
                <w:lang w:val="en-GB"/>
              </w:rPr>
              <w:t>using a 30-arc sec raster corresponding to the spatial resolution of the bioclimatic variables of worldclim2.0. This constituted the presence-pseudoabsence dataset.</w:t>
            </w:r>
          </w:p>
          <w:p w14:paraId="61E9D30B" w14:textId="77777777" w:rsidR="00F61EB1" w:rsidRPr="00F61EB1" w:rsidRDefault="00F61EB1" w:rsidP="00370A66">
            <w:pPr>
              <w:spacing w:line="276" w:lineRule="auto"/>
              <w:rPr>
                <w:rFonts w:ascii="Times New Roman" w:hAnsi="Times New Roman" w:cs="Times New Roman"/>
                <w:lang w:val="en-GB"/>
              </w:rPr>
            </w:pPr>
          </w:p>
          <w:p w14:paraId="62522C61" w14:textId="77777777" w:rsidR="00F61EB1" w:rsidRPr="00F61EB1" w:rsidRDefault="00F61EB1" w:rsidP="00370A66">
            <w:pPr>
              <w:spacing w:line="276" w:lineRule="auto"/>
              <w:rPr>
                <w:rFonts w:ascii="Times New Roman" w:hAnsi="Times New Roman" w:cs="Times New Roman"/>
                <w:i/>
                <w:iCs/>
                <w:lang w:val="en-GB"/>
              </w:rPr>
            </w:pPr>
            <w:r w:rsidRPr="00F61EB1">
              <w:rPr>
                <w:rFonts w:ascii="Times New Roman" w:hAnsi="Times New Roman" w:cs="Times New Roman"/>
                <w:i/>
                <w:iCs/>
                <w:lang w:val="en-GB"/>
              </w:rPr>
              <w:t>Data thinning and reducing spatial autocorrelation.</w:t>
            </w:r>
          </w:p>
          <w:p w14:paraId="057D67D9" w14:textId="77777777" w:rsidR="00F61EB1" w:rsidRPr="00F61EB1" w:rsidRDefault="00F61EB1" w:rsidP="00370A66">
            <w:pPr>
              <w:spacing w:line="276" w:lineRule="auto"/>
              <w:rPr>
                <w:rFonts w:ascii="Times New Roman" w:hAnsi="Times New Roman" w:cs="Times New Roman"/>
                <w:lang w:val="en-GB"/>
              </w:rPr>
            </w:pPr>
            <w:r w:rsidRPr="00F61EB1">
              <w:rPr>
                <w:rFonts w:ascii="Times New Roman" w:hAnsi="Times New Roman" w:cs="Times New Roman"/>
                <w:lang w:val="en-GB"/>
              </w:rPr>
              <w:t xml:space="preserve">The presence-pseudoabsence dataset was further thinned to reduce spatial autocorrelation by retaining only one occurrence (either presence or pseudoabsence) within each 30-arc sec raster cell of the bioclimatic variables from worldclim2.0. </w:t>
            </w:r>
          </w:p>
          <w:p w14:paraId="3705A4CF" w14:textId="77777777" w:rsidR="00F61EB1" w:rsidRPr="00F61EB1" w:rsidRDefault="00F61EB1" w:rsidP="00370A66">
            <w:pPr>
              <w:spacing w:line="276" w:lineRule="auto"/>
              <w:rPr>
                <w:rFonts w:ascii="Times New Roman" w:hAnsi="Times New Roman" w:cs="Times New Roman"/>
                <w:lang w:val="en-GB"/>
              </w:rPr>
            </w:pPr>
          </w:p>
          <w:p w14:paraId="6E905CC8" w14:textId="77777777" w:rsidR="00F61EB1" w:rsidRPr="00F61EB1" w:rsidRDefault="00F61EB1" w:rsidP="00370A66">
            <w:pPr>
              <w:spacing w:line="276" w:lineRule="auto"/>
              <w:rPr>
                <w:rFonts w:ascii="Times New Roman" w:hAnsi="Times New Roman" w:cs="Times New Roman"/>
                <w:lang w:val="en-GB"/>
              </w:rPr>
            </w:pPr>
            <w:r w:rsidRPr="00F61EB1">
              <w:rPr>
                <w:rFonts w:ascii="Times New Roman" w:hAnsi="Times New Roman" w:cs="Times New Roman"/>
                <w:lang w:val="en-GB"/>
              </w:rPr>
              <w:lastRenderedPageBreak/>
              <w:t xml:space="preserve">After thinning, </w:t>
            </w:r>
            <w:r w:rsidRPr="00F61EB1">
              <w:rPr>
                <w:rFonts w:ascii="Times New Roman" w:hAnsi="Times New Roman" w:cs="Times New Roman"/>
                <w:lang w:val="en-US"/>
              </w:rPr>
              <w:t>734,076 presence</w:t>
            </w:r>
            <w:r w:rsidRPr="00F61EB1">
              <w:rPr>
                <w:rFonts w:ascii="Times New Roman" w:hAnsi="Times New Roman" w:cs="Times New Roman"/>
                <w:lang w:val="en-GB"/>
              </w:rPr>
              <w:t xml:space="preserve"> records and </w:t>
            </w:r>
            <w:r w:rsidRPr="00F61EB1">
              <w:rPr>
                <w:rFonts w:ascii="Times New Roman" w:hAnsi="Times New Roman" w:cs="Times New Roman"/>
                <w:lang w:val="en-US"/>
              </w:rPr>
              <w:t>87700</w:t>
            </w:r>
            <w:r w:rsidRPr="00F61EB1">
              <w:rPr>
                <w:rFonts w:ascii="Times New Roman" w:hAnsi="Times New Roman" w:cs="Times New Roman"/>
                <w:lang w:val="en-GB"/>
              </w:rPr>
              <w:t xml:space="preserve"> pseudoabsences were retained for calibrating the SDMs with biomod2.</w:t>
            </w:r>
          </w:p>
          <w:p w14:paraId="33445EB7" w14:textId="77777777" w:rsidR="00F61EB1" w:rsidRPr="00F61EB1" w:rsidRDefault="00F61EB1" w:rsidP="00370A66">
            <w:pPr>
              <w:spacing w:line="276" w:lineRule="auto"/>
              <w:rPr>
                <w:rFonts w:ascii="Times New Roman" w:hAnsi="Times New Roman" w:cs="Times New Roman"/>
                <w:b/>
                <w:lang w:val="en-US"/>
              </w:rPr>
            </w:pPr>
          </w:p>
          <w:p w14:paraId="60F26846"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 xml:space="preserve">Species occurrence data: </w:t>
            </w:r>
          </w:p>
          <w:p w14:paraId="4E971E72" w14:textId="77777777" w:rsidR="00F61EB1" w:rsidRPr="00F61EB1" w:rsidRDefault="00F61EB1" w:rsidP="00370A66">
            <w:pPr>
              <w:spacing w:line="276" w:lineRule="auto"/>
              <w:rPr>
                <w:rFonts w:ascii="Times New Roman" w:hAnsi="Times New Roman" w:cs="Times New Roman"/>
                <w:lang w:val="en-GB"/>
              </w:rPr>
            </w:pPr>
            <w:r w:rsidRPr="00F61EB1">
              <w:rPr>
                <w:rFonts w:ascii="Times New Roman" w:hAnsi="Times New Roman" w:cs="Times New Roman"/>
                <w:lang w:val="en-GB"/>
              </w:rPr>
              <w:t xml:space="preserve">This approach was used to generate pseudoabsence for all seven species. </w:t>
            </w:r>
          </w:p>
          <w:p w14:paraId="1677CD2A" w14:textId="77777777" w:rsidR="00F61EB1" w:rsidRPr="00F61EB1" w:rsidRDefault="00F61EB1" w:rsidP="00370A66">
            <w:pPr>
              <w:spacing w:line="276" w:lineRule="auto"/>
              <w:rPr>
                <w:rFonts w:ascii="Times New Roman" w:hAnsi="Times New Roman" w:cs="Times New Roman"/>
                <w:lang w:val="en-GB"/>
              </w:rPr>
            </w:pPr>
          </w:p>
          <w:tbl>
            <w:tblPr>
              <w:tblW w:w="5723" w:type="dxa"/>
              <w:tblCellMar>
                <w:left w:w="70" w:type="dxa"/>
                <w:right w:w="70" w:type="dxa"/>
              </w:tblCellMar>
              <w:tblLook w:val="04A0" w:firstRow="1" w:lastRow="0" w:firstColumn="1" w:lastColumn="0" w:noHBand="0" w:noVBand="1"/>
            </w:tblPr>
            <w:tblGrid>
              <w:gridCol w:w="2204"/>
              <w:gridCol w:w="967"/>
              <w:gridCol w:w="1546"/>
              <w:gridCol w:w="1200"/>
            </w:tblGrid>
            <w:tr w:rsidR="00F61EB1" w:rsidRPr="00F61EB1" w14:paraId="12F1E44A" w14:textId="77777777" w:rsidTr="00327CB7">
              <w:trPr>
                <w:trHeight w:val="315"/>
              </w:trPr>
              <w:tc>
                <w:tcPr>
                  <w:tcW w:w="2204" w:type="dxa"/>
                  <w:tcBorders>
                    <w:top w:val="single" w:sz="4" w:space="0" w:color="auto"/>
                    <w:left w:val="nil"/>
                    <w:bottom w:val="single" w:sz="4" w:space="0" w:color="auto"/>
                    <w:right w:val="nil"/>
                  </w:tcBorders>
                  <w:shd w:val="clear" w:color="auto" w:fill="auto"/>
                  <w:noWrap/>
                  <w:hideMark/>
                </w:tcPr>
                <w:p w14:paraId="0D067E41" w14:textId="77777777" w:rsidR="00F61EB1" w:rsidRPr="00F61EB1" w:rsidRDefault="00F61EB1" w:rsidP="00370A66">
                  <w:pPr>
                    <w:spacing w:after="0"/>
                    <w:rPr>
                      <w:rFonts w:ascii="Times New Roman" w:hAnsi="Times New Roman" w:cs="Times New Roman"/>
                      <w:b/>
                      <w:bCs/>
                    </w:rPr>
                  </w:pPr>
                  <w:r w:rsidRPr="00F61EB1">
                    <w:rPr>
                      <w:rFonts w:ascii="Times New Roman" w:hAnsi="Times New Roman" w:cs="Times New Roman"/>
                      <w:b/>
                      <w:bCs/>
                    </w:rPr>
                    <w:t>Species</w:t>
                  </w:r>
                </w:p>
              </w:tc>
              <w:tc>
                <w:tcPr>
                  <w:tcW w:w="891" w:type="dxa"/>
                  <w:tcBorders>
                    <w:top w:val="single" w:sz="4" w:space="0" w:color="auto"/>
                    <w:left w:val="nil"/>
                    <w:bottom w:val="single" w:sz="4" w:space="0" w:color="auto"/>
                    <w:right w:val="nil"/>
                  </w:tcBorders>
                  <w:shd w:val="clear" w:color="auto" w:fill="auto"/>
                  <w:noWrap/>
                  <w:hideMark/>
                </w:tcPr>
                <w:p w14:paraId="4D264DB8" w14:textId="77777777" w:rsidR="00F61EB1" w:rsidRPr="00F61EB1" w:rsidRDefault="00F61EB1" w:rsidP="00370A66">
                  <w:pPr>
                    <w:spacing w:after="0"/>
                    <w:rPr>
                      <w:rFonts w:ascii="Times New Roman" w:hAnsi="Times New Roman" w:cs="Times New Roman"/>
                      <w:b/>
                      <w:bCs/>
                    </w:rPr>
                  </w:pPr>
                  <w:r w:rsidRPr="00F61EB1">
                    <w:rPr>
                      <w:rFonts w:ascii="Times New Roman" w:hAnsi="Times New Roman" w:cs="Times New Roman"/>
                      <w:b/>
                      <w:bCs/>
                    </w:rPr>
                    <w:t>Presence</w:t>
                  </w:r>
                </w:p>
              </w:tc>
              <w:tc>
                <w:tcPr>
                  <w:tcW w:w="1428" w:type="dxa"/>
                  <w:tcBorders>
                    <w:top w:val="single" w:sz="4" w:space="0" w:color="auto"/>
                    <w:left w:val="nil"/>
                    <w:bottom w:val="single" w:sz="4" w:space="0" w:color="auto"/>
                    <w:right w:val="nil"/>
                  </w:tcBorders>
                  <w:shd w:val="clear" w:color="auto" w:fill="auto"/>
                  <w:noWrap/>
                  <w:hideMark/>
                </w:tcPr>
                <w:p w14:paraId="518057F8" w14:textId="77777777" w:rsidR="00F61EB1" w:rsidRPr="00F61EB1" w:rsidRDefault="00F61EB1" w:rsidP="00370A66">
                  <w:pPr>
                    <w:spacing w:after="0"/>
                    <w:rPr>
                      <w:rFonts w:ascii="Times New Roman" w:hAnsi="Times New Roman" w:cs="Times New Roman"/>
                      <w:b/>
                      <w:bCs/>
                    </w:rPr>
                  </w:pPr>
                  <w:r w:rsidRPr="00F61EB1">
                    <w:rPr>
                      <w:rFonts w:ascii="Times New Roman" w:hAnsi="Times New Roman" w:cs="Times New Roman"/>
                      <w:b/>
                      <w:bCs/>
                    </w:rPr>
                    <w:t>Pseudoabsence</w:t>
                  </w:r>
                </w:p>
              </w:tc>
              <w:tc>
                <w:tcPr>
                  <w:tcW w:w="1200" w:type="dxa"/>
                  <w:tcBorders>
                    <w:top w:val="single" w:sz="4" w:space="0" w:color="auto"/>
                    <w:left w:val="nil"/>
                    <w:bottom w:val="single" w:sz="4" w:space="0" w:color="auto"/>
                    <w:right w:val="nil"/>
                  </w:tcBorders>
                  <w:shd w:val="clear" w:color="auto" w:fill="auto"/>
                  <w:noWrap/>
                  <w:hideMark/>
                </w:tcPr>
                <w:p w14:paraId="43BBB3EA" w14:textId="77777777" w:rsidR="00F61EB1" w:rsidRPr="00F61EB1" w:rsidRDefault="00F61EB1" w:rsidP="00370A66">
                  <w:pPr>
                    <w:spacing w:after="0"/>
                    <w:rPr>
                      <w:rFonts w:ascii="Times New Roman" w:hAnsi="Times New Roman" w:cs="Times New Roman"/>
                      <w:b/>
                      <w:bCs/>
                    </w:rPr>
                  </w:pPr>
                  <w:r w:rsidRPr="00F61EB1">
                    <w:rPr>
                      <w:rFonts w:ascii="Times New Roman" w:hAnsi="Times New Roman" w:cs="Times New Roman"/>
                      <w:b/>
                      <w:bCs/>
                    </w:rPr>
                    <w:t>Total</w:t>
                  </w:r>
                </w:p>
              </w:tc>
            </w:tr>
            <w:tr w:rsidR="00F61EB1" w:rsidRPr="00F61EB1" w14:paraId="5F24E8D5" w14:textId="77777777" w:rsidTr="00327CB7">
              <w:trPr>
                <w:trHeight w:val="300"/>
              </w:trPr>
              <w:tc>
                <w:tcPr>
                  <w:tcW w:w="2204" w:type="dxa"/>
                  <w:tcBorders>
                    <w:top w:val="single" w:sz="4" w:space="0" w:color="auto"/>
                    <w:left w:val="nil"/>
                    <w:bottom w:val="nil"/>
                    <w:right w:val="nil"/>
                  </w:tcBorders>
                  <w:shd w:val="clear" w:color="auto" w:fill="auto"/>
                  <w:noWrap/>
                  <w:hideMark/>
                </w:tcPr>
                <w:p w14:paraId="64CF9AE9"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Abies grandis</w:t>
                  </w:r>
                </w:p>
              </w:tc>
              <w:tc>
                <w:tcPr>
                  <w:tcW w:w="891" w:type="dxa"/>
                  <w:tcBorders>
                    <w:top w:val="nil"/>
                    <w:left w:val="nil"/>
                    <w:bottom w:val="nil"/>
                    <w:right w:val="nil"/>
                  </w:tcBorders>
                  <w:shd w:val="clear" w:color="auto" w:fill="auto"/>
                  <w:noWrap/>
                  <w:hideMark/>
                </w:tcPr>
                <w:p w14:paraId="0B76C70C"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74852</w:t>
                  </w:r>
                </w:p>
              </w:tc>
              <w:tc>
                <w:tcPr>
                  <w:tcW w:w="1428" w:type="dxa"/>
                  <w:tcBorders>
                    <w:top w:val="nil"/>
                    <w:left w:val="nil"/>
                    <w:bottom w:val="nil"/>
                    <w:right w:val="nil"/>
                  </w:tcBorders>
                  <w:shd w:val="clear" w:color="auto" w:fill="auto"/>
                  <w:noWrap/>
                  <w:hideMark/>
                </w:tcPr>
                <w:p w14:paraId="66BEC823"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9500</w:t>
                  </w:r>
                </w:p>
              </w:tc>
              <w:tc>
                <w:tcPr>
                  <w:tcW w:w="1200" w:type="dxa"/>
                  <w:tcBorders>
                    <w:top w:val="nil"/>
                    <w:left w:val="nil"/>
                    <w:bottom w:val="nil"/>
                    <w:right w:val="nil"/>
                  </w:tcBorders>
                  <w:shd w:val="clear" w:color="auto" w:fill="auto"/>
                  <w:noWrap/>
                  <w:hideMark/>
                </w:tcPr>
                <w:p w14:paraId="4010CA12"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84352</w:t>
                  </w:r>
                </w:p>
              </w:tc>
            </w:tr>
            <w:tr w:rsidR="00F61EB1" w:rsidRPr="00F61EB1" w14:paraId="4AFA89BA" w14:textId="77777777" w:rsidTr="00327CB7">
              <w:trPr>
                <w:trHeight w:val="300"/>
              </w:trPr>
              <w:tc>
                <w:tcPr>
                  <w:tcW w:w="2204" w:type="dxa"/>
                  <w:tcBorders>
                    <w:top w:val="nil"/>
                    <w:left w:val="nil"/>
                    <w:bottom w:val="nil"/>
                    <w:right w:val="nil"/>
                  </w:tcBorders>
                  <w:shd w:val="clear" w:color="auto" w:fill="auto"/>
                  <w:noWrap/>
                  <w:hideMark/>
                </w:tcPr>
                <w:p w14:paraId="26051A7B"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Fraxinus pennsylvanica</w:t>
                  </w:r>
                </w:p>
              </w:tc>
              <w:tc>
                <w:tcPr>
                  <w:tcW w:w="891" w:type="dxa"/>
                  <w:tcBorders>
                    <w:top w:val="nil"/>
                    <w:left w:val="nil"/>
                    <w:bottom w:val="nil"/>
                    <w:right w:val="nil"/>
                  </w:tcBorders>
                  <w:shd w:val="clear" w:color="auto" w:fill="auto"/>
                  <w:noWrap/>
                  <w:hideMark/>
                </w:tcPr>
                <w:p w14:paraId="2CD5B820"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155693</w:t>
                  </w:r>
                </w:p>
              </w:tc>
              <w:tc>
                <w:tcPr>
                  <w:tcW w:w="1428" w:type="dxa"/>
                  <w:tcBorders>
                    <w:top w:val="nil"/>
                    <w:left w:val="nil"/>
                    <w:bottom w:val="nil"/>
                    <w:right w:val="nil"/>
                  </w:tcBorders>
                  <w:shd w:val="clear" w:color="auto" w:fill="auto"/>
                  <w:noWrap/>
                  <w:hideMark/>
                </w:tcPr>
                <w:p w14:paraId="1E057C7E"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9500</w:t>
                  </w:r>
                </w:p>
              </w:tc>
              <w:tc>
                <w:tcPr>
                  <w:tcW w:w="1200" w:type="dxa"/>
                  <w:tcBorders>
                    <w:top w:val="nil"/>
                    <w:left w:val="nil"/>
                    <w:bottom w:val="nil"/>
                    <w:right w:val="nil"/>
                  </w:tcBorders>
                  <w:shd w:val="clear" w:color="auto" w:fill="auto"/>
                  <w:noWrap/>
                  <w:hideMark/>
                </w:tcPr>
                <w:p w14:paraId="5385B19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165193</w:t>
                  </w:r>
                </w:p>
              </w:tc>
            </w:tr>
            <w:tr w:rsidR="00F61EB1" w:rsidRPr="00F61EB1" w14:paraId="7CCF692A" w14:textId="77777777" w:rsidTr="00327CB7">
              <w:trPr>
                <w:trHeight w:val="300"/>
              </w:trPr>
              <w:tc>
                <w:tcPr>
                  <w:tcW w:w="2204" w:type="dxa"/>
                  <w:tcBorders>
                    <w:top w:val="nil"/>
                    <w:left w:val="nil"/>
                    <w:bottom w:val="nil"/>
                    <w:right w:val="nil"/>
                  </w:tcBorders>
                  <w:shd w:val="clear" w:color="auto" w:fill="auto"/>
                  <w:noWrap/>
                  <w:hideMark/>
                </w:tcPr>
                <w:p w14:paraId="0882944B"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Juglans nigra</w:t>
                  </w:r>
                </w:p>
              </w:tc>
              <w:tc>
                <w:tcPr>
                  <w:tcW w:w="891" w:type="dxa"/>
                  <w:tcBorders>
                    <w:top w:val="nil"/>
                    <w:left w:val="nil"/>
                    <w:bottom w:val="nil"/>
                    <w:right w:val="nil"/>
                  </w:tcBorders>
                  <w:shd w:val="clear" w:color="auto" w:fill="auto"/>
                  <w:noWrap/>
                  <w:hideMark/>
                </w:tcPr>
                <w:p w14:paraId="147FAE0E"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55627</w:t>
                  </w:r>
                </w:p>
              </w:tc>
              <w:tc>
                <w:tcPr>
                  <w:tcW w:w="1428" w:type="dxa"/>
                  <w:tcBorders>
                    <w:top w:val="nil"/>
                    <w:left w:val="nil"/>
                    <w:bottom w:val="nil"/>
                    <w:right w:val="nil"/>
                  </w:tcBorders>
                  <w:shd w:val="clear" w:color="auto" w:fill="auto"/>
                  <w:noWrap/>
                  <w:hideMark/>
                </w:tcPr>
                <w:p w14:paraId="01451A6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9900</w:t>
                  </w:r>
                </w:p>
              </w:tc>
              <w:tc>
                <w:tcPr>
                  <w:tcW w:w="1200" w:type="dxa"/>
                  <w:tcBorders>
                    <w:top w:val="nil"/>
                    <w:left w:val="nil"/>
                    <w:bottom w:val="nil"/>
                    <w:right w:val="nil"/>
                  </w:tcBorders>
                  <w:shd w:val="clear" w:color="auto" w:fill="auto"/>
                  <w:noWrap/>
                  <w:hideMark/>
                </w:tcPr>
                <w:p w14:paraId="531236DC"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65527</w:t>
                  </w:r>
                </w:p>
              </w:tc>
            </w:tr>
            <w:tr w:rsidR="00F61EB1" w:rsidRPr="00F61EB1" w14:paraId="4F49A86C" w14:textId="77777777" w:rsidTr="00327CB7">
              <w:trPr>
                <w:trHeight w:val="300"/>
              </w:trPr>
              <w:tc>
                <w:tcPr>
                  <w:tcW w:w="2204" w:type="dxa"/>
                  <w:tcBorders>
                    <w:top w:val="nil"/>
                    <w:left w:val="nil"/>
                    <w:bottom w:val="nil"/>
                    <w:right w:val="nil"/>
                  </w:tcBorders>
                  <w:shd w:val="clear" w:color="auto" w:fill="auto"/>
                  <w:noWrap/>
                  <w:hideMark/>
                </w:tcPr>
                <w:p w14:paraId="3C02745B"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contorta</w:t>
                  </w:r>
                </w:p>
              </w:tc>
              <w:tc>
                <w:tcPr>
                  <w:tcW w:w="891" w:type="dxa"/>
                  <w:tcBorders>
                    <w:top w:val="nil"/>
                    <w:left w:val="nil"/>
                    <w:bottom w:val="nil"/>
                    <w:right w:val="nil"/>
                  </w:tcBorders>
                  <w:shd w:val="clear" w:color="auto" w:fill="auto"/>
                  <w:noWrap/>
                  <w:hideMark/>
                </w:tcPr>
                <w:p w14:paraId="4536A9E4"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312066</w:t>
                  </w:r>
                </w:p>
              </w:tc>
              <w:tc>
                <w:tcPr>
                  <w:tcW w:w="1428" w:type="dxa"/>
                  <w:tcBorders>
                    <w:top w:val="nil"/>
                    <w:left w:val="nil"/>
                    <w:bottom w:val="nil"/>
                    <w:right w:val="nil"/>
                  </w:tcBorders>
                  <w:shd w:val="clear" w:color="auto" w:fill="auto"/>
                  <w:noWrap/>
                  <w:hideMark/>
                </w:tcPr>
                <w:p w14:paraId="5D2059B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9800</w:t>
                  </w:r>
                </w:p>
              </w:tc>
              <w:tc>
                <w:tcPr>
                  <w:tcW w:w="1200" w:type="dxa"/>
                  <w:tcBorders>
                    <w:top w:val="nil"/>
                    <w:left w:val="nil"/>
                    <w:bottom w:val="nil"/>
                    <w:right w:val="nil"/>
                  </w:tcBorders>
                  <w:shd w:val="clear" w:color="auto" w:fill="auto"/>
                  <w:noWrap/>
                  <w:hideMark/>
                </w:tcPr>
                <w:p w14:paraId="3D1E5257"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321866</w:t>
                  </w:r>
                </w:p>
              </w:tc>
            </w:tr>
            <w:tr w:rsidR="00F61EB1" w:rsidRPr="00F61EB1" w14:paraId="42A9BCD0" w14:textId="77777777" w:rsidTr="00327CB7">
              <w:trPr>
                <w:trHeight w:val="300"/>
              </w:trPr>
              <w:tc>
                <w:tcPr>
                  <w:tcW w:w="2204" w:type="dxa"/>
                  <w:tcBorders>
                    <w:top w:val="nil"/>
                    <w:left w:val="nil"/>
                    <w:bottom w:val="nil"/>
                    <w:right w:val="nil"/>
                  </w:tcBorders>
                  <w:shd w:val="clear" w:color="auto" w:fill="auto"/>
                  <w:noWrap/>
                  <w:hideMark/>
                </w:tcPr>
                <w:p w14:paraId="57CF28C0"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radiata</w:t>
                  </w:r>
                </w:p>
              </w:tc>
              <w:tc>
                <w:tcPr>
                  <w:tcW w:w="891" w:type="dxa"/>
                  <w:tcBorders>
                    <w:top w:val="nil"/>
                    <w:left w:val="nil"/>
                    <w:bottom w:val="nil"/>
                    <w:right w:val="nil"/>
                  </w:tcBorders>
                  <w:shd w:val="clear" w:color="auto" w:fill="auto"/>
                  <w:noWrap/>
                  <w:hideMark/>
                </w:tcPr>
                <w:p w14:paraId="415B2EB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5858</w:t>
                  </w:r>
                </w:p>
              </w:tc>
              <w:tc>
                <w:tcPr>
                  <w:tcW w:w="1428" w:type="dxa"/>
                  <w:tcBorders>
                    <w:top w:val="nil"/>
                    <w:left w:val="nil"/>
                    <w:bottom w:val="nil"/>
                    <w:right w:val="nil"/>
                  </w:tcBorders>
                  <w:shd w:val="clear" w:color="auto" w:fill="auto"/>
                  <w:noWrap/>
                  <w:hideMark/>
                </w:tcPr>
                <w:p w14:paraId="621BB13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9900</w:t>
                  </w:r>
                </w:p>
              </w:tc>
              <w:tc>
                <w:tcPr>
                  <w:tcW w:w="1200" w:type="dxa"/>
                  <w:tcBorders>
                    <w:top w:val="nil"/>
                    <w:left w:val="nil"/>
                    <w:bottom w:val="nil"/>
                    <w:right w:val="nil"/>
                  </w:tcBorders>
                  <w:shd w:val="clear" w:color="auto" w:fill="auto"/>
                  <w:noWrap/>
                  <w:hideMark/>
                </w:tcPr>
                <w:p w14:paraId="5B6B690B"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15758</w:t>
                  </w:r>
                </w:p>
              </w:tc>
            </w:tr>
            <w:tr w:rsidR="00F61EB1" w:rsidRPr="00F61EB1" w14:paraId="08BE5930" w14:textId="77777777" w:rsidTr="00327CB7">
              <w:trPr>
                <w:trHeight w:val="300"/>
              </w:trPr>
              <w:tc>
                <w:tcPr>
                  <w:tcW w:w="2204" w:type="dxa"/>
                  <w:tcBorders>
                    <w:top w:val="nil"/>
                    <w:left w:val="nil"/>
                    <w:bottom w:val="nil"/>
                    <w:right w:val="nil"/>
                  </w:tcBorders>
                  <w:shd w:val="clear" w:color="auto" w:fill="auto"/>
                  <w:noWrap/>
                  <w:hideMark/>
                </w:tcPr>
                <w:p w14:paraId="04BD4E09"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Pseudotsuga menziesii</w:t>
                  </w:r>
                </w:p>
              </w:tc>
              <w:tc>
                <w:tcPr>
                  <w:tcW w:w="891" w:type="dxa"/>
                  <w:tcBorders>
                    <w:top w:val="nil"/>
                    <w:left w:val="nil"/>
                    <w:bottom w:val="nil"/>
                    <w:right w:val="nil"/>
                  </w:tcBorders>
                  <w:shd w:val="clear" w:color="auto" w:fill="auto"/>
                  <w:noWrap/>
                  <w:hideMark/>
                </w:tcPr>
                <w:p w14:paraId="6D6753E8"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23900</w:t>
                  </w:r>
                </w:p>
              </w:tc>
              <w:tc>
                <w:tcPr>
                  <w:tcW w:w="1428" w:type="dxa"/>
                  <w:tcBorders>
                    <w:top w:val="nil"/>
                    <w:left w:val="nil"/>
                    <w:bottom w:val="nil"/>
                    <w:right w:val="nil"/>
                  </w:tcBorders>
                  <w:shd w:val="clear" w:color="auto" w:fill="auto"/>
                  <w:noWrap/>
                  <w:hideMark/>
                </w:tcPr>
                <w:p w14:paraId="300AE4AB"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9700</w:t>
                  </w:r>
                </w:p>
              </w:tc>
              <w:tc>
                <w:tcPr>
                  <w:tcW w:w="1200" w:type="dxa"/>
                  <w:tcBorders>
                    <w:top w:val="nil"/>
                    <w:left w:val="nil"/>
                    <w:bottom w:val="nil"/>
                    <w:right w:val="nil"/>
                  </w:tcBorders>
                  <w:shd w:val="clear" w:color="auto" w:fill="auto"/>
                  <w:noWrap/>
                  <w:hideMark/>
                </w:tcPr>
                <w:p w14:paraId="2CF3317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33600</w:t>
                  </w:r>
                </w:p>
              </w:tc>
            </w:tr>
            <w:tr w:rsidR="00F61EB1" w:rsidRPr="00F61EB1" w14:paraId="14EE4A94" w14:textId="77777777" w:rsidTr="00327CB7">
              <w:trPr>
                <w:trHeight w:val="300"/>
              </w:trPr>
              <w:tc>
                <w:tcPr>
                  <w:tcW w:w="2204" w:type="dxa"/>
                  <w:tcBorders>
                    <w:top w:val="nil"/>
                    <w:left w:val="nil"/>
                    <w:bottom w:val="nil"/>
                    <w:right w:val="nil"/>
                  </w:tcBorders>
                  <w:shd w:val="clear" w:color="auto" w:fill="auto"/>
                  <w:noWrap/>
                  <w:hideMark/>
                </w:tcPr>
                <w:p w14:paraId="09703293"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Quercus rubra</w:t>
                  </w:r>
                </w:p>
              </w:tc>
              <w:tc>
                <w:tcPr>
                  <w:tcW w:w="891" w:type="dxa"/>
                  <w:tcBorders>
                    <w:top w:val="nil"/>
                    <w:left w:val="nil"/>
                    <w:bottom w:val="nil"/>
                    <w:right w:val="nil"/>
                  </w:tcBorders>
                  <w:shd w:val="clear" w:color="auto" w:fill="auto"/>
                  <w:noWrap/>
                  <w:hideMark/>
                </w:tcPr>
                <w:p w14:paraId="3050E45B"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35328</w:t>
                  </w:r>
                </w:p>
              </w:tc>
              <w:tc>
                <w:tcPr>
                  <w:tcW w:w="1428" w:type="dxa"/>
                  <w:tcBorders>
                    <w:top w:val="nil"/>
                    <w:left w:val="nil"/>
                    <w:bottom w:val="nil"/>
                    <w:right w:val="nil"/>
                  </w:tcBorders>
                  <w:shd w:val="clear" w:color="auto" w:fill="auto"/>
                  <w:noWrap/>
                  <w:hideMark/>
                </w:tcPr>
                <w:p w14:paraId="2A553E51"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9800</w:t>
                  </w:r>
                </w:p>
              </w:tc>
              <w:tc>
                <w:tcPr>
                  <w:tcW w:w="1200" w:type="dxa"/>
                  <w:tcBorders>
                    <w:top w:val="nil"/>
                    <w:left w:val="nil"/>
                    <w:bottom w:val="nil"/>
                    <w:right w:val="nil"/>
                  </w:tcBorders>
                  <w:shd w:val="clear" w:color="auto" w:fill="auto"/>
                  <w:noWrap/>
                  <w:hideMark/>
                </w:tcPr>
                <w:p w14:paraId="2344794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45128</w:t>
                  </w:r>
                </w:p>
              </w:tc>
            </w:tr>
            <w:tr w:rsidR="00F61EB1" w:rsidRPr="00F61EB1" w14:paraId="38B7456B" w14:textId="77777777" w:rsidTr="00327CB7">
              <w:trPr>
                <w:trHeight w:val="300"/>
              </w:trPr>
              <w:tc>
                <w:tcPr>
                  <w:tcW w:w="2204" w:type="dxa"/>
                  <w:tcBorders>
                    <w:top w:val="nil"/>
                    <w:left w:val="nil"/>
                    <w:bottom w:val="nil"/>
                    <w:right w:val="nil"/>
                  </w:tcBorders>
                  <w:shd w:val="clear" w:color="auto" w:fill="auto"/>
                  <w:noWrap/>
                  <w:hideMark/>
                </w:tcPr>
                <w:p w14:paraId="14AFCDCF"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Robinia pseudoacacia</w:t>
                  </w:r>
                </w:p>
              </w:tc>
              <w:tc>
                <w:tcPr>
                  <w:tcW w:w="891" w:type="dxa"/>
                  <w:tcBorders>
                    <w:top w:val="nil"/>
                    <w:left w:val="nil"/>
                    <w:bottom w:val="nil"/>
                    <w:right w:val="nil"/>
                  </w:tcBorders>
                  <w:shd w:val="clear" w:color="auto" w:fill="auto"/>
                  <w:noWrap/>
                  <w:hideMark/>
                </w:tcPr>
                <w:p w14:paraId="377740F6"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69665</w:t>
                  </w:r>
                </w:p>
              </w:tc>
              <w:tc>
                <w:tcPr>
                  <w:tcW w:w="1428" w:type="dxa"/>
                  <w:tcBorders>
                    <w:top w:val="nil"/>
                    <w:left w:val="nil"/>
                    <w:bottom w:val="nil"/>
                    <w:right w:val="nil"/>
                  </w:tcBorders>
                  <w:shd w:val="clear" w:color="auto" w:fill="auto"/>
                  <w:noWrap/>
                  <w:hideMark/>
                </w:tcPr>
                <w:p w14:paraId="7503F122"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9700</w:t>
                  </w:r>
                </w:p>
              </w:tc>
              <w:tc>
                <w:tcPr>
                  <w:tcW w:w="1200" w:type="dxa"/>
                  <w:tcBorders>
                    <w:top w:val="nil"/>
                    <w:left w:val="nil"/>
                    <w:bottom w:val="nil"/>
                    <w:right w:val="nil"/>
                  </w:tcBorders>
                  <w:shd w:val="clear" w:color="auto" w:fill="auto"/>
                  <w:noWrap/>
                  <w:hideMark/>
                </w:tcPr>
                <w:p w14:paraId="3346A867"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79365</w:t>
                  </w:r>
                </w:p>
              </w:tc>
            </w:tr>
            <w:tr w:rsidR="00F61EB1" w:rsidRPr="00F61EB1" w14:paraId="4C7D5BE3" w14:textId="77777777" w:rsidTr="00327CB7">
              <w:trPr>
                <w:trHeight w:val="300"/>
              </w:trPr>
              <w:tc>
                <w:tcPr>
                  <w:tcW w:w="2204" w:type="dxa"/>
                  <w:tcBorders>
                    <w:top w:val="nil"/>
                    <w:left w:val="nil"/>
                    <w:bottom w:val="single" w:sz="4" w:space="0" w:color="auto"/>
                    <w:right w:val="nil"/>
                  </w:tcBorders>
                  <w:shd w:val="clear" w:color="auto" w:fill="auto"/>
                  <w:noWrap/>
                  <w:hideMark/>
                </w:tcPr>
                <w:p w14:paraId="69EEF714"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Thuja plicata</w:t>
                  </w:r>
                </w:p>
              </w:tc>
              <w:tc>
                <w:tcPr>
                  <w:tcW w:w="891" w:type="dxa"/>
                  <w:tcBorders>
                    <w:top w:val="nil"/>
                    <w:left w:val="nil"/>
                    <w:bottom w:val="single" w:sz="4" w:space="0" w:color="auto"/>
                    <w:right w:val="nil"/>
                  </w:tcBorders>
                  <w:shd w:val="clear" w:color="auto" w:fill="auto"/>
                  <w:noWrap/>
                  <w:hideMark/>
                </w:tcPr>
                <w:p w14:paraId="0F89B8F9"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1086</w:t>
                  </w:r>
                </w:p>
              </w:tc>
              <w:tc>
                <w:tcPr>
                  <w:tcW w:w="1428" w:type="dxa"/>
                  <w:tcBorders>
                    <w:top w:val="nil"/>
                    <w:left w:val="nil"/>
                    <w:bottom w:val="single" w:sz="4" w:space="0" w:color="auto"/>
                    <w:right w:val="nil"/>
                  </w:tcBorders>
                  <w:shd w:val="clear" w:color="auto" w:fill="auto"/>
                  <w:noWrap/>
                  <w:hideMark/>
                </w:tcPr>
                <w:p w14:paraId="3189E1DA"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9900</w:t>
                  </w:r>
                </w:p>
              </w:tc>
              <w:tc>
                <w:tcPr>
                  <w:tcW w:w="1200" w:type="dxa"/>
                  <w:tcBorders>
                    <w:top w:val="nil"/>
                    <w:left w:val="nil"/>
                    <w:bottom w:val="single" w:sz="4" w:space="0" w:color="auto"/>
                    <w:right w:val="nil"/>
                  </w:tcBorders>
                  <w:shd w:val="clear" w:color="auto" w:fill="auto"/>
                  <w:noWrap/>
                  <w:hideMark/>
                </w:tcPr>
                <w:p w14:paraId="11AA4748"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lang w:val="en-US"/>
                    </w:rPr>
                    <w:t>10986</w:t>
                  </w:r>
                </w:p>
              </w:tc>
            </w:tr>
            <w:tr w:rsidR="00F61EB1" w:rsidRPr="00F61EB1" w14:paraId="5F9F1D0D" w14:textId="77777777" w:rsidTr="00327CB7">
              <w:trPr>
                <w:trHeight w:val="300"/>
              </w:trPr>
              <w:tc>
                <w:tcPr>
                  <w:tcW w:w="2204" w:type="dxa"/>
                  <w:tcBorders>
                    <w:top w:val="single" w:sz="4" w:space="0" w:color="auto"/>
                    <w:left w:val="nil"/>
                    <w:bottom w:val="single" w:sz="4" w:space="0" w:color="auto"/>
                    <w:right w:val="nil"/>
                  </w:tcBorders>
                  <w:shd w:val="clear" w:color="auto" w:fill="auto"/>
                  <w:noWrap/>
                  <w:hideMark/>
                </w:tcPr>
                <w:p w14:paraId="003AFF4A" w14:textId="77777777" w:rsidR="00F61EB1" w:rsidRPr="00F61EB1" w:rsidRDefault="00F61EB1" w:rsidP="00370A66">
                  <w:pPr>
                    <w:spacing w:after="0"/>
                    <w:rPr>
                      <w:rFonts w:ascii="Times New Roman" w:hAnsi="Times New Roman" w:cs="Times New Roman"/>
                      <w:b/>
                      <w:bCs/>
                    </w:rPr>
                  </w:pPr>
                  <w:r w:rsidRPr="00F61EB1">
                    <w:rPr>
                      <w:rFonts w:ascii="Times New Roman" w:hAnsi="Times New Roman" w:cs="Times New Roman"/>
                      <w:b/>
                      <w:bCs/>
                    </w:rPr>
                    <w:t>Total</w:t>
                  </w:r>
                </w:p>
              </w:tc>
              <w:tc>
                <w:tcPr>
                  <w:tcW w:w="891" w:type="dxa"/>
                  <w:tcBorders>
                    <w:top w:val="single" w:sz="4" w:space="0" w:color="auto"/>
                    <w:left w:val="nil"/>
                    <w:bottom w:val="single" w:sz="4" w:space="0" w:color="auto"/>
                    <w:right w:val="nil"/>
                  </w:tcBorders>
                  <w:shd w:val="clear" w:color="auto" w:fill="auto"/>
                  <w:noWrap/>
                  <w:hideMark/>
                </w:tcPr>
                <w:p w14:paraId="72607BF8"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734076</w:t>
                  </w:r>
                </w:p>
              </w:tc>
              <w:tc>
                <w:tcPr>
                  <w:tcW w:w="1428" w:type="dxa"/>
                  <w:tcBorders>
                    <w:top w:val="single" w:sz="4" w:space="0" w:color="auto"/>
                    <w:left w:val="nil"/>
                    <w:bottom w:val="single" w:sz="4" w:space="0" w:color="auto"/>
                    <w:right w:val="nil"/>
                  </w:tcBorders>
                  <w:shd w:val="clear" w:color="auto" w:fill="auto"/>
                  <w:noWrap/>
                  <w:hideMark/>
                </w:tcPr>
                <w:p w14:paraId="7A80BAE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87700</w:t>
                  </w:r>
                </w:p>
              </w:tc>
              <w:tc>
                <w:tcPr>
                  <w:tcW w:w="1200" w:type="dxa"/>
                  <w:tcBorders>
                    <w:top w:val="single" w:sz="4" w:space="0" w:color="auto"/>
                    <w:left w:val="nil"/>
                    <w:bottom w:val="single" w:sz="4" w:space="0" w:color="auto"/>
                    <w:right w:val="nil"/>
                  </w:tcBorders>
                  <w:shd w:val="clear" w:color="auto" w:fill="auto"/>
                  <w:noWrap/>
                  <w:hideMark/>
                </w:tcPr>
                <w:p w14:paraId="378E0D4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821776</w:t>
                  </w:r>
                </w:p>
              </w:tc>
            </w:tr>
          </w:tbl>
          <w:p w14:paraId="762A5C87" w14:textId="77777777" w:rsidR="00F61EB1" w:rsidRPr="00F61EB1" w:rsidRDefault="00F61EB1" w:rsidP="00370A66">
            <w:pPr>
              <w:spacing w:line="276" w:lineRule="auto"/>
              <w:rPr>
                <w:rFonts w:ascii="Times New Roman" w:hAnsi="Times New Roman" w:cs="Times New Roman"/>
                <w:lang w:val="en-GB"/>
              </w:rPr>
            </w:pPr>
          </w:p>
          <w:p w14:paraId="522C9AF5" w14:textId="77777777" w:rsidR="00F61EB1" w:rsidRPr="00F61EB1" w:rsidRDefault="00F61EB1" w:rsidP="00370A66">
            <w:pPr>
              <w:spacing w:line="276" w:lineRule="auto"/>
              <w:rPr>
                <w:rFonts w:ascii="Times New Roman" w:hAnsi="Times New Roman" w:cs="Times New Roman"/>
                <w:b/>
                <w:lang w:val="en-US"/>
              </w:rPr>
            </w:pPr>
          </w:p>
        </w:tc>
      </w:tr>
      <w:tr w:rsidR="00F61EB1" w:rsidRPr="00186C81" w14:paraId="0C75090C" w14:textId="77777777" w:rsidTr="00327CB7">
        <w:tc>
          <w:tcPr>
            <w:tcW w:w="2048" w:type="dxa"/>
          </w:tcPr>
          <w:p w14:paraId="30456A24"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lastRenderedPageBreak/>
              <w:t>Data partitioning</w:t>
            </w:r>
          </w:p>
        </w:tc>
        <w:tc>
          <w:tcPr>
            <w:tcW w:w="7704" w:type="dxa"/>
          </w:tcPr>
          <w:p w14:paraId="7205C077"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The occurrence dataset for each target species was partitioned by splitting into 75% for model training and 25% for model evaluation.</w:t>
            </w:r>
          </w:p>
          <w:p w14:paraId="61B589D1" w14:textId="77777777" w:rsidR="00F61EB1" w:rsidRPr="00F61EB1" w:rsidRDefault="00F61EB1" w:rsidP="00370A66">
            <w:pPr>
              <w:spacing w:line="276" w:lineRule="auto"/>
              <w:rPr>
                <w:rFonts w:ascii="Times New Roman" w:hAnsi="Times New Roman" w:cs="Times New Roman"/>
                <w:b/>
                <w:lang w:val="en-US"/>
              </w:rPr>
            </w:pPr>
          </w:p>
        </w:tc>
      </w:tr>
      <w:tr w:rsidR="00F61EB1" w:rsidRPr="00F61EB1" w14:paraId="7B78253E" w14:textId="77777777" w:rsidTr="00327CB7">
        <w:tc>
          <w:tcPr>
            <w:tcW w:w="2048" w:type="dxa"/>
          </w:tcPr>
          <w:p w14:paraId="00E8B6FA"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Environmental predictors</w:t>
            </w:r>
          </w:p>
        </w:tc>
        <w:tc>
          <w:tcPr>
            <w:tcW w:w="7704" w:type="dxa"/>
          </w:tcPr>
          <w:p w14:paraId="7AC04F56"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Predictor variables</w:t>
            </w:r>
          </w:p>
          <w:p w14:paraId="3EB09120"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Environmental predictors were 19 biologically relevant climate variables comprising annual, seasonal, and monthly variables from Worldclim2.0</w:t>
            </w:r>
            <w:sdt>
              <w:sdtPr>
                <w:rPr>
                  <w:rFonts w:ascii="Times New Roman" w:hAnsi="Times New Roman" w:cs="Times New Roman"/>
                  <w:lang w:val="en-US"/>
                </w:rPr>
                <w:tag w:val="MENDELEY_CITATION_v3_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"/>
                <w:id w:val="94455040"/>
                <w:placeholder>
                  <w:docPart w:val="F87038AA914642ED80D16E67290B91A2"/>
                </w:placeholder>
              </w:sdtPr>
              <w:sdtContent>
                <w:r w:rsidRPr="00F61EB1">
                  <w:rPr>
                    <w:rFonts w:ascii="Times New Roman" w:hAnsi="Times New Roman" w:cs="Times New Roman"/>
                    <w:lang w:val="en-US"/>
                  </w:rPr>
                  <w:t>(Fick and Hijmans 2017).</w:t>
                </w:r>
              </w:sdtContent>
            </w:sdt>
            <w:r w:rsidRPr="00F61EB1">
              <w:rPr>
                <w:rFonts w:ascii="Times New Roman" w:hAnsi="Times New Roman" w:cs="Times New Roman"/>
                <w:lang w:val="en-US"/>
              </w:rPr>
              <w:t xml:space="preserve"> See Table S2 in Supporting Information</w:t>
            </w:r>
          </w:p>
          <w:p w14:paraId="16BC59CF" w14:textId="77777777" w:rsidR="00F61EB1" w:rsidRPr="00F61EB1" w:rsidRDefault="00F61EB1" w:rsidP="00370A66">
            <w:pPr>
              <w:spacing w:line="276" w:lineRule="auto"/>
              <w:rPr>
                <w:rFonts w:ascii="Times New Roman" w:hAnsi="Times New Roman" w:cs="Times New Roman"/>
                <w:lang w:val="en-US"/>
              </w:rPr>
            </w:pPr>
          </w:p>
          <w:p w14:paraId="52CE243A"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 xml:space="preserve">From this list of 19 variables, a small subset of potential predictor variables was selected for each target species during the variable selection process. </w:t>
            </w:r>
          </w:p>
          <w:p w14:paraId="4950B098" w14:textId="77777777" w:rsidR="00F61EB1" w:rsidRPr="00F61EB1" w:rsidRDefault="00F61EB1" w:rsidP="00370A66">
            <w:pPr>
              <w:spacing w:line="276" w:lineRule="auto"/>
              <w:rPr>
                <w:rFonts w:ascii="Times New Roman" w:hAnsi="Times New Roman" w:cs="Times New Roman"/>
                <w:lang w:val="en-US"/>
              </w:rPr>
            </w:pPr>
          </w:p>
          <w:p w14:paraId="379383CC"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 xml:space="preserve">Data sources: </w:t>
            </w:r>
          </w:p>
          <w:p w14:paraId="3133F503"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b/>
                <w:lang w:val="en-US"/>
              </w:rPr>
              <w:t>The spatial resolution of predictor data:</w:t>
            </w:r>
            <w:r w:rsidRPr="00F61EB1">
              <w:rPr>
                <w:rFonts w:ascii="Times New Roman" w:hAnsi="Times New Roman" w:cs="Times New Roman"/>
                <w:lang w:val="en-US"/>
              </w:rPr>
              <w:t xml:space="preserve"> 30 arcsec which is roughly equivalent to 1x1km or lower depending on latitude.</w:t>
            </w:r>
          </w:p>
          <w:p w14:paraId="314B4E01" w14:textId="77777777" w:rsidR="00F61EB1" w:rsidRPr="00F61EB1" w:rsidRDefault="00F61EB1" w:rsidP="00370A66">
            <w:pPr>
              <w:spacing w:line="276" w:lineRule="auto"/>
              <w:rPr>
                <w:rFonts w:ascii="Times New Roman" w:hAnsi="Times New Roman" w:cs="Times New Roman"/>
                <w:b/>
                <w:lang w:val="en-US"/>
              </w:rPr>
            </w:pPr>
          </w:p>
          <w:p w14:paraId="30FC5501" w14:textId="77777777" w:rsidR="00F61EB1" w:rsidRPr="00F61EB1" w:rsidRDefault="00F61EB1" w:rsidP="00370A66">
            <w:pPr>
              <w:spacing w:line="276" w:lineRule="auto"/>
              <w:rPr>
                <w:rFonts w:ascii="Times New Roman" w:hAnsi="Times New Roman" w:cs="Times New Roman"/>
                <w:lang w:val="en-GB"/>
              </w:rPr>
            </w:pPr>
            <w:r w:rsidRPr="00F61EB1">
              <w:rPr>
                <w:rFonts w:ascii="Times New Roman" w:hAnsi="Times New Roman" w:cs="Times New Roman"/>
                <w:b/>
                <w:lang w:val="en-US"/>
              </w:rPr>
              <w:t xml:space="preserve">The temporal resolution of predictor variable: </w:t>
            </w:r>
            <w:r w:rsidRPr="00F61EB1">
              <w:rPr>
                <w:rFonts w:ascii="Times New Roman" w:hAnsi="Times New Roman" w:cs="Times New Roman"/>
                <w:bCs/>
                <w:lang w:val="en-US"/>
              </w:rPr>
              <w:t>H</w:t>
            </w:r>
            <w:r w:rsidRPr="00F61EB1">
              <w:rPr>
                <w:rFonts w:ascii="Times New Roman" w:hAnsi="Times New Roman" w:cs="Times New Roman"/>
                <w:lang w:val="en-GB"/>
              </w:rPr>
              <w:t xml:space="preserve">istoric climate (1961-90) and three future time frames which include averages of (2041-2060, 2061-2080, and 2081-2100) for two future scenarios ssp245 and ssp585 which is equivalent to Representative Concentration Pathway scenarios RCP 4.5 and RCP 8.5 respectively. Future bioclimatic variables represent the mean of the 13 GMs presented in Worldclim2.0. </w:t>
            </w:r>
          </w:p>
          <w:p w14:paraId="5B55DCA1" w14:textId="77777777" w:rsidR="00F61EB1" w:rsidRPr="00F61EB1" w:rsidRDefault="00F61EB1" w:rsidP="00370A66">
            <w:pPr>
              <w:spacing w:line="276" w:lineRule="auto"/>
              <w:rPr>
                <w:rFonts w:ascii="Times New Roman" w:hAnsi="Times New Roman" w:cs="Times New Roman"/>
                <w:lang w:val="en-GB"/>
              </w:rPr>
            </w:pPr>
          </w:p>
          <w:p w14:paraId="07FE0175" w14:textId="77777777" w:rsidR="00F61EB1" w:rsidRPr="00F61EB1" w:rsidRDefault="00F61EB1" w:rsidP="00370A66">
            <w:pPr>
              <w:spacing w:line="276" w:lineRule="auto"/>
              <w:rPr>
                <w:rFonts w:ascii="Times New Roman" w:hAnsi="Times New Roman" w:cs="Times New Roman"/>
                <w:lang w:val="en-GB"/>
              </w:rPr>
            </w:pPr>
            <w:r w:rsidRPr="00F61EB1">
              <w:rPr>
                <w:rFonts w:ascii="Times New Roman" w:hAnsi="Times New Roman" w:cs="Times New Roman"/>
                <w:b/>
                <w:lang w:val="en-GB"/>
              </w:rPr>
              <w:t>Geographic projection:</w:t>
            </w:r>
            <w:r w:rsidRPr="00F61EB1">
              <w:rPr>
                <w:rFonts w:ascii="Times New Roman" w:hAnsi="Times New Roman" w:cs="Times New Roman"/>
                <w:lang w:val="en-GB"/>
              </w:rPr>
              <w:t xml:space="preserve"> WGS 84 (EPSG: 4326)</w:t>
            </w:r>
          </w:p>
          <w:p w14:paraId="368A875F" w14:textId="77777777" w:rsidR="00F61EB1" w:rsidRPr="00F61EB1" w:rsidRDefault="00F61EB1" w:rsidP="00370A66">
            <w:pPr>
              <w:spacing w:line="276" w:lineRule="auto"/>
              <w:rPr>
                <w:rFonts w:ascii="Times New Roman" w:hAnsi="Times New Roman" w:cs="Times New Roman"/>
                <w:b/>
                <w:lang w:val="en-US"/>
              </w:rPr>
            </w:pPr>
          </w:p>
        </w:tc>
      </w:tr>
      <w:tr w:rsidR="00F61EB1" w:rsidRPr="00F61EB1" w14:paraId="0239B102" w14:textId="77777777" w:rsidTr="00327CB7">
        <w:tc>
          <w:tcPr>
            <w:tcW w:w="9752" w:type="dxa"/>
            <w:gridSpan w:val="2"/>
            <w:shd w:val="clear" w:color="auto" w:fill="D9D9D9" w:themeFill="background1" w:themeFillShade="D9"/>
          </w:tcPr>
          <w:p w14:paraId="4B39C4A4"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Model</w:t>
            </w:r>
          </w:p>
        </w:tc>
      </w:tr>
      <w:tr w:rsidR="00F61EB1" w:rsidRPr="00F61EB1" w14:paraId="649130EE" w14:textId="77777777" w:rsidTr="00327CB7">
        <w:tc>
          <w:tcPr>
            <w:tcW w:w="2048" w:type="dxa"/>
          </w:tcPr>
          <w:p w14:paraId="7A483CA4"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Variable selection and Multicollinearity</w:t>
            </w:r>
          </w:p>
        </w:tc>
        <w:tc>
          <w:tcPr>
            <w:tcW w:w="7704" w:type="dxa"/>
          </w:tcPr>
          <w:p w14:paraId="404B5225" w14:textId="5B5765E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 xml:space="preserve">From the list of potential predictor variables (Table S2), the ones that explain most of the variation in the observed presence and absences of each species were selected with a recursive feature elimination approach (RFE) implemented within the Random forest algorithm </w:t>
            </w:r>
            <w:sdt>
              <w:sdtPr>
                <w:rPr>
                  <w:rFonts w:ascii="Times New Roman" w:hAnsi="Times New Roman" w:cs="Times New Roman"/>
                  <w:lang w:val="en-US"/>
                </w:rPr>
                <w:tag w:val="MENDELEY_CITATION_v3_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"/>
                <w:id w:val="-1128315748"/>
                <w:placeholder>
                  <w:docPart w:val="F87038AA914642ED80D16E67290B91A2"/>
                </w:placeholder>
              </w:sdtPr>
              <w:sdtContent>
                <w:r w:rsidRPr="00F61EB1">
                  <w:rPr>
                    <w:rFonts w:ascii="Times New Roman" w:hAnsi="Times New Roman" w:cs="Times New Roman"/>
                    <w:lang w:val="en-US"/>
                  </w:rPr>
                  <w:t>(Breiman 2001b)</w:t>
                </w:r>
              </w:sdtContent>
            </w:sdt>
            <w:r w:rsidRPr="00F61EB1">
              <w:rPr>
                <w:rFonts w:ascii="Times New Roman" w:hAnsi="Times New Roman" w:cs="Times New Roman"/>
                <w:lang w:val="en-US"/>
              </w:rPr>
              <w:t>. Within the RFE approach, the variables were eliminated iteratively, starting from the full set of potential predictors (Table S2), and retaining only those variables that reduce the mean square error over random permutations of the same variable. The variables which were linearly correlated with other variables and had variance inflation factors VIF &gt; 5 as suggested by</w:t>
            </w:r>
            <w:r w:rsidR="00FE3153">
              <w:rPr>
                <w:rFonts w:ascii="Times New Roman" w:hAnsi="Times New Roman" w:cs="Times New Roman"/>
                <w:lang w:val="en-US"/>
              </w:rPr>
              <w:t xml:space="preserve"> </w:t>
            </w:r>
            <w:r w:rsidR="00FE3153">
              <w:rPr>
                <w:rFonts w:ascii="Times New Roman" w:hAnsi="Times New Roman" w:cs="Times New Roman"/>
                <w:lang w:val="en-US"/>
              </w:rPr>
              <w:fldChar w:fldCharType="begin"/>
            </w:r>
            <w:r w:rsidR="00FE3153">
              <w:rPr>
                <w:rFonts w:ascii="Times New Roman" w:hAnsi="Times New Roman" w:cs="Times New Roman"/>
                <w:lang w:val="en-US"/>
              </w:rPr>
              <w:instrText xml:space="preserve"> ADDIN ZOTERO_ITEM CSL_CITATION {"citationID":"V825Tz7X","properties":{"formattedCitation":"(Booth et al., 1994)","plainCitation":"(Booth et al., 1994)","noteIndex":0},"citationItems":[{"id":1828,"uris":["http://zotero.org/users/9805968/items/8JRK6NJ3"],"itemData":{"id":1828,"type":"article-journal","container-title":"USDA Forest Service Intermountain Research Station Research Paper","title":"Identifying proxy sets in multiple linear regression: an aid to better coefficient interpretation","author":[{"family":"Booth","given":"G.D."},{"family":"Niccolucci","given":"M.J."},{"family":"Schuster","given":"E.G."}],"issued":{"date-parts":[["1994"]]}}}],"schema":"https://github.com/citation-style-language/schema/raw/master/csl-citation.json"} </w:instrText>
            </w:r>
            <w:r w:rsidR="00FE3153">
              <w:rPr>
                <w:rFonts w:ascii="Times New Roman" w:hAnsi="Times New Roman" w:cs="Times New Roman"/>
                <w:lang w:val="en-US"/>
              </w:rPr>
              <w:fldChar w:fldCharType="separate"/>
            </w:r>
            <w:r w:rsidR="00FE3153" w:rsidRPr="00FE3153">
              <w:rPr>
                <w:rFonts w:ascii="Times New Roman" w:hAnsi="Times New Roman" w:cs="Times New Roman"/>
                <w:lang w:val="en-GB"/>
              </w:rPr>
              <w:t>(Booth et al., 1994)</w:t>
            </w:r>
            <w:r w:rsidR="00FE3153">
              <w:rPr>
                <w:rFonts w:ascii="Times New Roman" w:hAnsi="Times New Roman" w:cs="Times New Roman"/>
                <w:lang w:val="en-US"/>
              </w:rPr>
              <w:fldChar w:fldCharType="end"/>
            </w:r>
            <w:sdt>
              <w:sdtPr>
                <w:rPr>
                  <w:rFonts w:ascii="Times New Roman" w:hAnsi="Times New Roman" w:cs="Times New Roman"/>
                  <w:lang w:val="en-US"/>
                </w:rPr>
                <w:tag w:val="MENDELEY_CITATION_v3_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"/>
                <w:id w:val="1630672129"/>
                <w:placeholder>
                  <w:docPart w:val="F87038AA914642ED80D16E67290B91A2"/>
                </w:placeholder>
                <w:showingPlcHdr/>
              </w:sdtPr>
              <w:sdtContent>
                <w:r w:rsidR="00FE3153" w:rsidRPr="00FE3153">
                  <w:rPr>
                    <w:rStyle w:val="Platzhaltertext"/>
                    <w:lang w:val="en-GB"/>
                  </w:rPr>
                  <w:t xml:space="preserve">Click or tap here to </w:t>
                </w:r>
                <w:r w:rsidR="00FE3153" w:rsidRPr="00FE3153">
                  <w:rPr>
                    <w:rStyle w:val="Platzhaltertext"/>
                    <w:lang w:val="en-GB"/>
                  </w:rPr>
                  <w:lastRenderedPageBreak/>
                  <w:t>enter text.</w:t>
                </w:r>
              </w:sdtContent>
            </w:sdt>
            <w:r w:rsidRPr="00F61EB1">
              <w:rPr>
                <w:rFonts w:ascii="Times New Roman" w:hAnsi="Times New Roman" w:cs="Times New Roman"/>
                <w:lang w:val="en-US"/>
              </w:rPr>
              <w:t xml:space="preserve"> were identified and the ones with the lower value according to the Akaike Information Criteria (AIC) </w:t>
            </w:r>
            <w:r w:rsidR="00FE3153">
              <w:rPr>
                <w:rFonts w:ascii="Times New Roman" w:hAnsi="Times New Roman" w:cs="Times New Roman"/>
                <w:lang w:val="en-US"/>
              </w:rPr>
              <w:fldChar w:fldCharType="begin"/>
            </w:r>
            <w:r w:rsidR="00FE3153">
              <w:rPr>
                <w:rFonts w:ascii="Times New Roman" w:hAnsi="Times New Roman" w:cs="Times New Roman"/>
                <w:lang w:val="en-US"/>
              </w:rPr>
              <w:instrText xml:space="preserve"> ADDIN ZOTERO_ITEM CSL_CITATION {"citationID":"a7T9OQfn","properties":{"formattedCitation":"(Akaike, 1974)","plainCitation":"(Akaike, 1974)","noteIndex":0},"citationItems":[{"id":1831,"uris":["http://zotero.org/users/9805968/items/S9M5EQA6"],"itemData":{"id":1831,"type":"article-journal","container-title":"IEEE Transactions on Automatic Control","DOI":"10.1109/TAC.1974.1100705","ISSN":"0018-9286","issue":"6","journalAbbreviation":"IEEE Trans. Automat. Contr.","language":"en","license":"https://ieeexplore.ieee.org/Xplorehelp/downloads/license-information/IEEE.html","page":"716-723","source":"DOI.org (Crossref)","title":"A new look at the statistical model identification","volume":"19","author":[{"family":"Akaike","given":"H."}],"issued":{"date-parts":[["1974",12]]}}}],"schema":"https://github.com/citation-style-language/schema/raw/master/csl-citation.json"} </w:instrText>
            </w:r>
            <w:r w:rsidR="00FE3153">
              <w:rPr>
                <w:rFonts w:ascii="Times New Roman" w:hAnsi="Times New Roman" w:cs="Times New Roman"/>
                <w:lang w:val="en-US"/>
              </w:rPr>
              <w:fldChar w:fldCharType="separate"/>
            </w:r>
            <w:r w:rsidR="00FE3153" w:rsidRPr="00FE3153">
              <w:rPr>
                <w:rFonts w:ascii="Times New Roman" w:hAnsi="Times New Roman" w:cs="Times New Roman"/>
                <w:lang w:val="en-GB"/>
              </w:rPr>
              <w:t>(Akaike, 1974)</w:t>
            </w:r>
            <w:r w:rsidR="00FE3153">
              <w:rPr>
                <w:rFonts w:ascii="Times New Roman" w:hAnsi="Times New Roman" w:cs="Times New Roman"/>
                <w:lang w:val="en-US"/>
              </w:rPr>
              <w:fldChar w:fldCharType="end"/>
            </w:r>
            <w:sdt>
              <w:sdtPr>
                <w:rPr>
                  <w:rFonts w:ascii="Times New Roman" w:hAnsi="Times New Roman" w:cs="Times New Roman"/>
                  <w:lang w:val="en-US"/>
                </w:rPr>
                <w:tag w:val="MENDELEY_CITATION_v3_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"/>
                <w:id w:val="-2019456722"/>
                <w:placeholder>
                  <w:docPart w:val="F87038AA914642ED80D16E67290B91A2"/>
                </w:placeholder>
                <w:showingPlcHdr/>
              </w:sdtPr>
              <w:sdtContent>
                <w:r w:rsidR="00752AC7" w:rsidRPr="00752AC7">
                  <w:rPr>
                    <w:rStyle w:val="Platzhaltertext"/>
                    <w:lang w:val="en-GB"/>
                  </w:rPr>
                  <w:t>Click or tap here to enter text.</w:t>
                </w:r>
              </w:sdtContent>
            </w:sdt>
            <w:r w:rsidRPr="00F61EB1">
              <w:rPr>
                <w:rFonts w:ascii="Times New Roman" w:hAnsi="Times New Roman" w:cs="Times New Roman"/>
                <w:lang w:val="en-US"/>
              </w:rPr>
              <w:t xml:space="preserve"> were retained for further model development. </w:t>
            </w:r>
          </w:p>
          <w:p w14:paraId="249B3BDF" w14:textId="77777777" w:rsidR="00F61EB1" w:rsidRPr="00F61EB1" w:rsidRDefault="00F61EB1" w:rsidP="00370A66">
            <w:pPr>
              <w:spacing w:line="276" w:lineRule="auto"/>
              <w:rPr>
                <w:rFonts w:ascii="Times New Roman" w:hAnsi="Times New Roman" w:cs="Times New Roman"/>
                <w:lang w:val="en-US"/>
              </w:rPr>
            </w:pPr>
          </w:p>
          <w:p w14:paraId="72549919" w14:textId="77777777" w:rsidR="00F61EB1" w:rsidRPr="00F61EB1" w:rsidRDefault="00F61EB1" w:rsidP="00370A66">
            <w:pPr>
              <w:spacing w:line="276" w:lineRule="auto"/>
              <w:rPr>
                <w:rFonts w:ascii="Times New Roman" w:hAnsi="Times New Roman" w:cs="Times New Roman"/>
                <w:lang w:val="en-US"/>
              </w:rPr>
            </w:pPr>
          </w:p>
          <w:p w14:paraId="3282520A"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 xml:space="preserve">This subset of bioclimatic climate variables was used as predictor variables for developing the ensemble species distribution models. </w:t>
            </w:r>
          </w:p>
          <w:tbl>
            <w:tblPr>
              <w:tblW w:w="4720" w:type="dxa"/>
              <w:tblInd w:w="803" w:type="dxa"/>
              <w:tblCellMar>
                <w:left w:w="70" w:type="dxa"/>
                <w:right w:w="70" w:type="dxa"/>
              </w:tblCellMar>
              <w:tblLook w:val="04A0" w:firstRow="1" w:lastRow="0" w:firstColumn="1" w:lastColumn="0" w:noHBand="0" w:noVBand="1"/>
            </w:tblPr>
            <w:tblGrid>
              <w:gridCol w:w="2320"/>
              <w:gridCol w:w="1200"/>
              <w:gridCol w:w="1200"/>
            </w:tblGrid>
            <w:tr w:rsidR="00F61EB1" w:rsidRPr="00F61EB1" w14:paraId="0EB7906F" w14:textId="77777777" w:rsidTr="00327CB7">
              <w:trPr>
                <w:trHeight w:val="300"/>
              </w:trPr>
              <w:tc>
                <w:tcPr>
                  <w:tcW w:w="2320" w:type="dxa"/>
                  <w:tcBorders>
                    <w:top w:val="single" w:sz="4" w:space="0" w:color="auto"/>
                    <w:left w:val="nil"/>
                    <w:bottom w:val="single" w:sz="4" w:space="0" w:color="auto"/>
                    <w:right w:val="nil"/>
                  </w:tcBorders>
                  <w:shd w:val="clear" w:color="auto" w:fill="auto"/>
                  <w:noWrap/>
                  <w:vAlign w:val="bottom"/>
                  <w:hideMark/>
                </w:tcPr>
                <w:p w14:paraId="4C920A25" w14:textId="77777777" w:rsidR="00F61EB1" w:rsidRPr="00F61EB1" w:rsidRDefault="00F61EB1" w:rsidP="00370A66">
                  <w:pPr>
                    <w:spacing w:after="0"/>
                    <w:rPr>
                      <w:rFonts w:ascii="Times New Roman" w:hAnsi="Times New Roman" w:cs="Times New Roman"/>
                      <w:b/>
                      <w:bCs/>
                    </w:rPr>
                  </w:pPr>
                  <w:r w:rsidRPr="00F61EB1">
                    <w:rPr>
                      <w:rFonts w:ascii="Times New Roman" w:hAnsi="Times New Roman" w:cs="Times New Roman"/>
                      <w:b/>
                      <w:bCs/>
                    </w:rPr>
                    <w:t>Species</w:t>
                  </w:r>
                </w:p>
              </w:tc>
              <w:tc>
                <w:tcPr>
                  <w:tcW w:w="1200" w:type="dxa"/>
                  <w:tcBorders>
                    <w:top w:val="single" w:sz="4" w:space="0" w:color="auto"/>
                    <w:left w:val="nil"/>
                    <w:bottom w:val="single" w:sz="4" w:space="0" w:color="auto"/>
                    <w:right w:val="nil"/>
                  </w:tcBorders>
                  <w:shd w:val="clear" w:color="auto" w:fill="auto"/>
                  <w:noWrap/>
                  <w:vAlign w:val="bottom"/>
                  <w:hideMark/>
                </w:tcPr>
                <w:p w14:paraId="199C1658" w14:textId="77777777" w:rsidR="00F61EB1" w:rsidRPr="00F61EB1" w:rsidRDefault="00F61EB1" w:rsidP="00370A66">
                  <w:pPr>
                    <w:spacing w:after="0"/>
                    <w:rPr>
                      <w:rFonts w:ascii="Times New Roman" w:hAnsi="Times New Roman" w:cs="Times New Roman"/>
                      <w:b/>
                      <w:bCs/>
                    </w:rPr>
                  </w:pPr>
                  <w:r w:rsidRPr="00F61EB1">
                    <w:rPr>
                      <w:rFonts w:ascii="Times New Roman" w:hAnsi="Times New Roman" w:cs="Times New Roman"/>
                      <w:b/>
                      <w:bCs/>
                    </w:rPr>
                    <w:t>Variable</w:t>
                  </w:r>
                </w:p>
              </w:tc>
              <w:tc>
                <w:tcPr>
                  <w:tcW w:w="1200" w:type="dxa"/>
                  <w:tcBorders>
                    <w:top w:val="single" w:sz="4" w:space="0" w:color="auto"/>
                    <w:left w:val="nil"/>
                    <w:bottom w:val="single" w:sz="4" w:space="0" w:color="auto"/>
                    <w:right w:val="nil"/>
                  </w:tcBorders>
                  <w:shd w:val="clear" w:color="auto" w:fill="auto"/>
                  <w:noWrap/>
                  <w:vAlign w:val="bottom"/>
                  <w:hideMark/>
                </w:tcPr>
                <w:p w14:paraId="1411ECD6"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Rank</w:t>
                  </w:r>
                </w:p>
              </w:tc>
            </w:tr>
            <w:tr w:rsidR="00F61EB1" w:rsidRPr="00F61EB1" w14:paraId="3DAD1D53" w14:textId="77777777" w:rsidTr="00327CB7">
              <w:trPr>
                <w:trHeight w:val="300"/>
              </w:trPr>
              <w:tc>
                <w:tcPr>
                  <w:tcW w:w="2320" w:type="dxa"/>
                  <w:tcBorders>
                    <w:top w:val="nil"/>
                    <w:left w:val="nil"/>
                    <w:bottom w:val="nil"/>
                    <w:right w:val="nil"/>
                  </w:tcBorders>
                  <w:shd w:val="clear" w:color="auto" w:fill="auto"/>
                  <w:noWrap/>
                  <w:vAlign w:val="center"/>
                  <w:hideMark/>
                </w:tcPr>
                <w:p w14:paraId="332C98C3"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Abies grandis</w:t>
                  </w:r>
                </w:p>
              </w:tc>
              <w:tc>
                <w:tcPr>
                  <w:tcW w:w="1200" w:type="dxa"/>
                  <w:tcBorders>
                    <w:top w:val="nil"/>
                    <w:left w:val="nil"/>
                    <w:bottom w:val="nil"/>
                    <w:right w:val="nil"/>
                  </w:tcBorders>
                  <w:shd w:val="clear" w:color="auto" w:fill="auto"/>
                  <w:noWrap/>
                  <w:vAlign w:val="bottom"/>
                  <w:hideMark/>
                </w:tcPr>
                <w:p w14:paraId="50ED51A6"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bio4</w:t>
                  </w:r>
                </w:p>
              </w:tc>
              <w:tc>
                <w:tcPr>
                  <w:tcW w:w="1200" w:type="dxa"/>
                  <w:tcBorders>
                    <w:top w:val="nil"/>
                    <w:left w:val="nil"/>
                    <w:bottom w:val="nil"/>
                    <w:right w:val="nil"/>
                  </w:tcBorders>
                  <w:shd w:val="clear" w:color="auto" w:fill="auto"/>
                  <w:noWrap/>
                  <w:vAlign w:val="bottom"/>
                  <w:hideMark/>
                </w:tcPr>
                <w:p w14:paraId="3B621ADB"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1</w:t>
                  </w:r>
                </w:p>
              </w:tc>
            </w:tr>
            <w:tr w:rsidR="00F61EB1" w:rsidRPr="00F61EB1" w14:paraId="0A9C819B" w14:textId="77777777" w:rsidTr="00327CB7">
              <w:trPr>
                <w:trHeight w:val="300"/>
              </w:trPr>
              <w:tc>
                <w:tcPr>
                  <w:tcW w:w="2320" w:type="dxa"/>
                  <w:tcBorders>
                    <w:top w:val="nil"/>
                    <w:left w:val="nil"/>
                    <w:bottom w:val="nil"/>
                    <w:right w:val="nil"/>
                  </w:tcBorders>
                  <w:shd w:val="clear" w:color="auto" w:fill="auto"/>
                  <w:noWrap/>
                  <w:vAlign w:val="center"/>
                  <w:hideMark/>
                </w:tcPr>
                <w:p w14:paraId="354AC3DB"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Abies grandis</w:t>
                  </w:r>
                </w:p>
              </w:tc>
              <w:tc>
                <w:tcPr>
                  <w:tcW w:w="1200" w:type="dxa"/>
                  <w:tcBorders>
                    <w:top w:val="nil"/>
                    <w:left w:val="nil"/>
                    <w:bottom w:val="nil"/>
                    <w:right w:val="nil"/>
                  </w:tcBorders>
                  <w:shd w:val="clear" w:color="auto" w:fill="auto"/>
                  <w:noWrap/>
                  <w:vAlign w:val="bottom"/>
                  <w:hideMark/>
                </w:tcPr>
                <w:p w14:paraId="10488613"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bio7</w:t>
                  </w:r>
                </w:p>
              </w:tc>
              <w:tc>
                <w:tcPr>
                  <w:tcW w:w="1200" w:type="dxa"/>
                  <w:tcBorders>
                    <w:top w:val="nil"/>
                    <w:left w:val="nil"/>
                    <w:bottom w:val="nil"/>
                    <w:right w:val="nil"/>
                  </w:tcBorders>
                  <w:shd w:val="clear" w:color="auto" w:fill="auto"/>
                  <w:noWrap/>
                  <w:vAlign w:val="bottom"/>
                  <w:hideMark/>
                </w:tcPr>
                <w:p w14:paraId="494C2E64"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2</w:t>
                  </w:r>
                </w:p>
              </w:tc>
            </w:tr>
            <w:tr w:rsidR="00F61EB1" w:rsidRPr="00F61EB1" w14:paraId="42D16BDA" w14:textId="77777777" w:rsidTr="00327CB7">
              <w:trPr>
                <w:trHeight w:val="300"/>
              </w:trPr>
              <w:tc>
                <w:tcPr>
                  <w:tcW w:w="2320" w:type="dxa"/>
                  <w:tcBorders>
                    <w:top w:val="nil"/>
                    <w:left w:val="nil"/>
                    <w:bottom w:val="nil"/>
                    <w:right w:val="nil"/>
                  </w:tcBorders>
                  <w:shd w:val="clear" w:color="auto" w:fill="auto"/>
                  <w:noWrap/>
                  <w:vAlign w:val="center"/>
                  <w:hideMark/>
                </w:tcPr>
                <w:p w14:paraId="3124D187"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Abies grandis</w:t>
                  </w:r>
                </w:p>
              </w:tc>
              <w:tc>
                <w:tcPr>
                  <w:tcW w:w="1200" w:type="dxa"/>
                  <w:tcBorders>
                    <w:top w:val="nil"/>
                    <w:left w:val="nil"/>
                    <w:bottom w:val="nil"/>
                    <w:right w:val="nil"/>
                  </w:tcBorders>
                  <w:shd w:val="clear" w:color="auto" w:fill="auto"/>
                  <w:noWrap/>
                  <w:vAlign w:val="bottom"/>
                  <w:hideMark/>
                </w:tcPr>
                <w:p w14:paraId="6C87070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bio10</w:t>
                  </w:r>
                </w:p>
              </w:tc>
              <w:tc>
                <w:tcPr>
                  <w:tcW w:w="1200" w:type="dxa"/>
                  <w:tcBorders>
                    <w:top w:val="nil"/>
                    <w:left w:val="nil"/>
                    <w:bottom w:val="nil"/>
                    <w:right w:val="nil"/>
                  </w:tcBorders>
                  <w:shd w:val="clear" w:color="auto" w:fill="auto"/>
                  <w:noWrap/>
                  <w:vAlign w:val="bottom"/>
                  <w:hideMark/>
                </w:tcPr>
                <w:p w14:paraId="132663DA"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3</w:t>
                  </w:r>
                </w:p>
              </w:tc>
            </w:tr>
            <w:tr w:rsidR="00F61EB1" w:rsidRPr="00F61EB1" w14:paraId="3C2F5937" w14:textId="77777777" w:rsidTr="00327CB7">
              <w:trPr>
                <w:trHeight w:val="300"/>
              </w:trPr>
              <w:tc>
                <w:tcPr>
                  <w:tcW w:w="2320" w:type="dxa"/>
                  <w:tcBorders>
                    <w:top w:val="nil"/>
                    <w:left w:val="nil"/>
                    <w:bottom w:val="single" w:sz="4" w:space="0" w:color="auto"/>
                    <w:right w:val="nil"/>
                  </w:tcBorders>
                  <w:shd w:val="clear" w:color="auto" w:fill="auto"/>
                  <w:noWrap/>
                  <w:vAlign w:val="center"/>
                  <w:hideMark/>
                </w:tcPr>
                <w:p w14:paraId="772352DF"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Abies grandis</w:t>
                  </w:r>
                </w:p>
              </w:tc>
              <w:tc>
                <w:tcPr>
                  <w:tcW w:w="1200" w:type="dxa"/>
                  <w:tcBorders>
                    <w:top w:val="nil"/>
                    <w:left w:val="nil"/>
                    <w:bottom w:val="single" w:sz="4" w:space="0" w:color="auto"/>
                    <w:right w:val="nil"/>
                  </w:tcBorders>
                  <w:shd w:val="clear" w:color="auto" w:fill="auto"/>
                  <w:noWrap/>
                  <w:vAlign w:val="bottom"/>
                  <w:hideMark/>
                </w:tcPr>
                <w:p w14:paraId="212F3C8F"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bio19</w:t>
                  </w:r>
                </w:p>
              </w:tc>
              <w:tc>
                <w:tcPr>
                  <w:tcW w:w="1200" w:type="dxa"/>
                  <w:tcBorders>
                    <w:top w:val="nil"/>
                    <w:left w:val="nil"/>
                    <w:bottom w:val="single" w:sz="4" w:space="0" w:color="auto"/>
                    <w:right w:val="nil"/>
                  </w:tcBorders>
                  <w:shd w:val="clear" w:color="auto" w:fill="auto"/>
                  <w:noWrap/>
                  <w:vAlign w:val="bottom"/>
                  <w:hideMark/>
                </w:tcPr>
                <w:p w14:paraId="2C33040E"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4</w:t>
                  </w:r>
                </w:p>
              </w:tc>
            </w:tr>
            <w:tr w:rsidR="00F61EB1" w:rsidRPr="00F61EB1" w14:paraId="249C7C67" w14:textId="77777777" w:rsidTr="00327CB7">
              <w:trPr>
                <w:trHeight w:val="300"/>
              </w:trPr>
              <w:tc>
                <w:tcPr>
                  <w:tcW w:w="2320" w:type="dxa"/>
                  <w:tcBorders>
                    <w:top w:val="nil"/>
                    <w:left w:val="nil"/>
                    <w:bottom w:val="nil"/>
                    <w:right w:val="nil"/>
                  </w:tcBorders>
                  <w:shd w:val="clear" w:color="auto" w:fill="auto"/>
                  <w:noWrap/>
                  <w:vAlign w:val="center"/>
                  <w:hideMark/>
                </w:tcPr>
                <w:p w14:paraId="7F7E5B6F"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Juglans nigra</w:t>
                  </w:r>
                </w:p>
              </w:tc>
              <w:tc>
                <w:tcPr>
                  <w:tcW w:w="1200" w:type="dxa"/>
                  <w:tcBorders>
                    <w:top w:val="nil"/>
                    <w:left w:val="nil"/>
                    <w:bottom w:val="nil"/>
                    <w:right w:val="nil"/>
                  </w:tcBorders>
                  <w:shd w:val="clear" w:color="auto" w:fill="auto"/>
                  <w:noWrap/>
                  <w:vAlign w:val="bottom"/>
                  <w:hideMark/>
                </w:tcPr>
                <w:p w14:paraId="2D86A3F7"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bio12</w:t>
                  </w:r>
                </w:p>
              </w:tc>
              <w:tc>
                <w:tcPr>
                  <w:tcW w:w="1200" w:type="dxa"/>
                  <w:tcBorders>
                    <w:top w:val="nil"/>
                    <w:left w:val="nil"/>
                    <w:bottom w:val="nil"/>
                    <w:right w:val="nil"/>
                  </w:tcBorders>
                  <w:shd w:val="clear" w:color="auto" w:fill="auto"/>
                  <w:noWrap/>
                  <w:vAlign w:val="bottom"/>
                  <w:hideMark/>
                </w:tcPr>
                <w:p w14:paraId="214D1146"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1</w:t>
                  </w:r>
                </w:p>
              </w:tc>
            </w:tr>
            <w:tr w:rsidR="00F61EB1" w:rsidRPr="00F61EB1" w14:paraId="687BB85C" w14:textId="77777777" w:rsidTr="00327CB7">
              <w:trPr>
                <w:trHeight w:val="300"/>
              </w:trPr>
              <w:tc>
                <w:tcPr>
                  <w:tcW w:w="2320" w:type="dxa"/>
                  <w:tcBorders>
                    <w:top w:val="nil"/>
                    <w:left w:val="nil"/>
                    <w:bottom w:val="nil"/>
                    <w:right w:val="nil"/>
                  </w:tcBorders>
                  <w:shd w:val="clear" w:color="auto" w:fill="auto"/>
                  <w:noWrap/>
                  <w:vAlign w:val="center"/>
                  <w:hideMark/>
                </w:tcPr>
                <w:p w14:paraId="225D4A52"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Juglans nigra</w:t>
                  </w:r>
                </w:p>
              </w:tc>
              <w:tc>
                <w:tcPr>
                  <w:tcW w:w="1200" w:type="dxa"/>
                  <w:tcBorders>
                    <w:top w:val="nil"/>
                    <w:left w:val="nil"/>
                    <w:bottom w:val="nil"/>
                    <w:right w:val="nil"/>
                  </w:tcBorders>
                  <w:shd w:val="clear" w:color="auto" w:fill="auto"/>
                  <w:noWrap/>
                  <w:vAlign w:val="bottom"/>
                  <w:hideMark/>
                </w:tcPr>
                <w:p w14:paraId="6FF8E987"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bio19</w:t>
                  </w:r>
                </w:p>
              </w:tc>
              <w:tc>
                <w:tcPr>
                  <w:tcW w:w="1200" w:type="dxa"/>
                  <w:tcBorders>
                    <w:top w:val="nil"/>
                    <w:left w:val="nil"/>
                    <w:bottom w:val="nil"/>
                    <w:right w:val="nil"/>
                  </w:tcBorders>
                  <w:shd w:val="clear" w:color="auto" w:fill="auto"/>
                  <w:noWrap/>
                  <w:vAlign w:val="bottom"/>
                  <w:hideMark/>
                </w:tcPr>
                <w:p w14:paraId="3B23D3A8"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2</w:t>
                  </w:r>
                </w:p>
              </w:tc>
            </w:tr>
            <w:tr w:rsidR="00F61EB1" w:rsidRPr="00F61EB1" w14:paraId="639AA249" w14:textId="77777777" w:rsidTr="00327CB7">
              <w:trPr>
                <w:trHeight w:val="300"/>
              </w:trPr>
              <w:tc>
                <w:tcPr>
                  <w:tcW w:w="2320" w:type="dxa"/>
                  <w:tcBorders>
                    <w:top w:val="nil"/>
                    <w:left w:val="nil"/>
                    <w:bottom w:val="single" w:sz="4" w:space="0" w:color="auto"/>
                    <w:right w:val="nil"/>
                  </w:tcBorders>
                  <w:shd w:val="clear" w:color="auto" w:fill="auto"/>
                  <w:noWrap/>
                  <w:vAlign w:val="center"/>
                  <w:hideMark/>
                </w:tcPr>
                <w:p w14:paraId="6D5C8393"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Juglans nigra</w:t>
                  </w:r>
                </w:p>
              </w:tc>
              <w:tc>
                <w:tcPr>
                  <w:tcW w:w="1200" w:type="dxa"/>
                  <w:tcBorders>
                    <w:top w:val="nil"/>
                    <w:left w:val="nil"/>
                    <w:bottom w:val="single" w:sz="4" w:space="0" w:color="auto"/>
                    <w:right w:val="nil"/>
                  </w:tcBorders>
                  <w:shd w:val="clear" w:color="auto" w:fill="auto"/>
                  <w:noWrap/>
                  <w:vAlign w:val="bottom"/>
                  <w:hideMark/>
                </w:tcPr>
                <w:p w14:paraId="11309CA9"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bio10</w:t>
                  </w:r>
                </w:p>
              </w:tc>
              <w:tc>
                <w:tcPr>
                  <w:tcW w:w="1200" w:type="dxa"/>
                  <w:tcBorders>
                    <w:top w:val="nil"/>
                    <w:left w:val="nil"/>
                    <w:bottom w:val="single" w:sz="4" w:space="0" w:color="auto"/>
                    <w:right w:val="nil"/>
                  </w:tcBorders>
                  <w:shd w:val="clear" w:color="auto" w:fill="auto"/>
                  <w:noWrap/>
                  <w:vAlign w:val="bottom"/>
                  <w:hideMark/>
                </w:tcPr>
                <w:p w14:paraId="10F6B56C"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3</w:t>
                  </w:r>
                </w:p>
              </w:tc>
            </w:tr>
            <w:tr w:rsidR="00F61EB1" w:rsidRPr="00F61EB1" w14:paraId="0D423447" w14:textId="77777777" w:rsidTr="00327CB7">
              <w:trPr>
                <w:trHeight w:val="300"/>
              </w:trPr>
              <w:tc>
                <w:tcPr>
                  <w:tcW w:w="2320" w:type="dxa"/>
                  <w:tcBorders>
                    <w:top w:val="nil"/>
                    <w:left w:val="nil"/>
                    <w:bottom w:val="nil"/>
                    <w:right w:val="nil"/>
                  </w:tcBorders>
                  <w:shd w:val="clear" w:color="auto" w:fill="auto"/>
                  <w:noWrap/>
                  <w:vAlign w:val="center"/>
                  <w:hideMark/>
                </w:tcPr>
                <w:p w14:paraId="3E50B13F"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contorta</w:t>
                  </w:r>
                </w:p>
              </w:tc>
              <w:tc>
                <w:tcPr>
                  <w:tcW w:w="1200" w:type="dxa"/>
                  <w:tcBorders>
                    <w:top w:val="nil"/>
                    <w:left w:val="nil"/>
                    <w:bottom w:val="nil"/>
                    <w:right w:val="nil"/>
                  </w:tcBorders>
                  <w:shd w:val="clear" w:color="auto" w:fill="auto"/>
                  <w:noWrap/>
                  <w:vAlign w:val="bottom"/>
                  <w:hideMark/>
                </w:tcPr>
                <w:p w14:paraId="38AC98DA"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bio10</w:t>
                  </w:r>
                </w:p>
              </w:tc>
              <w:tc>
                <w:tcPr>
                  <w:tcW w:w="1200" w:type="dxa"/>
                  <w:tcBorders>
                    <w:top w:val="nil"/>
                    <w:left w:val="nil"/>
                    <w:bottom w:val="nil"/>
                    <w:right w:val="nil"/>
                  </w:tcBorders>
                  <w:shd w:val="clear" w:color="auto" w:fill="auto"/>
                  <w:noWrap/>
                  <w:vAlign w:val="bottom"/>
                  <w:hideMark/>
                </w:tcPr>
                <w:p w14:paraId="5070AA4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1</w:t>
                  </w:r>
                </w:p>
              </w:tc>
            </w:tr>
            <w:tr w:rsidR="00F61EB1" w:rsidRPr="00F61EB1" w14:paraId="31CE3BCD" w14:textId="77777777" w:rsidTr="00327CB7">
              <w:trPr>
                <w:trHeight w:val="300"/>
              </w:trPr>
              <w:tc>
                <w:tcPr>
                  <w:tcW w:w="2320" w:type="dxa"/>
                  <w:tcBorders>
                    <w:top w:val="nil"/>
                    <w:left w:val="nil"/>
                    <w:bottom w:val="nil"/>
                    <w:right w:val="nil"/>
                  </w:tcBorders>
                  <w:shd w:val="clear" w:color="auto" w:fill="auto"/>
                  <w:noWrap/>
                  <w:vAlign w:val="center"/>
                  <w:hideMark/>
                </w:tcPr>
                <w:p w14:paraId="3FDC3546"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contorta</w:t>
                  </w:r>
                </w:p>
              </w:tc>
              <w:tc>
                <w:tcPr>
                  <w:tcW w:w="1200" w:type="dxa"/>
                  <w:tcBorders>
                    <w:top w:val="nil"/>
                    <w:left w:val="nil"/>
                    <w:bottom w:val="nil"/>
                    <w:right w:val="nil"/>
                  </w:tcBorders>
                  <w:shd w:val="clear" w:color="auto" w:fill="auto"/>
                  <w:noWrap/>
                  <w:vAlign w:val="bottom"/>
                  <w:hideMark/>
                </w:tcPr>
                <w:p w14:paraId="7DF4A21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bio19</w:t>
                  </w:r>
                </w:p>
              </w:tc>
              <w:tc>
                <w:tcPr>
                  <w:tcW w:w="1200" w:type="dxa"/>
                  <w:tcBorders>
                    <w:top w:val="nil"/>
                    <w:left w:val="nil"/>
                    <w:bottom w:val="nil"/>
                    <w:right w:val="nil"/>
                  </w:tcBorders>
                  <w:shd w:val="clear" w:color="auto" w:fill="auto"/>
                  <w:noWrap/>
                  <w:vAlign w:val="bottom"/>
                  <w:hideMark/>
                </w:tcPr>
                <w:p w14:paraId="2CFAEFCC"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2</w:t>
                  </w:r>
                </w:p>
              </w:tc>
            </w:tr>
            <w:tr w:rsidR="00F61EB1" w:rsidRPr="00F61EB1" w14:paraId="4E862296" w14:textId="77777777" w:rsidTr="00327CB7">
              <w:trPr>
                <w:trHeight w:val="300"/>
              </w:trPr>
              <w:tc>
                <w:tcPr>
                  <w:tcW w:w="2320" w:type="dxa"/>
                  <w:tcBorders>
                    <w:top w:val="nil"/>
                    <w:left w:val="nil"/>
                    <w:bottom w:val="nil"/>
                    <w:right w:val="nil"/>
                  </w:tcBorders>
                  <w:shd w:val="clear" w:color="auto" w:fill="auto"/>
                  <w:noWrap/>
                  <w:vAlign w:val="center"/>
                  <w:hideMark/>
                </w:tcPr>
                <w:p w14:paraId="4FD90761"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contorta</w:t>
                  </w:r>
                </w:p>
              </w:tc>
              <w:tc>
                <w:tcPr>
                  <w:tcW w:w="1200" w:type="dxa"/>
                  <w:tcBorders>
                    <w:top w:val="nil"/>
                    <w:left w:val="nil"/>
                    <w:bottom w:val="nil"/>
                    <w:right w:val="nil"/>
                  </w:tcBorders>
                  <w:shd w:val="clear" w:color="auto" w:fill="auto"/>
                  <w:noWrap/>
                  <w:vAlign w:val="bottom"/>
                  <w:hideMark/>
                </w:tcPr>
                <w:p w14:paraId="53FD0142"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bio11</w:t>
                  </w:r>
                </w:p>
              </w:tc>
              <w:tc>
                <w:tcPr>
                  <w:tcW w:w="1200" w:type="dxa"/>
                  <w:tcBorders>
                    <w:top w:val="nil"/>
                    <w:left w:val="nil"/>
                    <w:bottom w:val="nil"/>
                    <w:right w:val="nil"/>
                  </w:tcBorders>
                  <w:shd w:val="clear" w:color="auto" w:fill="auto"/>
                  <w:noWrap/>
                  <w:vAlign w:val="bottom"/>
                  <w:hideMark/>
                </w:tcPr>
                <w:p w14:paraId="2C2625D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3</w:t>
                  </w:r>
                </w:p>
              </w:tc>
            </w:tr>
            <w:tr w:rsidR="00F61EB1" w:rsidRPr="00F61EB1" w14:paraId="161AAFBE" w14:textId="77777777" w:rsidTr="00327CB7">
              <w:trPr>
                <w:trHeight w:val="300"/>
              </w:trPr>
              <w:tc>
                <w:tcPr>
                  <w:tcW w:w="2320" w:type="dxa"/>
                  <w:tcBorders>
                    <w:top w:val="nil"/>
                    <w:left w:val="nil"/>
                    <w:bottom w:val="single" w:sz="4" w:space="0" w:color="auto"/>
                    <w:right w:val="nil"/>
                  </w:tcBorders>
                  <w:shd w:val="clear" w:color="auto" w:fill="auto"/>
                  <w:noWrap/>
                  <w:vAlign w:val="center"/>
                  <w:hideMark/>
                </w:tcPr>
                <w:p w14:paraId="0AE9B5E7"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contorta</w:t>
                  </w:r>
                </w:p>
              </w:tc>
              <w:tc>
                <w:tcPr>
                  <w:tcW w:w="1200" w:type="dxa"/>
                  <w:tcBorders>
                    <w:top w:val="nil"/>
                    <w:left w:val="nil"/>
                    <w:bottom w:val="single" w:sz="4" w:space="0" w:color="auto"/>
                    <w:right w:val="nil"/>
                  </w:tcBorders>
                  <w:shd w:val="clear" w:color="auto" w:fill="auto"/>
                  <w:noWrap/>
                  <w:vAlign w:val="bottom"/>
                  <w:hideMark/>
                </w:tcPr>
                <w:p w14:paraId="42F4177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bio12</w:t>
                  </w:r>
                </w:p>
              </w:tc>
              <w:tc>
                <w:tcPr>
                  <w:tcW w:w="1200" w:type="dxa"/>
                  <w:tcBorders>
                    <w:top w:val="nil"/>
                    <w:left w:val="nil"/>
                    <w:bottom w:val="single" w:sz="4" w:space="0" w:color="auto"/>
                    <w:right w:val="nil"/>
                  </w:tcBorders>
                  <w:shd w:val="clear" w:color="auto" w:fill="auto"/>
                  <w:noWrap/>
                  <w:vAlign w:val="bottom"/>
                  <w:hideMark/>
                </w:tcPr>
                <w:p w14:paraId="2935F592"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4</w:t>
                  </w:r>
                </w:p>
              </w:tc>
            </w:tr>
            <w:tr w:rsidR="00F61EB1" w:rsidRPr="00F61EB1" w14:paraId="4096EE9D" w14:textId="77777777" w:rsidTr="00327CB7">
              <w:trPr>
                <w:trHeight w:val="300"/>
              </w:trPr>
              <w:tc>
                <w:tcPr>
                  <w:tcW w:w="2320" w:type="dxa"/>
                  <w:tcBorders>
                    <w:top w:val="nil"/>
                    <w:left w:val="nil"/>
                    <w:bottom w:val="nil"/>
                    <w:right w:val="nil"/>
                  </w:tcBorders>
                  <w:shd w:val="clear" w:color="auto" w:fill="auto"/>
                  <w:noWrap/>
                  <w:vAlign w:val="center"/>
                  <w:hideMark/>
                </w:tcPr>
                <w:p w14:paraId="18D4CD5D"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Pseudotsuga menziesii</w:t>
                  </w:r>
                </w:p>
              </w:tc>
              <w:tc>
                <w:tcPr>
                  <w:tcW w:w="1200" w:type="dxa"/>
                  <w:tcBorders>
                    <w:top w:val="nil"/>
                    <w:left w:val="nil"/>
                    <w:bottom w:val="nil"/>
                    <w:right w:val="nil"/>
                  </w:tcBorders>
                  <w:shd w:val="clear" w:color="auto" w:fill="auto"/>
                  <w:noWrap/>
                  <w:vAlign w:val="bottom"/>
                  <w:hideMark/>
                </w:tcPr>
                <w:p w14:paraId="36D72B3F"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bio4</w:t>
                  </w:r>
                </w:p>
              </w:tc>
              <w:tc>
                <w:tcPr>
                  <w:tcW w:w="1200" w:type="dxa"/>
                  <w:tcBorders>
                    <w:top w:val="nil"/>
                    <w:left w:val="nil"/>
                    <w:bottom w:val="nil"/>
                    <w:right w:val="nil"/>
                  </w:tcBorders>
                  <w:shd w:val="clear" w:color="auto" w:fill="auto"/>
                  <w:noWrap/>
                  <w:vAlign w:val="bottom"/>
                  <w:hideMark/>
                </w:tcPr>
                <w:p w14:paraId="77A2EE2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1</w:t>
                  </w:r>
                </w:p>
              </w:tc>
            </w:tr>
            <w:tr w:rsidR="00F61EB1" w:rsidRPr="00F61EB1" w14:paraId="0C1CA9E3" w14:textId="77777777" w:rsidTr="00327CB7">
              <w:trPr>
                <w:trHeight w:val="300"/>
              </w:trPr>
              <w:tc>
                <w:tcPr>
                  <w:tcW w:w="2320" w:type="dxa"/>
                  <w:tcBorders>
                    <w:top w:val="nil"/>
                    <w:left w:val="nil"/>
                    <w:bottom w:val="nil"/>
                    <w:right w:val="nil"/>
                  </w:tcBorders>
                  <w:shd w:val="clear" w:color="auto" w:fill="auto"/>
                  <w:noWrap/>
                  <w:vAlign w:val="center"/>
                  <w:hideMark/>
                </w:tcPr>
                <w:p w14:paraId="794CC989"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Pseudotsuga menziesii</w:t>
                  </w:r>
                </w:p>
              </w:tc>
              <w:tc>
                <w:tcPr>
                  <w:tcW w:w="1200" w:type="dxa"/>
                  <w:tcBorders>
                    <w:top w:val="nil"/>
                    <w:left w:val="nil"/>
                    <w:bottom w:val="nil"/>
                    <w:right w:val="nil"/>
                  </w:tcBorders>
                  <w:shd w:val="clear" w:color="auto" w:fill="auto"/>
                  <w:noWrap/>
                  <w:vAlign w:val="bottom"/>
                  <w:hideMark/>
                </w:tcPr>
                <w:p w14:paraId="11DC7812"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bio10</w:t>
                  </w:r>
                </w:p>
              </w:tc>
              <w:tc>
                <w:tcPr>
                  <w:tcW w:w="1200" w:type="dxa"/>
                  <w:tcBorders>
                    <w:top w:val="nil"/>
                    <w:left w:val="nil"/>
                    <w:bottom w:val="nil"/>
                    <w:right w:val="nil"/>
                  </w:tcBorders>
                  <w:shd w:val="clear" w:color="auto" w:fill="auto"/>
                  <w:noWrap/>
                  <w:vAlign w:val="bottom"/>
                  <w:hideMark/>
                </w:tcPr>
                <w:p w14:paraId="51F70236"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2</w:t>
                  </w:r>
                </w:p>
              </w:tc>
            </w:tr>
            <w:tr w:rsidR="00F61EB1" w:rsidRPr="00F61EB1" w14:paraId="22A6B178" w14:textId="77777777" w:rsidTr="00327CB7">
              <w:trPr>
                <w:trHeight w:val="300"/>
              </w:trPr>
              <w:tc>
                <w:tcPr>
                  <w:tcW w:w="2320" w:type="dxa"/>
                  <w:tcBorders>
                    <w:top w:val="nil"/>
                    <w:left w:val="nil"/>
                    <w:bottom w:val="nil"/>
                    <w:right w:val="nil"/>
                  </w:tcBorders>
                  <w:shd w:val="clear" w:color="auto" w:fill="auto"/>
                  <w:noWrap/>
                  <w:vAlign w:val="center"/>
                  <w:hideMark/>
                </w:tcPr>
                <w:p w14:paraId="42AE1BE4"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Pseudotsuga menziesii</w:t>
                  </w:r>
                </w:p>
              </w:tc>
              <w:tc>
                <w:tcPr>
                  <w:tcW w:w="1200" w:type="dxa"/>
                  <w:tcBorders>
                    <w:top w:val="nil"/>
                    <w:left w:val="nil"/>
                    <w:bottom w:val="nil"/>
                    <w:right w:val="nil"/>
                  </w:tcBorders>
                  <w:shd w:val="clear" w:color="auto" w:fill="auto"/>
                  <w:noWrap/>
                  <w:vAlign w:val="bottom"/>
                  <w:hideMark/>
                </w:tcPr>
                <w:p w14:paraId="2C70DD09"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bio3</w:t>
                  </w:r>
                </w:p>
              </w:tc>
              <w:tc>
                <w:tcPr>
                  <w:tcW w:w="1200" w:type="dxa"/>
                  <w:tcBorders>
                    <w:top w:val="nil"/>
                    <w:left w:val="nil"/>
                    <w:bottom w:val="nil"/>
                    <w:right w:val="nil"/>
                  </w:tcBorders>
                  <w:shd w:val="clear" w:color="auto" w:fill="auto"/>
                  <w:noWrap/>
                  <w:vAlign w:val="bottom"/>
                  <w:hideMark/>
                </w:tcPr>
                <w:p w14:paraId="00DC68A2"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3</w:t>
                  </w:r>
                </w:p>
              </w:tc>
            </w:tr>
            <w:tr w:rsidR="00F61EB1" w:rsidRPr="00F61EB1" w14:paraId="23056568" w14:textId="77777777" w:rsidTr="00327CB7">
              <w:trPr>
                <w:trHeight w:val="300"/>
              </w:trPr>
              <w:tc>
                <w:tcPr>
                  <w:tcW w:w="2320" w:type="dxa"/>
                  <w:tcBorders>
                    <w:top w:val="nil"/>
                    <w:left w:val="nil"/>
                    <w:bottom w:val="single" w:sz="4" w:space="0" w:color="auto"/>
                    <w:right w:val="nil"/>
                  </w:tcBorders>
                  <w:shd w:val="clear" w:color="auto" w:fill="auto"/>
                  <w:noWrap/>
                  <w:vAlign w:val="center"/>
                  <w:hideMark/>
                </w:tcPr>
                <w:p w14:paraId="6FF31F49"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Pseudotsuga menziesii</w:t>
                  </w:r>
                </w:p>
              </w:tc>
              <w:tc>
                <w:tcPr>
                  <w:tcW w:w="1200" w:type="dxa"/>
                  <w:tcBorders>
                    <w:top w:val="nil"/>
                    <w:left w:val="nil"/>
                    <w:bottom w:val="single" w:sz="4" w:space="0" w:color="auto"/>
                    <w:right w:val="nil"/>
                  </w:tcBorders>
                  <w:shd w:val="clear" w:color="auto" w:fill="auto"/>
                  <w:noWrap/>
                  <w:vAlign w:val="bottom"/>
                  <w:hideMark/>
                </w:tcPr>
                <w:p w14:paraId="5D041EEE"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bio5</w:t>
                  </w:r>
                </w:p>
              </w:tc>
              <w:tc>
                <w:tcPr>
                  <w:tcW w:w="1200" w:type="dxa"/>
                  <w:tcBorders>
                    <w:top w:val="nil"/>
                    <w:left w:val="nil"/>
                    <w:bottom w:val="single" w:sz="4" w:space="0" w:color="auto"/>
                    <w:right w:val="nil"/>
                  </w:tcBorders>
                  <w:shd w:val="clear" w:color="auto" w:fill="auto"/>
                  <w:noWrap/>
                  <w:vAlign w:val="bottom"/>
                  <w:hideMark/>
                </w:tcPr>
                <w:p w14:paraId="022365CF"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4</w:t>
                  </w:r>
                </w:p>
              </w:tc>
            </w:tr>
            <w:tr w:rsidR="00F61EB1" w:rsidRPr="00F61EB1" w14:paraId="6E05387C" w14:textId="77777777" w:rsidTr="00327CB7">
              <w:trPr>
                <w:trHeight w:val="300"/>
              </w:trPr>
              <w:tc>
                <w:tcPr>
                  <w:tcW w:w="2320" w:type="dxa"/>
                  <w:tcBorders>
                    <w:top w:val="nil"/>
                    <w:left w:val="nil"/>
                    <w:bottom w:val="nil"/>
                    <w:right w:val="nil"/>
                  </w:tcBorders>
                  <w:shd w:val="clear" w:color="auto" w:fill="auto"/>
                  <w:noWrap/>
                  <w:vAlign w:val="center"/>
                  <w:hideMark/>
                </w:tcPr>
                <w:p w14:paraId="21100AE5"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radiata</w:t>
                  </w:r>
                </w:p>
              </w:tc>
              <w:tc>
                <w:tcPr>
                  <w:tcW w:w="1200" w:type="dxa"/>
                  <w:tcBorders>
                    <w:top w:val="nil"/>
                    <w:left w:val="nil"/>
                    <w:bottom w:val="nil"/>
                    <w:right w:val="nil"/>
                  </w:tcBorders>
                  <w:shd w:val="clear" w:color="auto" w:fill="auto"/>
                  <w:noWrap/>
                  <w:vAlign w:val="bottom"/>
                  <w:hideMark/>
                </w:tcPr>
                <w:p w14:paraId="7F7EC1F0"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bio4</w:t>
                  </w:r>
                </w:p>
              </w:tc>
              <w:tc>
                <w:tcPr>
                  <w:tcW w:w="1200" w:type="dxa"/>
                  <w:tcBorders>
                    <w:top w:val="nil"/>
                    <w:left w:val="nil"/>
                    <w:bottom w:val="nil"/>
                    <w:right w:val="nil"/>
                  </w:tcBorders>
                  <w:shd w:val="clear" w:color="auto" w:fill="auto"/>
                  <w:noWrap/>
                  <w:vAlign w:val="bottom"/>
                  <w:hideMark/>
                </w:tcPr>
                <w:p w14:paraId="3CE310B8"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1</w:t>
                  </w:r>
                </w:p>
              </w:tc>
            </w:tr>
            <w:tr w:rsidR="00F61EB1" w:rsidRPr="00F61EB1" w14:paraId="4CC2F9B0" w14:textId="77777777" w:rsidTr="00327CB7">
              <w:trPr>
                <w:trHeight w:val="300"/>
              </w:trPr>
              <w:tc>
                <w:tcPr>
                  <w:tcW w:w="2320" w:type="dxa"/>
                  <w:tcBorders>
                    <w:top w:val="nil"/>
                    <w:left w:val="nil"/>
                    <w:bottom w:val="nil"/>
                    <w:right w:val="nil"/>
                  </w:tcBorders>
                  <w:shd w:val="clear" w:color="auto" w:fill="auto"/>
                  <w:noWrap/>
                  <w:vAlign w:val="center"/>
                  <w:hideMark/>
                </w:tcPr>
                <w:p w14:paraId="5954DE7D"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radiata</w:t>
                  </w:r>
                </w:p>
              </w:tc>
              <w:tc>
                <w:tcPr>
                  <w:tcW w:w="1200" w:type="dxa"/>
                  <w:tcBorders>
                    <w:top w:val="nil"/>
                    <w:left w:val="nil"/>
                    <w:bottom w:val="nil"/>
                    <w:right w:val="nil"/>
                  </w:tcBorders>
                  <w:shd w:val="clear" w:color="auto" w:fill="auto"/>
                  <w:noWrap/>
                  <w:vAlign w:val="bottom"/>
                  <w:hideMark/>
                </w:tcPr>
                <w:p w14:paraId="27E83B8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bio11</w:t>
                  </w:r>
                </w:p>
              </w:tc>
              <w:tc>
                <w:tcPr>
                  <w:tcW w:w="1200" w:type="dxa"/>
                  <w:tcBorders>
                    <w:top w:val="nil"/>
                    <w:left w:val="nil"/>
                    <w:bottom w:val="nil"/>
                    <w:right w:val="nil"/>
                  </w:tcBorders>
                  <w:shd w:val="clear" w:color="auto" w:fill="auto"/>
                  <w:noWrap/>
                  <w:vAlign w:val="bottom"/>
                  <w:hideMark/>
                </w:tcPr>
                <w:p w14:paraId="13415768"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2</w:t>
                  </w:r>
                </w:p>
              </w:tc>
            </w:tr>
            <w:tr w:rsidR="00F61EB1" w:rsidRPr="00F61EB1" w14:paraId="763AB1FB" w14:textId="77777777" w:rsidTr="00327CB7">
              <w:trPr>
                <w:trHeight w:val="300"/>
              </w:trPr>
              <w:tc>
                <w:tcPr>
                  <w:tcW w:w="2320" w:type="dxa"/>
                  <w:tcBorders>
                    <w:top w:val="nil"/>
                    <w:left w:val="nil"/>
                    <w:bottom w:val="nil"/>
                    <w:right w:val="nil"/>
                  </w:tcBorders>
                  <w:shd w:val="clear" w:color="auto" w:fill="auto"/>
                  <w:noWrap/>
                  <w:vAlign w:val="center"/>
                  <w:hideMark/>
                </w:tcPr>
                <w:p w14:paraId="6EF1A4A9"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radiata</w:t>
                  </w:r>
                </w:p>
              </w:tc>
              <w:tc>
                <w:tcPr>
                  <w:tcW w:w="1200" w:type="dxa"/>
                  <w:tcBorders>
                    <w:top w:val="nil"/>
                    <w:left w:val="nil"/>
                    <w:bottom w:val="nil"/>
                    <w:right w:val="nil"/>
                  </w:tcBorders>
                  <w:shd w:val="clear" w:color="auto" w:fill="auto"/>
                  <w:noWrap/>
                  <w:vAlign w:val="bottom"/>
                  <w:hideMark/>
                </w:tcPr>
                <w:p w14:paraId="4746CB6C"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bio12</w:t>
                  </w:r>
                </w:p>
              </w:tc>
              <w:tc>
                <w:tcPr>
                  <w:tcW w:w="1200" w:type="dxa"/>
                  <w:tcBorders>
                    <w:top w:val="nil"/>
                    <w:left w:val="nil"/>
                    <w:bottom w:val="nil"/>
                    <w:right w:val="nil"/>
                  </w:tcBorders>
                  <w:shd w:val="clear" w:color="auto" w:fill="auto"/>
                  <w:noWrap/>
                  <w:vAlign w:val="bottom"/>
                  <w:hideMark/>
                </w:tcPr>
                <w:p w14:paraId="01F6DAF6"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3</w:t>
                  </w:r>
                </w:p>
              </w:tc>
            </w:tr>
            <w:tr w:rsidR="00F61EB1" w:rsidRPr="00F61EB1" w14:paraId="3CC5FB74" w14:textId="77777777" w:rsidTr="00327CB7">
              <w:trPr>
                <w:trHeight w:val="300"/>
              </w:trPr>
              <w:tc>
                <w:tcPr>
                  <w:tcW w:w="2320" w:type="dxa"/>
                  <w:tcBorders>
                    <w:top w:val="nil"/>
                    <w:left w:val="nil"/>
                    <w:bottom w:val="single" w:sz="4" w:space="0" w:color="auto"/>
                    <w:right w:val="nil"/>
                  </w:tcBorders>
                  <w:shd w:val="clear" w:color="auto" w:fill="auto"/>
                  <w:noWrap/>
                  <w:vAlign w:val="center"/>
                  <w:hideMark/>
                </w:tcPr>
                <w:p w14:paraId="44CAE73E"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Pinus radiata</w:t>
                  </w:r>
                </w:p>
              </w:tc>
              <w:tc>
                <w:tcPr>
                  <w:tcW w:w="1200" w:type="dxa"/>
                  <w:tcBorders>
                    <w:top w:val="nil"/>
                    <w:left w:val="nil"/>
                    <w:bottom w:val="single" w:sz="4" w:space="0" w:color="auto"/>
                    <w:right w:val="nil"/>
                  </w:tcBorders>
                  <w:shd w:val="clear" w:color="auto" w:fill="auto"/>
                  <w:noWrap/>
                  <w:vAlign w:val="bottom"/>
                  <w:hideMark/>
                </w:tcPr>
                <w:p w14:paraId="37160612"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w:t>
                  </w:r>
                </w:p>
              </w:tc>
              <w:tc>
                <w:tcPr>
                  <w:tcW w:w="1200" w:type="dxa"/>
                  <w:tcBorders>
                    <w:top w:val="nil"/>
                    <w:left w:val="nil"/>
                    <w:bottom w:val="single" w:sz="4" w:space="0" w:color="auto"/>
                    <w:right w:val="nil"/>
                  </w:tcBorders>
                  <w:shd w:val="clear" w:color="auto" w:fill="auto"/>
                  <w:noWrap/>
                  <w:vAlign w:val="bottom"/>
                  <w:hideMark/>
                </w:tcPr>
                <w:p w14:paraId="62F3C47E"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4</w:t>
                  </w:r>
                </w:p>
              </w:tc>
            </w:tr>
            <w:tr w:rsidR="00F61EB1" w:rsidRPr="00F61EB1" w14:paraId="72BA052C" w14:textId="77777777" w:rsidTr="00327CB7">
              <w:trPr>
                <w:trHeight w:val="300"/>
              </w:trPr>
              <w:tc>
                <w:tcPr>
                  <w:tcW w:w="2320" w:type="dxa"/>
                  <w:tcBorders>
                    <w:top w:val="nil"/>
                    <w:left w:val="nil"/>
                    <w:bottom w:val="nil"/>
                    <w:right w:val="nil"/>
                  </w:tcBorders>
                  <w:shd w:val="clear" w:color="auto" w:fill="auto"/>
                  <w:noWrap/>
                  <w:vAlign w:val="center"/>
                  <w:hideMark/>
                </w:tcPr>
                <w:p w14:paraId="124C5747"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Quercus rubra</w:t>
                  </w:r>
                </w:p>
              </w:tc>
              <w:tc>
                <w:tcPr>
                  <w:tcW w:w="1200" w:type="dxa"/>
                  <w:tcBorders>
                    <w:top w:val="nil"/>
                    <w:left w:val="nil"/>
                    <w:bottom w:val="nil"/>
                    <w:right w:val="nil"/>
                  </w:tcBorders>
                  <w:shd w:val="clear" w:color="auto" w:fill="auto"/>
                  <w:noWrap/>
                  <w:vAlign w:val="bottom"/>
                  <w:hideMark/>
                </w:tcPr>
                <w:p w14:paraId="15BCF2DF"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bio4</w:t>
                  </w:r>
                </w:p>
              </w:tc>
              <w:tc>
                <w:tcPr>
                  <w:tcW w:w="1200" w:type="dxa"/>
                  <w:tcBorders>
                    <w:top w:val="nil"/>
                    <w:left w:val="nil"/>
                    <w:bottom w:val="nil"/>
                    <w:right w:val="nil"/>
                  </w:tcBorders>
                  <w:shd w:val="clear" w:color="auto" w:fill="auto"/>
                  <w:noWrap/>
                  <w:vAlign w:val="bottom"/>
                  <w:hideMark/>
                </w:tcPr>
                <w:p w14:paraId="0CBE11B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1</w:t>
                  </w:r>
                </w:p>
              </w:tc>
            </w:tr>
            <w:tr w:rsidR="00F61EB1" w:rsidRPr="00F61EB1" w14:paraId="029DC260" w14:textId="77777777" w:rsidTr="00327CB7">
              <w:trPr>
                <w:trHeight w:val="300"/>
              </w:trPr>
              <w:tc>
                <w:tcPr>
                  <w:tcW w:w="2320" w:type="dxa"/>
                  <w:tcBorders>
                    <w:top w:val="nil"/>
                    <w:left w:val="nil"/>
                    <w:bottom w:val="nil"/>
                    <w:right w:val="nil"/>
                  </w:tcBorders>
                  <w:shd w:val="clear" w:color="auto" w:fill="auto"/>
                  <w:noWrap/>
                  <w:vAlign w:val="center"/>
                  <w:hideMark/>
                </w:tcPr>
                <w:p w14:paraId="65656091"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Quercus rubra</w:t>
                  </w:r>
                </w:p>
              </w:tc>
              <w:tc>
                <w:tcPr>
                  <w:tcW w:w="1200" w:type="dxa"/>
                  <w:tcBorders>
                    <w:top w:val="nil"/>
                    <w:left w:val="nil"/>
                    <w:bottom w:val="nil"/>
                    <w:right w:val="nil"/>
                  </w:tcBorders>
                  <w:shd w:val="clear" w:color="auto" w:fill="auto"/>
                  <w:noWrap/>
                  <w:vAlign w:val="bottom"/>
                  <w:hideMark/>
                </w:tcPr>
                <w:p w14:paraId="7D3696FA"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w:t>
                  </w:r>
                </w:p>
              </w:tc>
              <w:tc>
                <w:tcPr>
                  <w:tcW w:w="1200" w:type="dxa"/>
                  <w:tcBorders>
                    <w:top w:val="nil"/>
                    <w:left w:val="nil"/>
                    <w:bottom w:val="nil"/>
                    <w:right w:val="nil"/>
                  </w:tcBorders>
                  <w:shd w:val="clear" w:color="auto" w:fill="auto"/>
                  <w:noWrap/>
                  <w:vAlign w:val="bottom"/>
                  <w:hideMark/>
                </w:tcPr>
                <w:p w14:paraId="324B0223"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2</w:t>
                  </w:r>
                </w:p>
              </w:tc>
            </w:tr>
            <w:tr w:rsidR="00F61EB1" w:rsidRPr="00F61EB1" w14:paraId="17611739" w14:textId="77777777" w:rsidTr="00327CB7">
              <w:trPr>
                <w:trHeight w:val="300"/>
              </w:trPr>
              <w:tc>
                <w:tcPr>
                  <w:tcW w:w="2320" w:type="dxa"/>
                  <w:tcBorders>
                    <w:top w:val="nil"/>
                    <w:left w:val="nil"/>
                    <w:bottom w:val="nil"/>
                    <w:right w:val="nil"/>
                  </w:tcBorders>
                  <w:shd w:val="clear" w:color="auto" w:fill="auto"/>
                  <w:noWrap/>
                  <w:vAlign w:val="center"/>
                  <w:hideMark/>
                </w:tcPr>
                <w:p w14:paraId="79367F30"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Quercus rubra</w:t>
                  </w:r>
                </w:p>
              </w:tc>
              <w:tc>
                <w:tcPr>
                  <w:tcW w:w="1200" w:type="dxa"/>
                  <w:tcBorders>
                    <w:top w:val="nil"/>
                    <w:left w:val="nil"/>
                    <w:bottom w:val="nil"/>
                    <w:right w:val="nil"/>
                  </w:tcBorders>
                  <w:shd w:val="clear" w:color="auto" w:fill="auto"/>
                  <w:noWrap/>
                  <w:vAlign w:val="bottom"/>
                  <w:hideMark/>
                </w:tcPr>
                <w:p w14:paraId="3ABA5BFC"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bio10</w:t>
                  </w:r>
                </w:p>
              </w:tc>
              <w:tc>
                <w:tcPr>
                  <w:tcW w:w="1200" w:type="dxa"/>
                  <w:tcBorders>
                    <w:top w:val="nil"/>
                    <w:left w:val="nil"/>
                    <w:bottom w:val="nil"/>
                    <w:right w:val="nil"/>
                  </w:tcBorders>
                  <w:shd w:val="clear" w:color="auto" w:fill="auto"/>
                  <w:noWrap/>
                  <w:vAlign w:val="bottom"/>
                  <w:hideMark/>
                </w:tcPr>
                <w:p w14:paraId="1A67B39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3</w:t>
                  </w:r>
                </w:p>
              </w:tc>
            </w:tr>
            <w:tr w:rsidR="00F61EB1" w:rsidRPr="00F61EB1" w14:paraId="66926EAD" w14:textId="77777777" w:rsidTr="00327CB7">
              <w:trPr>
                <w:trHeight w:val="300"/>
              </w:trPr>
              <w:tc>
                <w:tcPr>
                  <w:tcW w:w="2320" w:type="dxa"/>
                  <w:tcBorders>
                    <w:top w:val="nil"/>
                    <w:left w:val="nil"/>
                    <w:bottom w:val="single" w:sz="4" w:space="0" w:color="auto"/>
                    <w:right w:val="nil"/>
                  </w:tcBorders>
                  <w:shd w:val="clear" w:color="auto" w:fill="auto"/>
                  <w:noWrap/>
                  <w:vAlign w:val="center"/>
                  <w:hideMark/>
                </w:tcPr>
                <w:p w14:paraId="02C4B31D"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Quercus rubra</w:t>
                  </w:r>
                </w:p>
              </w:tc>
              <w:tc>
                <w:tcPr>
                  <w:tcW w:w="1200" w:type="dxa"/>
                  <w:tcBorders>
                    <w:top w:val="nil"/>
                    <w:left w:val="nil"/>
                    <w:bottom w:val="single" w:sz="4" w:space="0" w:color="auto"/>
                    <w:right w:val="nil"/>
                  </w:tcBorders>
                  <w:shd w:val="clear" w:color="auto" w:fill="auto"/>
                  <w:noWrap/>
                  <w:vAlign w:val="bottom"/>
                  <w:hideMark/>
                </w:tcPr>
                <w:p w14:paraId="4F180500"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bio7</w:t>
                  </w:r>
                </w:p>
              </w:tc>
              <w:tc>
                <w:tcPr>
                  <w:tcW w:w="1200" w:type="dxa"/>
                  <w:tcBorders>
                    <w:top w:val="nil"/>
                    <w:left w:val="nil"/>
                    <w:bottom w:val="single" w:sz="4" w:space="0" w:color="auto"/>
                    <w:right w:val="nil"/>
                  </w:tcBorders>
                  <w:shd w:val="clear" w:color="auto" w:fill="auto"/>
                  <w:noWrap/>
                  <w:vAlign w:val="bottom"/>
                  <w:hideMark/>
                </w:tcPr>
                <w:p w14:paraId="6784A3F2"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4</w:t>
                  </w:r>
                </w:p>
              </w:tc>
            </w:tr>
            <w:tr w:rsidR="00F61EB1" w:rsidRPr="00F61EB1" w14:paraId="43E83D16" w14:textId="77777777" w:rsidTr="00327CB7">
              <w:trPr>
                <w:trHeight w:val="300"/>
              </w:trPr>
              <w:tc>
                <w:tcPr>
                  <w:tcW w:w="2320" w:type="dxa"/>
                  <w:tcBorders>
                    <w:top w:val="nil"/>
                    <w:left w:val="nil"/>
                    <w:bottom w:val="nil"/>
                    <w:right w:val="nil"/>
                  </w:tcBorders>
                  <w:shd w:val="clear" w:color="auto" w:fill="auto"/>
                  <w:noWrap/>
                  <w:vAlign w:val="center"/>
                  <w:hideMark/>
                </w:tcPr>
                <w:p w14:paraId="1AACD50A"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Robinia pseudoacacia</w:t>
                  </w:r>
                </w:p>
              </w:tc>
              <w:tc>
                <w:tcPr>
                  <w:tcW w:w="1200" w:type="dxa"/>
                  <w:tcBorders>
                    <w:top w:val="nil"/>
                    <w:left w:val="nil"/>
                    <w:bottom w:val="nil"/>
                    <w:right w:val="nil"/>
                  </w:tcBorders>
                  <w:shd w:val="clear" w:color="auto" w:fill="auto"/>
                  <w:noWrap/>
                  <w:vAlign w:val="bottom"/>
                  <w:hideMark/>
                </w:tcPr>
                <w:p w14:paraId="7375B393"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bio4</w:t>
                  </w:r>
                </w:p>
              </w:tc>
              <w:tc>
                <w:tcPr>
                  <w:tcW w:w="1200" w:type="dxa"/>
                  <w:tcBorders>
                    <w:top w:val="nil"/>
                    <w:left w:val="nil"/>
                    <w:bottom w:val="nil"/>
                    <w:right w:val="nil"/>
                  </w:tcBorders>
                  <w:shd w:val="clear" w:color="auto" w:fill="auto"/>
                  <w:noWrap/>
                  <w:vAlign w:val="bottom"/>
                  <w:hideMark/>
                </w:tcPr>
                <w:p w14:paraId="05771188"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1</w:t>
                  </w:r>
                </w:p>
              </w:tc>
            </w:tr>
            <w:tr w:rsidR="00F61EB1" w:rsidRPr="00F61EB1" w14:paraId="387E2E97" w14:textId="77777777" w:rsidTr="00327CB7">
              <w:trPr>
                <w:trHeight w:val="300"/>
              </w:trPr>
              <w:tc>
                <w:tcPr>
                  <w:tcW w:w="2320" w:type="dxa"/>
                  <w:tcBorders>
                    <w:top w:val="nil"/>
                    <w:left w:val="nil"/>
                    <w:bottom w:val="nil"/>
                    <w:right w:val="nil"/>
                  </w:tcBorders>
                  <w:shd w:val="clear" w:color="auto" w:fill="auto"/>
                  <w:noWrap/>
                  <w:vAlign w:val="center"/>
                  <w:hideMark/>
                </w:tcPr>
                <w:p w14:paraId="3F7C550D"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Robinia pseudoacacia</w:t>
                  </w:r>
                </w:p>
              </w:tc>
              <w:tc>
                <w:tcPr>
                  <w:tcW w:w="1200" w:type="dxa"/>
                  <w:tcBorders>
                    <w:top w:val="nil"/>
                    <w:left w:val="nil"/>
                    <w:bottom w:val="nil"/>
                    <w:right w:val="nil"/>
                  </w:tcBorders>
                  <w:shd w:val="clear" w:color="auto" w:fill="auto"/>
                  <w:noWrap/>
                  <w:vAlign w:val="bottom"/>
                  <w:hideMark/>
                </w:tcPr>
                <w:p w14:paraId="1FD7A852"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bio10</w:t>
                  </w:r>
                </w:p>
              </w:tc>
              <w:tc>
                <w:tcPr>
                  <w:tcW w:w="1200" w:type="dxa"/>
                  <w:tcBorders>
                    <w:top w:val="nil"/>
                    <w:left w:val="nil"/>
                    <w:bottom w:val="nil"/>
                    <w:right w:val="nil"/>
                  </w:tcBorders>
                  <w:shd w:val="clear" w:color="auto" w:fill="auto"/>
                  <w:noWrap/>
                  <w:vAlign w:val="bottom"/>
                  <w:hideMark/>
                </w:tcPr>
                <w:p w14:paraId="2F61080A"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2</w:t>
                  </w:r>
                </w:p>
              </w:tc>
            </w:tr>
            <w:tr w:rsidR="00F61EB1" w:rsidRPr="00F61EB1" w14:paraId="490B707F" w14:textId="77777777" w:rsidTr="00327CB7">
              <w:trPr>
                <w:trHeight w:val="300"/>
              </w:trPr>
              <w:tc>
                <w:tcPr>
                  <w:tcW w:w="2320" w:type="dxa"/>
                  <w:tcBorders>
                    <w:top w:val="nil"/>
                    <w:left w:val="nil"/>
                    <w:bottom w:val="nil"/>
                    <w:right w:val="nil"/>
                  </w:tcBorders>
                  <w:shd w:val="clear" w:color="auto" w:fill="auto"/>
                  <w:noWrap/>
                  <w:vAlign w:val="center"/>
                  <w:hideMark/>
                </w:tcPr>
                <w:p w14:paraId="5BCE3138"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Robinia pseudoacacia</w:t>
                  </w:r>
                </w:p>
              </w:tc>
              <w:tc>
                <w:tcPr>
                  <w:tcW w:w="1200" w:type="dxa"/>
                  <w:tcBorders>
                    <w:top w:val="nil"/>
                    <w:left w:val="nil"/>
                    <w:bottom w:val="nil"/>
                    <w:right w:val="nil"/>
                  </w:tcBorders>
                  <w:shd w:val="clear" w:color="auto" w:fill="auto"/>
                  <w:noWrap/>
                  <w:vAlign w:val="bottom"/>
                  <w:hideMark/>
                </w:tcPr>
                <w:p w14:paraId="10430D6F"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bio17</w:t>
                  </w:r>
                </w:p>
              </w:tc>
              <w:tc>
                <w:tcPr>
                  <w:tcW w:w="1200" w:type="dxa"/>
                  <w:tcBorders>
                    <w:top w:val="nil"/>
                    <w:left w:val="nil"/>
                    <w:bottom w:val="nil"/>
                    <w:right w:val="nil"/>
                  </w:tcBorders>
                  <w:shd w:val="clear" w:color="auto" w:fill="auto"/>
                  <w:noWrap/>
                  <w:vAlign w:val="bottom"/>
                  <w:hideMark/>
                </w:tcPr>
                <w:p w14:paraId="776717D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3</w:t>
                  </w:r>
                </w:p>
              </w:tc>
            </w:tr>
            <w:tr w:rsidR="00F61EB1" w:rsidRPr="00F61EB1" w14:paraId="6E9B24AB" w14:textId="77777777" w:rsidTr="00327CB7">
              <w:trPr>
                <w:trHeight w:val="300"/>
              </w:trPr>
              <w:tc>
                <w:tcPr>
                  <w:tcW w:w="2320" w:type="dxa"/>
                  <w:tcBorders>
                    <w:top w:val="nil"/>
                    <w:left w:val="nil"/>
                    <w:bottom w:val="single" w:sz="4" w:space="0" w:color="auto"/>
                    <w:right w:val="nil"/>
                  </w:tcBorders>
                  <w:shd w:val="clear" w:color="auto" w:fill="auto"/>
                  <w:noWrap/>
                  <w:vAlign w:val="center"/>
                  <w:hideMark/>
                </w:tcPr>
                <w:p w14:paraId="56E791AD"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Robinia pseudoacacia</w:t>
                  </w:r>
                </w:p>
              </w:tc>
              <w:tc>
                <w:tcPr>
                  <w:tcW w:w="1200" w:type="dxa"/>
                  <w:tcBorders>
                    <w:top w:val="nil"/>
                    <w:left w:val="nil"/>
                    <w:bottom w:val="single" w:sz="4" w:space="0" w:color="auto"/>
                    <w:right w:val="nil"/>
                  </w:tcBorders>
                  <w:shd w:val="clear" w:color="auto" w:fill="auto"/>
                  <w:noWrap/>
                  <w:vAlign w:val="bottom"/>
                  <w:hideMark/>
                </w:tcPr>
                <w:p w14:paraId="0CCC7603"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bio5</w:t>
                  </w:r>
                </w:p>
              </w:tc>
              <w:tc>
                <w:tcPr>
                  <w:tcW w:w="1200" w:type="dxa"/>
                  <w:tcBorders>
                    <w:top w:val="nil"/>
                    <w:left w:val="nil"/>
                    <w:bottom w:val="single" w:sz="4" w:space="0" w:color="auto"/>
                    <w:right w:val="nil"/>
                  </w:tcBorders>
                  <w:shd w:val="clear" w:color="auto" w:fill="auto"/>
                  <w:noWrap/>
                  <w:vAlign w:val="bottom"/>
                  <w:hideMark/>
                </w:tcPr>
                <w:p w14:paraId="1AD8149A"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4</w:t>
                  </w:r>
                </w:p>
              </w:tc>
            </w:tr>
            <w:tr w:rsidR="00F61EB1" w:rsidRPr="00F61EB1" w14:paraId="3A030343" w14:textId="77777777" w:rsidTr="00327CB7">
              <w:trPr>
                <w:trHeight w:val="300"/>
              </w:trPr>
              <w:tc>
                <w:tcPr>
                  <w:tcW w:w="2320" w:type="dxa"/>
                  <w:tcBorders>
                    <w:top w:val="nil"/>
                    <w:left w:val="nil"/>
                    <w:bottom w:val="nil"/>
                    <w:right w:val="nil"/>
                  </w:tcBorders>
                  <w:shd w:val="clear" w:color="auto" w:fill="auto"/>
                  <w:noWrap/>
                  <w:vAlign w:val="center"/>
                  <w:hideMark/>
                </w:tcPr>
                <w:p w14:paraId="50DAB453"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Thuja plicata</w:t>
                  </w:r>
                </w:p>
              </w:tc>
              <w:tc>
                <w:tcPr>
                  <w:tcW w:w="1200" w:type="dxa"/>
                  <w:tcBorders>
                    <w:top w:val="nil"/>
                    <w:left w:val="nil"/>
                    <w:bottom w:val="nil"/>
                    <w:right w:val="nil"/>
                  </w:tcBorders>
                  <w:shd w:val="clear" w:color="auto" w:fill="auto"/>
                  <w:noWrap/>
                  <w:vAlign w:val="bottom"/>
                  <w:hideMark/>
                </w:tcPr>
                <w:p w14:paraId="7144A5E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bio4</w:t>
                  </w:r>
                </w:p>
              </w:tc>
              <w:tc>
                <w:tcPr>
                  <w:tcW w:w="1200" w:type="dxa"/>
                  <w:tcBorders>
                    <w:top w:val="nil"/>
                    <w:left w:val="nil"/>
                    <w:bottom w:val="nil"/>
                    <w:right w:val="nil"/>
                  </w:tcBorders>
                  <w:shd w:val="clear" w:color="auto" w:fill="auto"/>
                  <w:noWrap/>
                  <w:vAlign w:val="bottom"/>
                  <w:hideMark/>
                </w:tcPr>
                <w:p w14:paraId="719D48E9"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1</w:t>
                  </w:r>
                </w:p>
              </w:tc>
            </w:tr>
            <w:tr w:rsidR="00F61EB1" w:rsidRPr="00F61EB1" w14:paraId="79A9544E" w14:textId="77777777" w:rsidTr="00327CB7">
              <w:trPr>
                <w:trHeight w:val="300"/>
              </w:trPr>
              <w:tc>
                <w:tcPr>
                  <w:tcW w:w="2320" w:type="dxa"/>
                  <w:tcBorders>
                    <w:top w:val="nil"/>
                    <w:left w:val="nil"/>
                    <w:bottom w:val="nil"/>
                    <w:right w:val="nil"/>
                  </w:tcBorders>
                  <w:shd w:val="clear" w:color="auto" w:fill="auto"/>
                  <w:noWrap/>
                  <w:vAlign w:val="center"/>
                  <w:hideMark/>
                </w:tcPr>
                <w:p w14:paraId="20A0FB7B"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Thuja plicata</w:t>
                  </w:r>
                </w:p>
              </w:tc>
              <w:tc>
                <w:tcPr>
                  <w:tcW w:w="1200" w:type="dxa"/>
                  <w:tcBorders>
                    <w:top w:val="nil"/>
                    <w:left w:val="nil"/>
                    <w:bottom w:val="nil"/>
                    <w:right w:val="nil"/>
                  </w:tcBorders>
                  <w:shd w:val="clear" w:color="auto" w:fill="auto"/>
                  <w:noWrap/>
                  <w:vAlign w:val="bottom"/>
                  <w:hideMark/>
                </w:tcPr>
                <w:p w14:paraId="5ADC64D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w:t>
                  </w:r>
                </w:p>
              </w:tc>
              <w:tc>
                <w:tcPr>
                  <w:tcW w:w="1200" w:type="dxa"/>
                  <w:tcBorders>
                    <w:top w:val="nil"/>
                    <w:left w:val="nil"/>
                    <w:bottom w:val="nil"/>
                    <w:right w:val="nil"/>
                  </w:tcBorders>
                  <w:shd w:val="clear" w:color="auto" w:fill="auto"/>
                  <w:noWrap/>
                  <w:vAlign w:val="bottom"/>
                  <w:hideMark/>
                </w:tcPr>
                <w:p w14:paraId="5416618E"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2</w:t>
                  </w:r>
                </w:p>
              </w:tc>
            </w:tr>
            <w:tr w:rsidR="00F61EB1" w:rsidRPr="00F61EB1" w14:paraId="442FF7A2" w14:textId="77777777" w:rsidTr="00327CB7">
              <w:trPr>
                <w:trHeight w:val="300"/>
              </w:trPr>
              <w:tc>
                <w:tcPr>
                  <w:tcW w:w="2320" w:type="dxa"/>
                  <w:tcBorders>
                    <w:top w:val="nil"/>
                    <w:left w:val="nil"/>
                    <w:bottom w:val="nil"/>
                    <w:right w:val="nil"/>
                  </w:tcBorders>
                  <w:shd w:val="clear" w:color="auto" w:fill="auto"/>
                  <w:noWrap/>
                  <w:vAlign w:val="center"/>
                  <w:hideMark/>
                </w:tcPr>
                <w:p w14:paraId="70143EBA"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Thuja plicata</w:t>
                  </w:r>
                </w:p>
              </w:tc>
              <w:tc>
                <w:tcPr>
                  <w:tcW w:w="1200" w:type="dxa"/>
                  <w:tcBorders>
                    <w:top w:val="nil"/>
                    <w:left w:val="nil"/>
                    <w:bottom w:val="nil"/>
                    <w:right w:val="nil"/>
                  </w:tcBorders>
                  <w:shd w:val="clear" w:color="auto" w:fill="auto"/>
                  <w:noWrap/>
                  <w:vAlign w:val="bottom"/>
                  <w:hideMark/>
                </w:tcPr>
                <w:p w14:paraId="53B7524A"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bio7</w:t>
                  </w:r>
                </w:p>
              </w:tc>
              <w:tc>
                <w:tcPr>
                  <w:tcW w:w="1200" w:type="dxa"/>
                  <w:tcBorders>
                    <w:top w:val="nil"/>
                    <w:left w:val="nil"/>
                    <w:bottom w:val="nil"/>
                    <w:right w:val="nil"/>
                  </w:tcBorders>
                  <w:shd w:val="clear" w:color="auto" w:fill="auto"/>
                  <w:noWrap/>
                  <w:vAlign w:val="bottom"/>
                  <w:hideMark/>
                </w:tcPr>
                <w:p w14:paraId="3ADCD04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3</w:t>
                  </w:r>
                </w:p>
              </w:tc>
            </w:tr>
            <w:tr w:rsidR="00F61EB1" w:rsidRPr="00F61EB1" w14:paraId="4A9DF354" w14:textId="77777777" w:rsidTr="00327CB7">
              <w:trPr>
                <w:trHeight w:val="300"/>
              </w:trPr>
              <w:tc>
                <w:tcPr>
                  <w:tcW w:w="2320" w:type="dxa"/>
                  <w:tcBorders>
                    <w:top w:val="nil"/>
                    <w:left w:val="nil"/>
                    <w:bottom w:val="nil"/>
                    <w:right w:val="nil"/>
                  </w:tcBorders>
                  <w:shd w:val="clear" w:color="auto" w:fill="auto"/>
                  <w:noWrap/>
                  <w:vAlign w:val="center"/>
                  <w:hideMark/>
                </w:tcPr>
                <w:p w14:paraId="7F3BDDA3"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Thuja plicata</w:t>
                  </w:r>
                </w:p>
              </w:tc>
              <w:tc>
                <w:tcPr>
                  <w:tcW w:w="1200" w:type="dxa"/>
                  <w:tcBorders>
                    <w:top w:val="nil"/>
                    <w:left w:val="nil"/>
                    <w:bottom w:val="nil"/>
                    <w:right w:val="nil"/>
                  </w:tcBorders>
                  <w:shd w:val="clear" w:color="auto" w:fill="auto"/>
                  <w:noWrap/>
                  <w:vAlign w:val="bottom"/>
                  <w:hideMark/>
                </w:tcPr>
                <w:p w14:paraId="36B2A39C"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bio11</w:t>
                  </w:r>
                </w:p>
              </w:tc>
              <w:tc>
                <w:tcPr>
                  <w:tcW w:w="1200" w:type="dxa"/>
                  <w:tcBorders>
                    <w:top w:val="nil"/>
                    <w:left w:val="nil"/>
                    <w:bottom w:val="nil"/>
                    <w:right w:val="nil"/>
                  </w:tcBorders>
                  <w:shd w:val="clear" w:color="auto" w:fill="auto"/>
                  <w:noWrap/>
                  <w:vAlign w:val="bottom"/>
                  <w:hideMark/>
                </w:tcPr>
                <w:p w14:paraId="7E3B7900"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4</w:t>
                  </w:r>
                </w:p>
              </w:tc>
            </w:tr>
            <w:tr w:rsidR="00F61EB1" w:rsidRPr="00F61EB1" w14:paraId="1A550256" w14:textId="77777777" w:rsidTr="00327CB7">
              <w:trPr>
                <w:trHeight w:val="300"/>
              </w:trPr>
              <w:tc>
                <w:tcPr>
                  <w:tcW w:w="2320" w:type="dxa"/>
                  <w:tcBorders>
                    <w:top w:val="nil"/>
                    <w:left w:val="nil"/>
                    <w:bottom w:val="single" w:sz="4" w:space="0" w:color="auto"/>
                    <w:right w:val="nil"/>
                  </w:tcBorders>
                  <w:shd w:val="clear" w:color="auto" w:fill="auto"/>
                  <w:noWrap/>
                  <w:vAlign w:val="center"/>
                  <w:hideMark/>
                </w:tcPr>
                <w:p w14:paraId="288CC0F2"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Thuja plicata</w:t>
                  </w:r>
                </w:p>
              </w:tc>
              <w:tc>
                <w:tcPr>
                  <w:tcW w:w="1200" w:type="dxa"/>
                  <w:tcBorders>
                    <w:top w:val="nil"/>
                    <w:left w:val="nil"/>
                    <w:bottom w:val="single" w:sz="4" w:space="0" w:color="auto"/>
                    <w:right w:val="nil"/>
                  </w:tcBorders>
                  <w:shd w:val="clear" w:color="auto" w:fill="auto"/>
                  <w:noWrap/>
                  <w:vAlign w:val="bottom"/>
                  <w:hideMark/>
                </w:tcPr>
                <w:p w14:paraId="3AD2DF2D"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bio6</w:t>
                  </w:r>
                </w:p>
              </w:tc>
              <w:tc>
                <w:tcPr>
                  <w:tcW w:w="1200" w:type="dxa"/>
                  <w:tcBorders>
                    <w:top w:val="nil"/>
                    <w:left w:val="nil"/>
                    <w:bottom w:val="single" w:sz="4" w:space="0" w:color="auto"/>
                    <w:right w:val="nil"/>
                  </w:tcBorders>
                  <w:shd w:val="clear" w:color="auto" w:fill="auto"/>
                  <w:noWrap/>
                  <w:vAlign w:val="bottom"/>
                  <w:hideMark/>
                </w:tcPr>
                <w:p w14:paraId="46C8A454"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5</w:t>
                  </w:r>
                </w:p>
              </w:tc>
            </w:tr>
            <w:tr w:rsidR="00F61EB1" w:rsidRPr="00F61EB1" w14:paraId="6266C307" w14:textId="77777777" w:rsidTr="00327CB7">
              <w:trPr>
                <w:trHeight w:val="300"/>
              </w:trPr>
              <w:tc>
                <w:tcPr>
                  <w:tcW w:w="2320" w:type="dxa"/>
                  <w:tcBorders>
                    <w:top w:val="nil"/>
                    <w:left w:val="nil"/>
                    <w:bottom w:val="nil"/>
                    <w:right w:val="nil"/>
                  </w:tcBorders>
                  <w:shd w:val="clear" w:color="auto" w:fill="auto"/>
                  <w:noWrap/>
                  <w:vAlign w:val="bottom"/>
                  <w:hideMark/>
                </w:tcPr>
                <w:p w14:paraId="4A474C39"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Fraxinus pennsylvanica</w:t>
                  </w:r>
                </w:p>
              </w:tc>
              <w:tc>
                <w:tcPr>
                  <w:tcW w:w="1200" w:type="dxa"/>
                  <w:tcBorders>
                    <w:top w:val="nil"/>
                    <w:left w:val="nil"/>
                    <w:bottom w:val="nil"/>
                    <w:right w:val="nil"/>
                  </w:tcBorders>
                  <w:shd w:val="clear" w:color="auto" w:fill="auto"/>
                  <w:noWrap/>
                  <w:vAlign w:val="bottom"/>
                  <w:hideMark/>
                </w:tcPr>
                <w:p w14:paraId="2C43FC47"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bio4</w:t>
                  </w:r>
                </w:p>
              </w:tc>
              <w:tc>
                <w:tcPr>
                  <w:tcW w:w="1200" w:type="dxa"/>
                  <w:tcBorders>
                    <w:top w:val="nil"/>
                    <w:left w:val="nil"/>
                    <w:bottom w:val="nil"/>
                    <w:right w:val="nil"/>
                  </w:tcBorders>
                  <w:shd w:val="clear" w:color="auto" w:fill="auto"/>
                  <w:noWrap/>
                  <w:vAlign w:val="bottom"/>
                  <w:hideMark/>
                </w:tcPr>
                <w:p w14:paraId="4731F3E7"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1</w:t>
                  </w:r>
                </w:p>
              </w:tc>
            </w:tr>
            <w:tr w:rsidR="00F61EB1" w:rsidRPr="00F61EB1" w14:paraId="30060D1D" w14:textId="77777777" w:rsidTr="00327CB7">
              <w:trPr>
                <w:trHeight w:val="300"/>
              </w:trPr>
              <w:tc>
                <w:tcPr>
                  <w:tcW w:w="2320" w:type="dxa"/>
                  <w:tcBorders>
                    <w:top w:val="nil"/>
                    <w:left w:val="nil"/>
                    <w:bottom w:val="nil"/>
                    <w:right w:val="nil"/>
                  </w:tcBorders>
                  <w:shd w:val="clear" w:color="auto" w:fill="auto"/>
                  <w:noWrap/>
                  <w:vAlign w:val="bottom"/>
                  <w:hideMark/>
                </w:tcPr>
                <w:p w14:paraId="1B54C2C8"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Fraxinus pennsylvanica</w:t>
                  </w:r>
                </w:p>
              </w:tc>
              <w:tc>
                <w:tcPr>
                  <w:tcW w:w="1200" w:type="dxa"/>
                  <w:tcBorders>
                    <w:top w:val="nil"/>
                    <w:left w:val="nil"/>
                    <w:bottom w:val="nil"/>
                    <w:right w:val="nil"/>
                  </w:tcBorders>
                  <w:shd w:val="clear" w:color="auto" w:fill="auto"/>
                  <w:noWrap/>
                  <w:vAlign w:val="bottom"/>
                  <w:hideMark/>
                </w:tcPr>
                <w:p w14:paraId="1DC120F7"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bio16</w:t>
                  </w:r>
                </w:p>
              </w:tc>
              <w:tc>
                <w:tcPr>
                  <w:tcW w:w="1200" w:type="dxa"/>
                  <w:tcBorders>
                    <w:top w:val="nil"/>
                    <w:left w:val="nil"/>
                    <w:bottom w:val="nil"/>
                    <w:right w:val="nil"/>
                  </w:tcBorders>
                  <w:shd w:val="clear" w:color="auto" w:fill="auto"/>
                  <w:noWrap/>
                  <w:vAlign w:val="bottom"/>
                  <w:hideMark/>
                </w:tcPr>
                <w:p w14:paraId="151A60F3"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2</w:t>
                  </w:r>
                </w:p>
              </w:tc>
            </w:tr>
            <w:tr w:rsidR="00F61EB1" w:rsidRPr="00F61EB1" w14:paraId="3DC356A6" w14:textId="77777777" w:rsidTr="00327CB7">
              <w:trPr>
                <w:trHeight w:val="300"/>
              </w:trPr>
              <w:tc>
                <w:tcPr>
                  <w:tcW w:w="2320" w:type="dxa"/>
                  <w:tcBorders>
                    <w:top w:val="nil"/>
                    <w:left w:val="nil"/>
                    <w:bottom w:val="nil"/>
                    <w:right w:val="nil"/>
                  </w:tcBorders>
                  <w:shd w:val="clear" w:color="auto" w:fill="auto"/>
                  <w:noWrap/>
                  <w:vAlign w:val="bottom"/>
                  <w:hideMark/>
                </w:tcPr>
                <w:p w14:paraId="7331EC45"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Fraxinus pennsylvanica</w:t>
                  </w:r>
                </w:p>
              </w:tc>
              <w:tc>
                <w:tcPr>
                  <w:tcW w:w="1200" w:type="dxa"/>
                  <w:tcBorders>
                    <w:top w:val="nil"/>
                    <w:left w:val="nil"/>
                    <w:bottom w:val="nil"/>
                    <w:right w:val="nil"/>
                  </w:tcBorders>
                  <w:shd w:val="clear" w:color="auto" w:fill="auto"/>
                  <w:noWrap/>
                  <w:vAlign w:val="bottom"/>
                  <w:hideMark/>
                </w:tcPr>
                <w:p w14:paraId="5D4211FE"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bio8</w:t>
                  </w:r>
                </w:p>
              </w:tc>
              <w:tc>
                <w:tcPr>
                  <w:tcW w:w="1200" w:type="dxa"/>
                  <w:tcBorders>
                    <w:top w:val="nil"/>
                    <w:left w:val="nil"/>
                    <w:bottom w:val="nil"/>
                    <w:right w:val="nil"/>
                  </w:tcBorders>
                  <w:shd w:val="clear" w:color="auto" w:fill="auto"/>
                  <w:noWrap/>
                  <w:vAlign w:val="bottom"/>
                  <w:hideMark/>
                </w:tcPr>
                <w:p w14:paraId="4AB93216"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3</w:t>
                  </w:r>
                </w:p>
              </w:tc>
            </w:tr>
            <w:tr w:rsidR="00F61EB1" w:rsidRPr="00F61EB1" w14:paraId="5A33BD3F" w14:textId="77777777" w:rsidTr="00327CB7">
              <w:trPr>
                <w:trHeight w:val="300"/>
              </w:trPr>
              <w:tc>
                <w:tcPr>
                  <w:tcW w:w="2320" w:type="dxa"/>
                  <w:tcBorders>
                    <w:top w:val="nil"/>
                    <w:left w:val="nil"/>
                    <w:bottom w:val="nil"/>
                    <w:right w:val="nil"/>
                  </w:tcBorders>
                  <w:shd w:val="clear" w:color="auto" w:fill="auto"/>
                  <w:noWrap/>
                  <w:vAlign w:val="bottom"/>
                  <w:hideMark/>
                </w:tcPr>
                <w:p w14:paraId="09E00449"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Fraxinus pennsylvanica</w:t>
                  </w:r>
                </w:p>
              </w:tc>
              <w:tc>
                <w:tcPr>
                  <w:tcW w:w="1200" w:type="dxa"/>
                  <w:tcBorders>
                    <w:top w:val="nil"/>
                    <w:left w:val="nil"/>
                    <w:bottom w:val="nil"/>
                    <w:right w:val="nil"/>
                  </w:tcBorders>
                  <w:shd w:val="clear" w:color="auto" w:fill="auto"/>
                  <w:noWrap/>
                  <w:vAlign w:val="bottom"/>
                  <w:hideMark/>
                </w:tcPr>
                <w:p w14:paraId="72112029"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bio1</w:t>
                  </w:r>
                </w:p>
              </w:tc>
              <w:tc>
                <w:tcPr>
                  <w:tcW w:w="1200" w:type="dxa"/>
                  <w:tcBorders>
                    <w:top w:val="nil"/>
                    <w:left w:val="nil"/>
                    <w:bottom w:val="nil"/>
                    <w:right w:val="nil"/>
                  </w:tcBorders>
                  <w:shd w:val="clear" w:color="auto" w:fill="auto"/>
                  <w:noWrap/>
                  <w:vAlign w:val="bottom"/>
                  <w:hideMark/>
                </w:tcPr>
                <w:p w14:paraId="160BB537"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4</w:t>
                  </w:r>
                </w:p>
              </w:tc>
            </w:tr>
            <w:tr w:rsidR="00F61EB1" w:rsidRPr="00F61EB1" w14:paraId="4CEF385A" w14:textId="77777777" w:rsidTr="00327CB7">
              <w:trPr>
                <w:trHeight w:val="300"/>
              </w:trPr>
              <w:tc>
                <w:tcPr>
                  <w:tcW w:w="2320" w:type="dxa"/>
                  <w:tcBorders>
                    <w:top w:val="nil"/>
                    <w:left w:val="nil"/>
                    <w:bottom w:val="nil"/>
                    <w:right w:val="nil"/>
                  </w:tcBorders>
                  <w:shd w:val="clear" w:color="auto" w:fill="auto"/>
                  <w:noWrap/>
                  <w:vAlign w:val="bottom"/>
                  <w:hideMark/>
                </w:tcPr>
                <w:p w14:paraId="0DEFF18E" w14:textId="77777777" w:rsidR="00F61EB1" w:rsidRPr="00F61EB1" w:rsidRDefault="00F61EB1" w:rsidP="00370A66">
                  <w:pPr>
                    <w:spacing w:after="0"/>
                    <w:rPr>
                      <w:rFonts w:ascii="Times New Roman" w:hAnsi="Times New Roman" w:cs="Times New Roman"/>
                      <w:i/>
                      <w:iCs/>
                    </w:rPr>
                  </w:pPr>
                  <w:r w:rsidRPr="00F61EB1">
                    <w:rPr>
                      <w:rFonts w:ascii="Times New Roman" w:hAnsi="Times New Roman" w:cs="Times New Roman"/>
                      <w:i/>
                      <w:iCs/>
                    </w:rPr>
                    <w:t>Fraxinus pennsylvanica</w:t>
                  </w:r>
                </w:p>
              </w:tc>
              <w:tc>
                <w:tcPr>
                  <w:tcW w:w="1200" w:type="dxa"/>
                  <w:tcBorders>
                    <w:top w:val="nil"/>
                    <w:left w:val="nil"/>
                    <w:bottom w:val="nil"/>
                    <w:right w:val="nil"/>
                  </w:tcBorders>
                  <w:shd w:val="clear" w:color="auto" w:fill="auto"/>
                  <w:noWrap/>
                  <w:vAlign w:val="bottom"/>
                  <w:hideMark/>
                </w:tcPr>
                <w:p w14:paraId="49129BFE"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bio7</w:t>
                  </w:r>
                </w:p>
              </w:tc>
              <w:tc>
                <w:tcPr>
                  <w:tcW w:w="1200" w:type="dxa"/>
                  <w:tcBorders>
                    <w:top w:val="nil"/>
                    <w:left w:val="nil"/>
                    <w:bottom w:val="nil"/>
                    <w:right w:val="nil"/>
                  </w:tcBorders>
                  <w:shd w:val="clear" w:color="auto" w:fill="auto"/>
                  <w:noWrap/>
                  <w:vAlign w:val="bottom"/>
                  <w:hideMark/>
                </w:tcPr>
                <w:p w14:paraId="69F73D15" w14:textId="77777777" w:rsidR="00F61EB1" w:rsidRPr="00F61EB1" w:rsidRDefault="00F61EB1" w:rsidP="00370A66">
                  <w:pPr>
                    <w:spacing w:after="0"/>
                    <w:rPr>
                      <w:rFonts w:ascii="Times New Roman" w:hAnsi="Times New Roman" w:cs="Times New Roman"/>
                    </w:rPr>
                  </w:pPr>
                  <w:r w:rsidRPr="00F61EB1">
                    <w:rPr>
                      <w:rFonts w:ascii="Times New Roman" w:hAnsi="Times New Roman" w:cs="Times New Roman"/>
                    </w:rPr>
                    <w:t>5</w:t>
                  </w:r>
                </w:p>
              </w:tc>
            </w:tr>
          </w:tbl>
          <w:p w14:paraId="1051B9DA" w14:textId="77777777" w:rsidR="00F61EB1" w:rsidRPr="00F61EB1" w:rsidRDefault="00F61EB1" w:rsidP="00370A66">
            <w:pPr>
              <w:spacing w:line="276" w:lineRule="auto"/>
              <w:rPr>
                <w:rFonts w:ascii="Times New Roman" w:hAnsi="Times New Roman" w:cs="Times New Roman"/>
                <w:lang w:val="en-US"/>
              </w:rPr>
            </w:pPr>
          </w:p>
          <w:p w14:paraId="2A539BEA" w14:textId="77777777" w:rsidR="00F61EB1" w:rsidRPr="00F61EB1" w:rsidRDefault="00F61EB1" w:rsidP="00370A66">
            <w:pPr>
              <w:spacing w:line="276" w:lineRule="auto"/>
              <w:rPr>
                <w:rFonts w:ascii="Times New Roman" w:hAnsi="Times New Roman" w:cs="Times New Roman"/>
                <w:b/>
                <w:bCs/>
                <w:lang w:val="en-US"/>
              </w:rPr>
            </w:pPr>
          </w:p>
        </w:tc>
      </w:tr>
      <w:tr w:rsidR="00F61EB1" w:rsidRPr="00186C81" w14:paraId="47227AFD" w14:textId="77777777" w:rsidTr="00327CB7">
        <w:tc>
          <w:tcPr>
            <w:tcW w:w="2048" w:type="dxa"/>
          </w:tcPr>
          <w:p w14:paraId="310EFAE5"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lastRenderedPageBreak/>
              <w:t>Model settings</w:t>
            </w:r>
          </w:p>
        </w:tc>
        <w:tc>
          <w:tcPr>
            <w:tcW w:w="7704" w:type="dxa"/>
          </w:tcPr>
          <w:p w14:paraId="26BBF444" w14:textId="77777777" w:rsidR="00F61EB1" w:rsidRPr="00F61EB1" w:rsidRDefault="00F61EB1" w:rsidP="00370A66">
            <w:pPr>
              <w:spacing w:line="276" w:lineRule="auto"/>
              <w:rPr>
                <w:rFonts w:ascii="Times New Roman" w:hAnsi="Times New Roman" w:cs="Times New Roman"/>
                <w:lang w:val="en-US"/>
              </w:rPr>
            </w:pPr>
          </w:p>
          <w:p w14:paraId="13969CB6"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 xml:space="preserve">The models were run with the following settings of biomod2  as listed below </w:t>
            </w:r>
          </w:p>
          <w:p w14:paraId="1406BAF3" w14:textId="77777777" w:rsidR="00F61EB1" w:rsidRPr="00F61EB1" w:rsidRDefault="00F61EB1" w:rsidP="00370A66">
            <w:pPr>
              <w:spacing w:line="276" w:lineRule="auto"/>
              <w:rPr>
                <w:rFonts w:ascii="Times New Roman" w:hAnsi="Times New Roman" w:cs="Times New Roman"/>
                <w:lang w:val="en-US"/>
              </w:rPr>
            </w:pPr>
          </w:p>
          <w:p w14:paraId="613EC508"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Parameters for model calibration</w:t>
            </w:r>
          </w:p>
          <w:p w14:paraId="4019AC0F" w14:textId="77777777" w:rsidR="00F61EB1" w:rsidRPr="00F61EB1" w:rsidRDefault="00F61EB1" w:rsidP="00370A66">
            <w:pPr>
              <w:numPr>
                <w:ilvl w:val="0"/>
                <w:numId w:val="4"/>
              </w:numPr>
              <w:spacing w:line="276" w:lineRule="auto"/>
              <w:rPr>
                <w:rFonts w:ascii="Times New Roman" w:hAnsi="Times New Roman" w:cs="Times New Roman"/>
                <w:lang w:val="en-US"/>
              </w:rPr>
            </w:pPr>
            <w:r w:rsidRPr="00F61EB1">
              <w:rPr>
                <w:rFonts w:ascii="Times New Roman" w:hAnsi="Times New Roman" w:cs="Times New Roman"/>
                <w:lang w:val="en-US"/>
              </w:rPr>
              <w:lastRenderedPageBreak/>
              <w:t>models</w:t>
            </w:r>
            <w:r w:rsidRPr="00F61EB1">
              <w:rPr>
                <w:rFonts w:ascii="Times New Roman" w:hAnsi="Times New Roman" w:cs="Times New Roman"/>
                <w:lang w:val="en-US"/>
              </w:rPr>
              <w:tab/>
              <w:t xml:space="preserve">= all models in biomod2 were used such as GLM, GBM, GAM, CTA, ANN, SRE, FDA, MARS, RF, and MAXENT.Tsuruoka, </w:t>
            </w:r>
          </w:p>
          <w:p w14:paraId="33EA815C" w14:textId="77777777" w:rsidR="00F61EB1" w:rsidRPr="00F61EB1" w:rsidRDefault="00F61EB1" w:rsidP="00370A66">
            <w:pPr>
              <w:spacing w:line="276" w:lineRule="auto"/>
              <w:rPr>
                <w:rFonts w:ascii="Times New Roman" w:hAnsi="Times New Roman" w:cs="Times New Roman"/>
                <w:lang w:val="en-US"/>
              </w:rPr>
            </w:pPr>
          </w:p>
          <w:p w14:paraId="46716BF5" w14:textId="77777777" w:rsidR="00F61EB1" w:rsidRPr="00F61EB1" w:rsidRDefault="00F61EB1" w:rsidP="00370A66">
            <w:pPr>
              <w:numPr>
                <w:ilvl w:val="0"/>
                <w:numId w:val="4"/>
              </w:numPr>
              <w:spacing w:line="276" w:lineRule="auto"/>
              <w:rPr>
                <w:rFonts w:ascii="Times New Roman" w:hAnsi="Times New Roman" w:cs="Times New Roman"/>
                <w:lang w:val="en-US"/>
              </w:rPr>
            </w:pPr>
            <w:r w:rsidRPr="00F61EB1">
              <w:rPr>
                <w:rFonts w:ascii="Times New Roman" w:hAnsi="Times New Roman" w:cs="Times New Roman"/>
                <w:lang w:val="en-US"/>
              </w:rPr>
              <w:t>CV.strateg = cross-validation selection strategy was  set to random with 10 repetitions</w:t>
            </w:r>
          </w:p>
          <w:p w14:paraId="08475F10" w14:textId="77777777" w:rsidR="00F61EB1" w:rsidRPr="00F61EB1" w:rsidRDefault="00F61EB1" w:rsidP="00370A66">
            <w:pPr>
              <w:spacing w:line="276" w:lineRule="auto"/>
              <w:rPr>
                <w:rFonts w:ascii="Times New Roman" w:hAnsi="Times New Roman" w:cs="Times New Roman"/>
                <w:lang w:val="en-US"/>
              </w:rPr>
            </w:pPr>
          </w:p>
          <w:p w14:paraId="3516A01C" w14:textId="77777777" w:rsidR="00F61EB1" w:rsidRPr="00F61EB1" w:rsidRDefault="00F61EB1" w:rsidP="00370A66">
            <w:pPr>
              <w:numPr>
                <w:ilvl w:val="0"/>
                <w:numId w:val="4"/>
              </w:numPr>
              <w:spacing w:line="276" w:lineRule="auto"/>
              <w:rPr>
                <w:rFonts w:ascii="Times New Roman" w:hAnsi="Times New Roman" w:cs="Times New Roman"/>
                <w:lang w:val="en-US"/>
              </w:rPr>
            </w:pPr>
            <w:r w:rsidRPr="00F61EB1">
              <w:rPr>
                <w:rFonts w:ascii="Times New Roman" w:hAnsi="Times New Roman" w:cs="Times New Roman"/>
                <w:lang w:val="en-US"/>
              </w:rPr>
              <w:t>CV.nb.rep = 10 repetitions</w:t>
            </w:r>
          </w:p>
          <w:p w14:paraId="40092DF6" w14:textId="77777777" w:rsidR="00F61EB1" w:rsidRPr="00F61EB1" w:rsidRDefault="00F61EB1" w:rsidP="00370A66">
            <w:pPr>
              <w:spacing w:line="276" w:lineRule="auto"/>
              <w:rPr>
                <w:rFonts w:ascii="Times New Roman" w:hAnsi="Times New Roman" w:cs="Times New Roman"/>
                <w:lang w:val="en-US"/>
              </w:rPr>
            </w:pPr>
          </w:p>
          <w:p w14:paraId="3B34FD66" w14:textId="77777777" w:rsidR="00F61EB1" w:rsidRPr="00F61EB1" w:rsidRDefault="00F61EB1" w:rsidP="00370A66">
            <w:pPr>
              <w:numPr>
                <w:ilvl w:val="0"/>
                <w:numId w:val="4"/>
              </w:numPr>
              <w:spacing w:line="276" w:lineRule="auto"/>
              <w:rPr>
                <w:rFonts w:ascii="Times New Roman" w:hAnsi="Times New Roman" w:cs="Times New Roman"/>
                <w:lang w:val="en-US"/>
              </w:rPr>
            </w:pPr>
            <w:r w:rsidRPr="00F61EB1">
              <w:rPr>
                <w:rFonts w:ascii="Times New Roman" w:hAnsi="Times New Roman" w:cs="Times New Roman"/>
                <w:lang w:val="en-US"/>
              </w:rPr>
              <w:t>CV.perc</w:t>
            </w:r>
            <w:r w:rsidRPr="00F61EB1">
              <w:rPr>
                <w:rFonts w:ascii="Times New Roman" w:hAnsi="Times New Roman" w:cs="Times New Roman"/>
                <w:lang w:val="en-US"/>
              </w:rPr>
              <w:tab/>
              <w:t>= 0.75 (25% for model evaluation only). For model calibration full dataset was used</w:t>
            </w:r>
          </w:p>
          <w:p w14:paraId="7AEA1362" w14:textId="77777777" w:rsidR="00F61EB1" w:rsidRPr="00F61EB1" w:rsidRDefault="00F61EB1" w:rsidP="00370A66">
            <w:pPr>
              <w:spacing w:line="276" w:lineRule="auto"/>
              <w:rPr>
                <w:rFonts w:ascii="Times New Roman" w:hAnsi="Times New Roman" w:cs="Times New Roman"/>
                <w:lang w:val="en-US"/>
              </w:rPr>
            </w:pPr>
          </w:p>
          <w:p w14:paraId="00F694EF" w14:textId="77777777" w:rsidR="00F61EB1" w:rsidRPr="00F61EB1" w:rsidRDefault="00F61EB1" w:rsidP="00370A66">
            <w:pPr>
              <w:numPr>
                <w:ilvl w:val="0"/>
                <w:numId w:val="4"/>
              </w:numPr>
              <w:spacing w:line="276" w:lineRule="auto"/>
              <w:rPr>
                <w:rFonts w:ascii="Times New Roman" w:hAnsi="Times New Roman" w:cs="Times New Roman"/>
                <w:lang w:val="en-US"/>
              </w:rPr>
            </w:pPr>
            <w:r w:rsidRPr="00F61EB1">
              <w:rPr>
                <w:rFonts w:ascii="Times New Roman" w:hAnsi="Times New Roman" w:cs="Times New Roman"/>
                <w:lang w:val="en-US"/>
              </w:rPr>
              <w:t xml:space="preserve">prevalence = 0.5, presences and absences will be weighted equally </w:t>
            </w:r>
          </w:p>
          <w:p w14:paraId="0EBC51E5" w14:textId="77777777" w:rsidR="00F61EB1" w:rsidRPr="00F61EB1" w:rsidRDefault="00F61EB1" w:rsidP="00370A66">
            <w:pPr>
              <w:spacing w:line="276" w:lineRule="auto"/>
              <w:rPr>
                <w:rFonts w:ascii="Times New Roman" w:hAnsi="Times New Roman" w:cs="Times New Roman"/>
                <w:lang w:val="en-US"/>
              </w:rPr>
            </w:pPr>
          </w:p>
          <w:p w14:paraId="699E7317" w14:textId="77777777" w:rsidR="00F61EB1" w:rsidRPr="00F61EB1" w:rsidRDefault="00F61EB1" w:rsidP="00370A66">
            <w:pPr>
              <w:numPr>
                <w:ilvl w:val="0"/>
                <w:numId w:val="4"/>
              </w:numPr>
              <w:spacing w:line="276" w:lineRule="auto"/>
              <w:rPr>
                <w:rFonts w:ascii="Times New Roman" w:hAnsi="Times New Roman" w:cs="Times New Roman"/>
                <w:lang w:val="en-US"/>
              </w:rPr>
            </w:pPr>
            <w:r w:rsidRPr="00F61EB1">
              <w:rPr>
                <w:rFonts w:ascii="Times New Roman" w:hAnsi="Times New Roman" w:cs="Times New Roman"/>
                <w:lang w:val="en-US"/>
              </w:rPr>
              <w:t>metric.eval = Model evaluation metric TSS</w:t>
            </w:r>
          </w:p>
          <w:p w14:paraId="7EB227D5" w14:textId="77777777" w:rsidR="00F61EB1" w:rsidRPr="00F61EB1" w:rsidRDefault="00F61EB1" w:rsidP="00370A66">
            <w:pPr>
              <w:spacing w:line="276" w:lineRule="auto"/>
              <w:rPr>
                <w:rFonts w:ascii="Times New Roman" w:hAnsi="Times New Roman" w:cs="Times New Roman"/>
                <w:lang w:val="en-US"/>
              </w:rPr>
            </w:pPr>
          </w:p>
          <w:p w14:paraId="13AF233F"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Parameter settings for individual model algorithms</w:t>
            </w:r>
          </w:p>
          <w:p w14:paraId="40E7EDF2" w14:textId="77777777" w:rsidR="00F61EB1" w:rsidRPr="00F61EB1" w:rsidRDefault="00F61EB1" w:rsidP="00370A66">
            <w:pPr>
              <w:spacing w:line="276" w:lineRule="auto"/>
              <w:rPr>
                <w:rFonts w:ascii="Times New Roman" w:hAnsi="Times New Roman" w:cs="Times New Roman"/>
                <w:b/>
                <w:lang w:val="en-US"/>
              </w:rPr>
            </w:pPr>
          </w:p>
          <w:p w14:paraId="1CA03063"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Generalised linear models (GLMs): GLMs were generated assuming a logistic link function and a binomial error distribution of the response variable without interactions.</w:t>
            </w:r>
          </w:p>
          <w:p w14:paraId="486D06C7" w14:textId="77777777" w:rsidR="00F61EB1" w:rsidRPr="00F61EB1" w:rsidRDefault="00F61EB1" w:rsidP="00370A66">
            <w:pPr>
              <w:spacing w:line="276" w:lineRule="auto"/>
              <w:rPr>
                <w:rFonts w:ascii="Times New Roman" w:hAnsi="Times New Roman" w:cs="Times New Roman"/>
                <w:lang w:val="en-US"/>
              </w:rPr>
            </w:pPr>
          </w:p>
          <w:p w14:paraId="19A9DEB5"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Generalised Boosted Models (GBMs): GBMs were fitted with distribution = 'bernoulli' and a maximum of 25000 trees fitted to the data and with an interaction depth of 4</w:t>
            </w:r>
          </w:p>
          <w:p w14:paraId="24D17423" w14:textId="77777777" w:rsidR="00F61EB1" w:rsidRPr="00F61EB1" w:rsidRDefault="00F61EB1" w:rsidP="00370A66">
            <w:pPr>
              <w:spacing w:line="276" w:lineRule="auto"/>
              <w:rPr>
                <w:rFonts w:ascii="Times New Roman" w:hAnsi="Times New Roman" w:cs="Times New Roman"/>
                <w:lang w:val="en-US"/>
              </w:rPr>
            </w:pPr>
          </w:p>
          <w:p w14:paraId="126126E7"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 xml:space="preserve">Generalised additive models (GAMs): GAMs were generated with default parameter in biomod2  with k (default 4): a smooth term cubic-smooth splines bounded by a degree of smoothness of four for each climatic predictor and family (binomial(link = 'logit')) </w:t>
            </w:r>
          </w:p>
          <w:p w14:paraId="341E2AA2" w14:textId="77777777" w:rsidR="00F61EB1" w:rsidRPr="00F61EB1" w:rsidRDefault="00F61EB1" w:rsidP="00370A66">
            <w:pPr>
              <w:spacing w:line="276" w:lineRule="auto"/>
              <w:rPr>
                <w:rFonts w:ascii="Times New Roman" w:hAnsi="Times New Roman" w:cs="Times New Roman"/>
                <w:lang w:val="en-US"/>
              </w:rPr>
            </w:pPr>
          </w:p>
          <w:p w14:paraId="045663F8"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Classification tree analysis (CTA): CTA was carried out using  method = 'class' for presence-absence data,  parms = 'default',  and 10 fold cross validation</w:t>
            </w:r>
          </w:p>
          <w:p w14:paraId="0145CFC7" w14:textId="77777777" w:rsidR="00F61EB1" w:rsidRPr="00F61EB1" w:rsidRDefault="00F61EB1" w:rsidP="00370A66">
            <w:pPr>
              <w:spacing w:line="276" w:lineRule="auto"/>
              <w:rPr>
                <w:rFonts w:ascii="Times New Roman" w:hAnsi="Times New Roman" w:cs="Times New Roman"/>
                <w:lang w:val="en-US"/>
              </w:rPr>
            </w:pPr>
          </w:p>
          <w:p w14:paraId="6E40BEFC"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Artificial neural networks (ANNs) with the following parameters</w:t>
            </w:r>
          </w:p>
          <w:p w14:paraId="44EBC481" w14:textId="77777777" w:rsidR="00F61EB1" w:rsidRPr="00F61EB1" w:rsidRDefault="00F61EB1" w:rsidP="00370A66">
            <w:pPr>
              <w:numPr>
                <w:ilvl w:val="0"/>
                <w:numId w:val="2"/>
              </w:numPr>
              <w:spacing w:line="276" w:lineRule="auto"/>
              <w:rPr>
                <w:rFonts w:ascii="Times New Roman" w:hAnsi="Times New Roman" w:cs="Times New Roman"/>
                <w:lang w:val="en-US"/>
              </w:rPr>
            </w:pPr>
            <w:r w:rsidRPr="00F61EB1">
              <w:rPr>
                <w:rFonts w:ascii="Times New Roman" w:hAnsi="Times New Roman" w:cs="Times New Roman"/>
                <w:lang w:val="en-US"/>
              </w:rPr>
              <w:t>NbCV (default 5): nb of cross-validation to find best size and decay parameters;</w:t>
            </w:r>
          </w:p>
          <w:p w14:paraId="23DE7117" w14:textId="77777777" w:rsidR="00F61EB1" w:rsidRPr="00F61EB1" w:rsidRDefault="00F61EB1" w:rsidP="00370A66">
            <w:pPr>
              <w:numPr>
                <w:ilvl w:val="0"/>
                <w:numId w:val="2"/>
              </w:numPr>
              <w:spacing w:line="276" w:lineRule="auto"/>
              <w:rPr>
                <w:rFonts w:ascii="Times New Roman" w:hAnsi="Times New Roman" w:cs="Times New Roman"/>
                <w:lang w:val="en-US"/>
              </w:rPr>
            </w:pPr>
            <w:r w:rsidRPr="00F61EB1">
              <w:rPr>
                <w:rFonts w:ascii="Times New Roman" w:hAnsi="Times New Roman" w:cs="Times New Roman"/>
                <w:lang w:val="en-US"/>
              </w:rPr>
              <w:t xml:space="preserve">size (default NULL): number of units in the hidden layer; </w:t>
            </w:r>
          </w:p>
          <w:p w14:paraId="27A54C3C" w14:textId="77777777" w:rsidR="00F61EB1" w:rsidRPr="00F61EB1" w:rsidRDefault="00F61EB1" w:rsidP="00370A66">
            <w:pPr>
              <w:numPr>
                <w:ilvl w:val="0"/>
                <w:numId w:val="2"/>
              </w:numPr>
              <w:spacing w:line="276" w:lineRule="auto"/>
              <w:rPr>
                <w:rFonts w:ascii="Times New Roman" w:hAnsi="Times New Roman" w:cs="Times New Roman"/>
                <w:lang w:val="en-US"/>
              </w:rPr>
            </w:pPr>
            <w:r w:rsidRPr="00F61EB1">
              <w:rPr>
                <w:rFonts w:ascii="Times New Roman" w:hAnsi="Times New Roman" w:cs="Times New Roman"/>
                <w:lang w:val="en-US"/>
              </w:rPr>
              <w:t xml:space="preserve">decay (default NULL): decay parameter will be optimized by cross-validation on model AUC i.e.. NbCv </w:t>
            </w:r>
          </w:p>
          <w:p w14:paraId="0B6A5B36" w14:textId="77777777" w:rsidR="00F61EB1" w:rsidRPr="00F61EB1" w:rsidRDefault="00F61EB1" w:rsidP="00370A66">
            <w:pPr>
              <w:numPr>
                <w:ilvl w:val="0"/>
                <w:numId w:val="2"/>
              </w:numPr>
              <w:spacing w:line="276" w:lineRule="auto"/>
              <w:rPr>
                <w:rFonts w:ascii="Times New Roman" w:hAnsi="Times New Roman" w:cs="Times New Roman"/>
                <w:lang w:val="en-US"/>
              </w:rPr>
            </w:pPr>
            <w:r w:rsidRPr="00F61EB1">
              <w:rPr>
                <w:rFonts w:ascii="Times New Roman" w:hAnsi="Times New Roman" w:cs="Times New Roman"/>
                <w:lang w:val="en-US"/>
              </w:rPr>
              <w:t xml:space="preserve">rang (default 0.1) </w:t>
            </w:r>
          </w:p>
          <w:p w14:paraId="0A39F00D" w14:textId="77777777" w:rsidR="00F61EB1" w:rsidRPr="00F61EB1" w:rsidRDefault="00F61EB1" w:rsidP="00370A66">
            <w:pPr>
              <w:numPr>
                <w:ilvl w:val="0"/>
                <w:numId w:val="2"/>
              </w:numPr>
              <w:spacing w:line="276" w:lineRule="auto"/>
              <w:rPr>
                <w:rFonts w:ascii="Times New Roman" w:hAnsi="Times New Roman" w:cs="Times New Roman"/>
                <w:lang w:val="en-US"/>
              </w:rPr>
            </w:pPr>
            <w:r w:rsidRPr="00F61EB1">
              <w:rPr>
                <w:rFonts w:ascii="Times New Roman" w:hAnsi="Times New Roman" w:cs="Times New Roman"/>
                <w:lang w:val="en-US"/>
              </w:rPr>
              <w:t>maxit (default 200): maximum number of iterations.</w:t>
            </w:r>
          </w:p>
          <w:p w14:paraId="6BBAD67F" w14:textId="77777777" w:rsidR="00F61EB1" w:rsidRPr="00F61EB1" w:rsidRDefault="00F61EB1" w:rsidP="00370A66">
            <w:pPr>
              <w:spacing w:line="276" w:lineRule="auto"/>
              <w:rPr>
                <w:rFonts w:ascii="Times New Roman" w:hAnsi="Times New Roman" w:cs="Times New Roman"/>
                <w:lang w:val="en-US"/>
              </w:rPr>
            </w:pPr>
          </w:p>
          <w:p w14:paraId="79C3B3AE"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Surface range envelopes (SREs): quant (default 0.025): quantile of 'extreme environmental variable' removed for selection of species envelops</w:t>
            </w:r>
          </w:p>
          <w:p w14:paraId="63D109A1" w14:textId="77777777" w:rsidR="00F61EB1" w:rsidRPr="00F61EB1" w:rsidRDefault="00F61EB1" w:rsidP="00370A66">
            <w:pPr>
              <w:spacing w:line="276" w:lineRule="auto"/>
              <w:rPr>
                <w:rFonts w:ascii="Times New Roman" w:hAnsi="Times New Roman" w:cs="Times New Roman"/>
                <w:lang w:val="en-US"/>
              </w:rPr>
            </w:pPr>
          </w:p>
          <w:p w14:paraId="656B4339"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Multivariate adaptive regression splines (MARS): MARS were fitted with default 0-level interactions between predictors.</w:t>
            </w:r>
          </w:p>
          <w:p w14:paraId="5EFEC476" w14:textId="77777777" w:rsidR="00F61EB1" w:rsidRPr="00F61EB1" w:rsidRDefault="00F61EB1" w:rsidP="00370A66">
            <w:pPr>
              <w:spacing w:line="276" w:lineRule="auto"/>
              <w:rPr>
                <w:rFonts w:ascii="Times New Roman" w:hAnsi="Times New Roman" w:cs="Times New Roman"/>
                <w:lang w:val="en-US"/>
              </w:rPr>
            </w:pPr>
          </w:p>
          <w:p w14:paraId="6EC3CC24"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Random Forests (RFs): The number of trees grown were set to 500 with mtry (default 'default'), nodesize (default 5) and maxnodes (default NULL)</w:t>
            </w:r>
          </w:p>
          <w:p w14:paraId="687B62C8" w14:textId="77777777" w:rsidR="00F61EB1" w:rsidRPr="00F61EB1" w:rsidRDefault="00F61EB1" w:rsidP="00370A66">
            <w:pPr>
              <w:spacing w:line="276" w:lineRule="auto"/>
              <w:rPr>
                <w:rFonts w:ascii="Times New Roman" w:hAnsi="Times New Roman" w:cs="Times New Roman"/>
                <w:lang w:val="en-US"/>
              </w:rPr>
            </w:pPr>
          </w:p>
          <w:p w14:paraId="60898D76"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MAXENT.Tsuruoka (Maxent) was used with the following default parameters in biomdo2</w:t>
            </w:r>
          </w:p>
          <w:p w14:paraId="1804DCE8" w14:textId="77777777" w:rsidR="00F61EB1" w:rsidRPr="00F61EB1" w:rsidRDefault="00F61EB1" w:rsidP="00370A66">
            <w:pPr>
              <w:numPr>
                <w:ilvl w:val="0"/>
                <w:numId w:val="3"/>
              </w:numPr>
              <w:spacing w:line="276" w:lineRule="auto"/>
              <w:rPr>
                <w:rFonts w:ascii="Times New Roman" w:hAnsi="Times New Roman" w:cs="Times New Roman"/>
                <w:lang w:val="en-US"/>
              </w:rPr>
            </w:pPr>
            <w:r w:rsidRPr="00F61EB1">
              <w:rPr>
                <w:rFonts w:ascii="Times New Roman" w:hAnsi="Times New Roman" w:cs="Times New Roman"/>
                <w:lang w:val="en-US"/>
              </w:rPr>
              <w:t>l1_regularizer (default 0.0): A numeric turning on L1 regularization and setting the regularization parameter. A value of 0 will disable L1 regularization</w:t>
            </w:r>
          </w:p>
          <w:p w14:paraId="0D9B7F7C" w14:textId="77777777" w:rsidR="00F61EB1" w:rsidRPr="00F61EB1" w:rsidRDefault="00F61EB1" w:rsidP="00370A66">
            <w:pPr>
              <w:numPr>
                <w:ilvl w:val="0"/>
                <w:numId w:val="3"/>
              </w:numPr>
              <w:spacing w:line="276" w:lineRule="auto"/>
              <w:rPr>
                <w:rFonts w:ascii="Times New Roman" w:hAnsi="Times New Roman" w:cs="Times New Roman"/>
                <w:lang w:val="en-US"/>
              </w:rPr>
            </w:pPr>
            <w:r w:rsidRPr="00F61EB1">
              <w:rPr>
                <w:rFonts w:ascii="Times New Roman" w:hAnsi="Times New Roman" w:cs="Times New Roman"/>
                <w:lang w:val="en-US"/>
              </w:rPr>
              <w:t>l2_regularizer (default 0.0): A numeric turning on L2 regularization and setting the regularization parameter. A value of 0 will disable L2 regularization</w:t>
            </w:r>
          </w:p>
          <w:p w14:paraId="21766B4D" w14:textId="77777777" w:rsidR="00F61EB1" w:rsidRPr="00F61EB1" w:rsidRDefault="00F61EB1" w:rsidP="00370A66">
            <w:pPr>
              <w:numPr>
                <w:ilvl w:val="0"/>
                <w:numId w:val="3"/>
              </w:numPr>
              <w:spacing w:line="276" w:lineRule="auto"/>
              <w:rPr>
                <w:rFonts w:ascii="Times New Roman" w:hAnsi="Times New Roman" w:cs="Times New Roman"/>
                <w:lang w:val="en-US"/>
              </w:rPr>
            </w:pPr>
            <w:r w:rsidRPr="00F61EB1">
              <w:rPr>
                <w:rFonts w:ascii="Times New Roman" w:hAnsi="Times New Roman" w:cs="Times New Roman"/>
                <w:lang w:val="en-US"/>
              </w:rPr>
              <w:lastRenderedPageBreak/>
              <w:t>use_sgd (default FALSE): A logical indication that SGD parameter estimation should be used. Defaults to FALSE</w:t>
            </w:r>
          </w:p>
          <w:p w14:paraId="56FF25BD" w14:textId="77777777" w:rsidR="00F61EB1" w:rsidRPr="00F61EB1" w:rsidRDefault="00F61EB1" w:rsidP="00370A66">
            <w:pPr>
              <w:numPr>
                <w:ilvl w:val="0"/>
                <w:numId w:val="3"/>
              </w:numPr>
              <w:spacing w:line="276" w:lineRule="auto"/>
              <w:rPr>
                <w:rFonts w:ascii="Times New Roman" w:hAnsi="Times New Roman" w:cs="Times New Roman"/>
                <w:lang w:val="en-US"/>
              </w:rPr>
            </w:pPr>
            <w:r w:rsidRPr="00F61EB1">
              <w:rPr>
                <w:rFonts w:ascii="Times New Roman" w:hAnsi="Times New Roman" w:cs="Times New Roman"/>
                <w:lang w:val="en-US"/>
              </w:rPr>
              <w:t xml:space="preserve">set_heldout (default 0): An integer specifying the number of documents to hold out. Sets a held-out subset of your data to test against and prevent overfitting </w:t>
            </w:r>
          </w:p>
          <w:p w14:paraId="1557A96A" w14:textId="77777777" w:rsidR="00F61EB1" w:rsidRPr="00F61EB1" w:rsidRDefault="00F61EB1" w:rsidP="00370A66">
            <w:pPr>
              <w:numPr>
                <w:ilvl w:val="0"/>
                <w:numId w:val="3"/>
              </w:numPr>
              <w:spacing w:line="276" w:lineRule="auto"/>
              <w:rPr>
                <w:rFonts w:ascii="Times New Roman" w:hAnsi="Times New Roman" w:cs="Times New Roman"/>
                <w:lang w:val="en-US"/>
              </w:rPr>
            </w:pPr>
            <w:r w:rsidRPr="00F61EB1">
              <w:rPr>
                <w:rFonts w:ascii="Times New Roman" w:hAnsi="Times New Roman" w:cs="Times New Roman"/>
                <w:lang w:val="en-US"/>
              </w:rPr>
              <w:t>verbose (default FALSE): A logical specifying whether to provide descriptive output about the training process</w:t>
            </w:r>
          </w:p>
          <w:p w14:paraId="5F0B149C" w14:textId="77777777" w:rsidR="00F61EB1" w:rsidRPr="00F61EB1" w:rsidRDefault="00F61EB1" w:rsidP="00370A66">
            <w:pPr>
              <w:spacing w:line="276" w:lineRule="auto"/>
              <w:rPr>
                <w:rFonts w:ascii="Times New Roman" w:hAnsi="Times New Roman" w:cs="Times New Roman"/>
                <w:lang w:val="en-US"/>
              </w:rPr>
            </w:pPr>
          </w:p>
        </w:tc>
      </w:tr>
      <w:tr w:rsidR="00F61EB1" w:rsidRPr="00186C81" w14:paraId="7BA652A0" w14:textId="77777777" w:rsidTr="00327CB7">
        <w:tc>
          <w:tcPr>
            <w:tcW w:w="2048" w:type="dxa"/>
          </w:tcPr>
          <w:p w14:paraId="10D51F58"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lastRenderedPageBreak/>
              <w:t>Model estimates</w:t>
            </w:r>
          </w:p>
        </w:tc>
        <w:tc>
          <w:tcPr>
            <w:tcW w:w="7704" w:type="dxa"/>
          </w:tcPr>
          <w:p w14:paraId="5B2027DE"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lang w:val="en-US"/>
              </w:rPr>
              <w:t>The models estimated the median ensemble probability of species occurrence.</w:t>
            </w:r>
          </w:p>
        </w:tc>
      </w:tr>
      <w:tr w:rsidR="00F61EB1" w:rsidRPr="00186C81" w14:paraId="13BB6351" w14:textId="77777777" w:rsidTr="00327CB7">
        <w:tc>
          <w:tcPr>
            <w:tcW w:w="2048" w:type="dxa"/>
          </w:tcPr>
          <w:p w14:paraId="36BCC24E"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Model ensemble</w:t>
            </w:r>
          </w:p>
        </w:tc>
        <w:tc>
          <w:tcPr>
            <w:tcW w:w="7704" w:type="dxa"/>
          </w:tcPr>
          <w:p w14:paraId="0276FFAF" w14:textId="77777777" w:rsidR="00F61EB1" w:rsidRPr="00F61EB1" w:rsidRDefault="00F61EB1" w:rsidP="00370A66">
            <w:pPr>
              <w:spacing w:line="276" w:lineRule="auto"/>
              <w:rPr>
                <w:rFonts w:ascii="Times New Roman" w:hAnsi="Times New Roman" w:cs="Times New Roman"/>
                <w:lang w:val="en-US"/>
              </w:rPr>
            </w:pPr>
          </w:p>
          <w:p w14:paraId="2A3B8BC8" w14:textId="00B0E766"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Predicted probabilities from the individual models for each target species were ensembled as a consensus model which combined the median probability over the selected models with the True Skill Statistics threshold (TSS &gt; 0.7)</w:t>
            </w:r>
            <w:r w:rsidR="00752AC7">
              <w:rPr>
                <w:rFonts w:ascii="Times New Roman" w:hAnsi="Times New Roman" w:cs="Times New Roman"/>
                <w:lang w:val="en-US"/>
              </w:rPr>
              <w:t xml:space="preserve"> </w:t>
            </w:r>
            <w:r w:rsidR="00752AC7">
              <w:rPr>
                <w:rFonts w:ascii="Times New Roman" w:hAnsi="Times New Roman" w:cs="Times New Roman"/>
                <w:lang w:val="en-US"/>
              </w:rPr>
              <w:fldChar w:fldCharType="begin"/>
            </w:r>
            <w:r w:rsidR="00752AC7">
              <w:rPr>
                <w:rFonts w:ascii="Times New Roman" w:hAnsi="Times New Roman" w:cs="Times New Roman"/>
                <w:lang w:val="en-US"/>
              </w:rPr>
              <w:instrText xml:space="preserve"> ADDIN ZOTERO_ITEM CSL_CITATION {"citationID":"EwseZdcp","properties":{"formattedCitation":"(Allouche et al., 2006; Coetzee et al., 2009)","plainCitation":"(Allouche et al., 2006; Coetzee et al., 2009)","noteIndex":0},"citationItems":[{"id":1830,"uris":["http://zotero.org/users/9805968/items/2E2I93ZC"],"itemData":{"id":1830,"type":"article-journal","abstract":"Summary\n            \n              \n                \n                  In recent years the use of species distribution models by ecologists and conservation managers has increased considerably, along with an awareness of the need to provide accuracy assessment for predictions of such models. The kappa statistic is the most widely used measure for the performance of models generating presence–absence predictions, but several studies have criticized it for being inherently dependent on prevalence, and argued that this dependency introduces statistical artefacts to estimates of predictive accuracy. This criticism has been supported recently by computer simulations showing that kappa responds to the prevalence of the modelled species in a unimodal fashion.\n                \n                \n                  In this paper we provide a theoretical explanation for the observed dependence of kappa on prevalence, and introduce into ecology an alternative measure of accuracy, the true skill statistic (TSS), which corrects for this dependence while still keeping all the advantages of kappa. We also compare the responses of kappa and TSS to prevalence using empirical data, by modelling distribution patterns of 128 species of woody plant in Israel.\n                \n                \n                  The theoretical analysis shows that kappa responds in a unimodal fashion to variation in prevalence and that the level of prevalence that maximizes kappa depends on the ratio between sensitivity (the proportion of correctly predicted presences) and specificity (the proportion of correctly predicted absences). In contrast, TSS is independent of prevalence.\n                \n                \n                  When the two measures of accuracy were compared using empirical data, kappa showed a unimodal response to prevalence, in agreement with the theoretical analysis. TSS showed a decreasing linear response to prevalence, a result we interpret as reflecting true ecological phenomena rather than a statistical artefact. This interpretation is supported by the fact that a similar pattern was found for the area under the ROC curve, a measure known to be independent of prevalence.\n                \n                \n                  \n                    Synthesis and applications\n                    . Our results provide theoretical and empirical evidence that kappa, one of the most widely used measures of model performance in ecology, has serious limitations that make it unsuitable for such applications. The alternative we suggest, TSS, compensates for the shortcomings of kappa while keeping all of its advantages. We therefore recommend the TSS as a simple and intuitive measure for the performance of species distribution models when predictions are expressed as presence–absence maps.","container-title":"Journal of Applied Ecology","DOI":"10.1111/j.1365-2664.2006.01214.x","ISSN":"0021-8901, 1365-2664","issue":"6","journalAbbreviation":"Journal of Applied Ecology","language":"en","license":"http://onlinelibrary.wiley.com/termsAndConditions#vor","page":"1223-1232","source":"DOI.org (Crossref)","title":"Assessing the accuracy of species distribution models: prevalence, kappa and the true skill statistic (TSS)","title-short":"Assessing the accuracy of species distribution models","volume":"43","author":[{"family":"Allouche","given":"Omri"},{"family":"Tsoar","given":"Asaf"},{"family":"Kadmon","given":"Ronen"}],"issued":{"date-parts":[["2006",12]]}}},{"id":1826,"uris":["http://zotero.org/users/9805968/items/ERIWUS9Y"],"itemData":{"id":1826,"type":"article-journal","abstract":"ABSTRACT\n            \n              Aim \n              To examine the impacts of climate change on endemic birds, which are of global significance for conservation, on a continent with few such assessments. We specifically assess projected range changes in relation to the Important Bird Areas (IBAs) network and assess the possible consequences for conservation.\n            \n            \n              Location \n              South Africa, Lesotho and Swaziland.\n            \n            \n              Methods \n              The newly emerging ensemble modelling approach is used with 50 species, four climate change models for the period 2070–2100 and eight bioclimatic niche models in the statistical package\n              biomod\n              . Model evaluation is done using the receiver operating characteristic and the recently introduced true skill statistic. Future projections are made considering two extreme assumptions: species have full dispersal ability and species have no dispersal ability. A consensus forecast is identified using principal components analysis. This forecast is interpreted in terms of the IBA network. An irreplaceability analysis is used to highlight priority IBAs for conservation attention in terms of climate change.\n            \n            \n              Results \n              The majority of species (62%) are predicted to lose climatically suitable space. Five species lose at least 85% of their climatically suitable space. Many IBAs lose species (41%; 47 IBAs) and show high rates of species turnover of more than 50% (77%; 95 IBAs). Highly irreplaceable regions for endemic species become highly localized under climate change, meaning that the endemic species analysed here experience similar range contractions to maintain climate niches.\n            \n            \n              Main conclusions \n              The South African IBAs network is likely to become less effective for conserving endemic birds under climate change. The irreplaceability analysis identified key refugia for endemic species under climate change, but many of these areas are not currently IBAs. In addition, many of these high‐priority areas that are IBAs fall outside the current formal protected areas network.","container-title":"Global Ecology and Biogeography","DOI":"10.1111/j.1466-8238.2009.00485.x","ISSN":"1466-822X, 1466-8238","issue":"6","journalAbbreviation":"Global Ecology and Biogeography","language":"en","license":"http://onlinelibrary.wiley.com/termsAndConditions#vor","page":"701-710","source":"DOI.org (Crossref)","title":"Ensemble models predict Important Bird Areas in southern Africa will become less effective for conserving endemic birds under climate change","volume":"18","author":[{"family":"Coetzee","given":"Bernard W. T."},{"family":"Robertson","given":"Mark P."},{"family":"Erasmus","given":"Barend F. N."},{"family":"Van Rensburg","given":"Berndt J."},{"family":"Thuiller","given":"Wilfried"}],"issued":{"date-parts":[["2009",11]]}}}],"schema":"https://github.com/citation-style-language/schema/raw/master/csl-citation.json"} </w:instrText>
            </w:r>
            <w:r w:rsidR="00752AC7">
              <w:rPr>
                <w:rFonts w:ascii="Times New Roman" w:hAnsi="Times New Roman" w:cs="Times New Roman"/>
                <w:lang w:val="en-US"/>
              </w:rPr>
              <w:fldChar w:fldCharType="separate"/>
            </w:r>
            <w:r w:rsidR="00752AC7" w:rsidRPr="00752AC7">
              <w:rPr>
                <w:rFonts w:ascii="Times New Roman" w:hAnsi="Times New Roman" w:cs="Times New Roman"/>
                <w:lang w:val="en-GB"/>
              </w:rPr>
              <w:t>(Allouche et al., 2006; Coetzee et al., 2009)</w:t>
            </w:r>
            <w:r w:rsidR="00752AC7">
              <w:rPr>
                <w:rFonts w:ascii="Times New Roman" w:hAnsi="Times New Roman" w:cs="Times New Roman"/>
                <w:lang w:val="en-US"/>
              </w:rPr>
              <w:fldChar w:fldCharType="end"/>
            </w:r>
            <w:sdt>
              <w:sdtPr>
                <w:rPr>
                  <w:rFonts w:ascii="Times New Roman" w:hAnsi="Times New Roman" w:cs="Times New Roman"/>
                  <w:lang w:val="en-US"/>
                </w:rPr>
                <w:tag w:val="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"/>
                <w:id w:val="-452248056"/>
                <w:placeholder>
                  <w:docPart w:val="B56ECDA4C7EF49E9BB3664BB9CC1C2AC"/>
                </w:placeholder>
                <w:showingPlcHdr/>
              </w:sdtPr>
              <w:sdtContent>
                <w:r w:rsidR="00752AC7" w:rsidRPr="00752AC7">
                  <w:rPr>
                    <w:rStyle w:val="Platzhaltertext"/>
                    <w:lang w:val="en-GB"/>
                  </w:rPr>
                  <w:t>Click or tap here to enter text.</w:t>
                </w:r>
              </w:sdtContent>
            </w:sdt>
            <w:r w:rsidRPr="00F61EB1">
              <w:rPr>
                <w:rFonts w:ascii="Times New Roman" w:hAnsi="Times New Roman" w:cs="Times New Roman"/>
                <w:lang w:val="en-US"/>
              </w:rPr>
              <w:t xml:space="preserve">. </w:t>
            </w:r>
          </w:p>
          <w:p w14:paraId="496E3BC5" w14:textId="77777777" w:rsidR="00F61EB1" w:rsidRPr="00F61EB1" w:rsidRDefault="00F61EB1" w:rsidP="00370A66">
            <w:pPr>
              <w:spacing w:line="276" w:lineRule="auto"/>
              <w:rPr>
                <w:rFonts w:ascii="Times New Roman" w:hAnsi="Times New Roman" w:cs="Times New Roman"/>
                <w:lang w:val="en-US"/>
              </w:rPr>
            </w:pPr>
          </w:p>
          <w:p w14:paraId="24F7C351" w14:textId="77777777" w:rsidR="00F61EB1" w:rsidRPr="00F61EB1" w:rsidRDefault="00F61EB1" w:rsidP="00370A66">
            <w:pPr>
              <w:spacing w:line="276" w:lineRule="auto"/>
              <w:rPr>
                <w:rFonts w:ascii="Times New Roman" w:hAnsi="Times New Roman" w:cs="Times New Roman"/>
                <w:b/>
                <w:lang w:val="en-US"/>
              </w:rPr>
            </w:pPr>
          </w:p>
          <w:p w14:paraId="500CD098"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Parameters for model ensemble</w:t>
            </w:r>
          </w:p>
          <w:p w14:paraId="16AB2CB7" w14:textId="77777777" w:rsidR="00F61EB1" w:rsidRPr="00F61EB1" w:rsidRDefault="00F61EB1" w:rsidP="00370A66">
            <w:pPr>
              <w:numPr>
                <w:ilvl w:val="0"/>
                <w:numId w:val="5"/>
              </w:numPr>
              <w:spacing w:line="276" w:lineRule="auto"/>
              <w:rPr>
                <w:rFonts w:ascii="Times New Roman" w:hAnsi="Times New Roman" w:cs="Times New Roman"/>
                <w:lang w:val="en-US"/>
              </w:rPr>
            </w:pPr>
            <w:r w:rsidRPr="00F61EB1">
              <w:rPr>
                <w:rFonts w:ascii="Times New Roman" w:hAnsi="Times New Roman" w:cs="Times New Roman"/>
                <w:lang w:val="en-US"/>
              </w:rPr>
              <w:t>em.by= all ie. all models are combined into one ensemble</w:t>
            </w:r>
          </w:p>
          <w:p w14:paraId="3FDF259F" w14:textId="77777777" w:rsidR="00F61EB1" w:rsidRPr="00F61EB1" w:rsidRDefault="00F61EB1" w:rsidP="00370A66">
            <w:pPr>
              <w:numPr>
                <w:ilvl w:val="0"/>
                <w:numId w:val="5"/>
              </w:numPr>
              <w:spacing w:line="276" w:lineRule="auto"/>
              <w:rPr>
                <w:rFonts w:ascii="Times New Roman" w:hAnsi="Times New Roman" w:cs="Times New Roman"/>
                <w:lang w:val="en-US"/>
              </w:rPr>
            </w:pPr>
            <w:r w:rsidRPr="00F61EB1">
              <w:rPr>
                <w:rFonts w:ascii="Times New Roman" w:hAnsi="Times New Roman" w:cs="Times New Roman"/>
                <w:lang w:val="en-US"/>
              </w:rPr>
              <w:t>metric. select =a vector containing evaluation metric names ( TSS)  to be used together with metric.</w:t>
            </w:r>
          </w:p>
          <w:p w14:paraId="6EB326FD" w14:textId="77777777" w:rsidR="00F61EB1" w:rsidRPr="00F61EB1" w:rsidRDefault="00F61EB1" w:rsidP="00370A66">
            <w:pPr>
              <w:numPr>
                <w:ilvl w:val="0"/>
                <w:numId w:val="5"/>
              </w:numPr>
              <w:spacing w:line="276" w:lineRule="auto"/>
              <w:rPr>
                <w:rFonts w:ascii="Times New Roman" w:hAnsi="Times New Roman" w:cs="Times New Roman"/>
                <w:lang w:val="en-US"/>
              </w:rPr>
            </w:pPr>
            <w:r w:rsidRPr="00F61EB1">
              <w:rPr>
                <w:rFonts w:ascii="Times New Roman" w:hAnsi="Times New Roman" w:cs="Times New Roman"/>
                <w:lang w:val="en-US"/>
              </w:rPr>
              <w:t xml:space="preserve">select. thresh = 0.7 for TSS </w:t>
            </w:r>
          </w:p>
          <w:p w14:paraId="69EBBD21"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Ensemble-models algorithms or the algorithms used  for the ensemble were:</w:t>
            </w:r>
          </w:p>
          <w:p w14:paraId="13C399B2" w14:textId="77777777" w:rsidR="00F61EB1" w:rsidRPr="00F61EB1" w:rsidRDefault="00F61EB1" w:rsidP="00370A66">
            <w:pPr>
              <w:spacing w:line="276" w:lineRule="auto"/>
              <w:rPr>
                <w:rFonts w:ascii="Times New Roman" w:hAnsi="Times New Roman" w:cs="Times New Roman"/>
                <w:lang w:val="en-US"/>
              </w:rPr>
            </w:pPr>
          </w:p>
          <w:p w14:paraId="51EBFB0F" w14:textId="77777777" w:rsidR="00F61EB1" w:rsidRPr="00F61EB1" w:rsidRDefault="00F61EB1" w:rsidP="00370A66">
            <w:pPr>
              <w:numPr>
                <w:ilvl w:val="0"/>
                <w:numId w:val="6"/>
              </w:numPr>
              <w:spacing w:line="276" w:lineRule="auto"/>
              <w:rPr>
                <w:rFonts w:ascii="Times New Roman" w:hAnsi="Times New Roman" w:cs="Times New Roman"/>
                <w:lang w:val="en-US"/>
              </w:rPr>
            </w:pPr>
            <w:r w:rsidRPr="00F61EB1">
              <w:rPr>
                <w:rFonts w:ascii="Times New Roman" w:hAnsi="Times New Roman" w:cs="Times New Roman"/>
                <w:lang w:val="en-US"/>
              </w:rPr>
              <w:t xml:space="preserve">EMmean : Mean of probabilities over the selected models. </w:t>
            </w:r>
          </w:p>
          <w:p w14:paraId="650B4D88" w14:textId="77777777" w:rsidR="00F61EB1" w:rsidRPr="00F61EB1" w:rsidRDefault="00F61EB1" w:rsidP="00370A66">
            <w:pPr>
              <w:numPr>
                <w:ilvl w:val="0"/>
                <w:numId w:val="6"/>
              </w:numPr>
              <w:spacing w:line="276" w:lineRule="auto"/>
              <w:rPr>
                <w:rFonts w:ascii="Times New Roman" w:hAnsi="Times New Roman" w:cs="Times New Roman"/>
                <w:lang w:val="en-US"/>
              </w:rPr>
            </w:pPr>
            <w:r w:rsidRPr="00F61EB1">
              <w:rPr>
                <w:rFonts w:ascii="Times New Roman" w:hAnsi="Times New Roman" w:cs="Times New Roman"/>
                <w:lang w:val="en-US"/>
              </w:rPr>
              <w:t>EMmedian : Median of probabilities over the selected models. The median is less sensitive to outliers than the mean</w:t>
            </w:r>
          </w:p>
          <w:p w14:paraId="7DAA4780" w14:textId="77777777" w:rsidR="00F61EB1" w:rsidRPr="00F61EB1" w:rsidRDefault="00F61EB1" w:rsidP="00370A66">
            <w:pPr>
              <w:numPr>
                <w:ilvl w:val="0"/>
                <w:numId w:val="6"/>
              </w:numPr>
              <w:spacing w:line="276" w:lineRule="auto"/>
              <w:rPr>
                <w:rFonts w:ascii="Times New Roman" w:hAnsi="Times New Roman" w:cs="Times New Roman"/>
                <w:lang w:val="en-US"/>
              </w:rPr>
            </w:pPr>
            <w:r w:rsidRPr="00F61EB1">
              <w:rPr>
                <w:rFonts w:ascii="Times New Roman" w:hAnsi="Times New Roman" w:cs="Times New Roman"/>
                <w:lang w:val="en-US"/>
              </w:rPr>
              <w:t>EMcv : Coefficient of variation (sd/mean) of probabilities over the selected models. CV is a measure of uncertainty rather than a measure of the probability of occurrence. If the CV gets a high evaluation score, it means that the uncertainty is high where the species is observed</w:t>
            </w:r>
          </w:p>
          <w:p w14:paraId="0885E553" w14:textId="77777777" w:rsidR="00F61EB1" w:rsidRPr="00F61EB1" w:rsidRDefault="00F61EB1" w:rsidP="00370A66">
            <w:pPr>
              <w:spacing w:line="276" w:lineRule="auto"/>
              <w:rPr>
                <w:rFonts w:ascii="Times New Roman" w:hAnsi="Times New Roman" w:cs="Times New Roman"/>
                <w:b/>
                <w:lang w:val="en-US"/>
              </w:rPr>
            </w:pPr>
          </w:p>
        </w:tc>
      </w:tr>
      <w:tr w:rsidR="00F61EB1" w:rsidRPr="00186C81" w14:paraId="6614127C" w14:textId="77777777" w:rsidTr="00327CB7">
        <w:tc>
          <w:tcPr>
            <w:tcW w:w="2048" w:type="dxa"/>
          </w:tcPr>
          <w:p w14:paraId="16DDDCD1"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Threshold selection</w:t>
            </w:r>
          </w:p>
        </w:tc>
        <w:tc>
          <w:tcPr>
            <w:tcW w:w="7704" w:type="dxa"/>
          </w:tcPr>
          <w:p w14:paraId="586CEEDA"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lang w:val="en-US"/>
              </w:rPr>
              <w:t xml:space="preserve">and True Skill Statistics threshold (TSS &gt; 0.7), a commonly used threshold for SDMs </w:t>
            </w:r>
            <w:sdt>
              <w:sdtPr>
                <w:rPr>
                  <w:rFonts w:ascii="Times New Roman" w:hAnsi="Times New Roman" w:cs="Times New Roman"/>
                  <w:lang w:val="en-US"/>
                </w:rPr>
                <w:tag w:val="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"/>
                <w:id w:val="-1237549163"/>
                <w:placeholder>
                  <w:docPart w:val="F87038AA914642ED80D16E67290B91A2"/>
                </w:placeholder>
              </w:sdtPr>
              <w:sdtContent>
                <w:r w:rsidRPr="00F61EB1">
                  <w:rPr>
                    <w:rFonts w:ascii="Times New Roman" w:hAnsi="Times New Roman" w:cs="Times New Roman"/>
                    <w:lang w:val="en-US"/>
                  </w:rPr>
                  <w:t>(Coetzee et al. 2009; Allouche, Tsoar, and Kadmon 2006)</w:t>
                </w:r>
              </w:sdtContent>
            </w:sdt>
            <w:r w:rsidRPr="00F61EB1">
              <w:rPr>
                <w:rFonts w:ascii="Times New Roman" w:hAnsi="Times New Roman" w:cs="Times New Roman"/>
                <w:lang w:val="en-US"/>
              </w:rPr>
              <w:t xml:space="preserve"> was used. </w:t>
            </w:r>
          </w:p>
        </w:tc>
      </w:tr>
      <w:tr w:rsidR="00F61EB1" w:rsidRPr="00F61EB1" w14:paraId="08A8C3B9" w14:textId="77777777" w:rsidTr="00327CB7">
        <w:tc>
          <w:tcPr>
            <w:tcW w:w="9752" w:type="dxa"/>
            <w:gridSpan w:val="2"/>
            <w:shd w:val="clear" w:color="auto" w:fill="D9D9D9" w:themeFill="background1" w:themeFillShade="D9"/>
          </w:tcPr>
          <w:p w14:paraId="2B161177"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t>Assessment</w:t>
            </w:r>
          </w:p>
        </w:tc>
      </w:tr>
      <w:tr w:rsidR="00F61EB1" w:rsidRPr="00F61EB1" w14:paraId="01D8B442" w14:textId="77777777" w:rsidTr="00327CB7">
        <w:tc>
          <w:tcPr>
            <w:tcW w:w="2048" w:type="dxa"/>
          </w:tcPr>
          <w:p w14:paraId="4D693A3E"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 xml:space="preserve">Model performance statistics </w:t>
            </w:r>
          </w:p>
        </w:tc>
        <w:tc>
          <w:tcPr>
            <w:tcW w:w="7704" w:type="dxa"/>
          </w:tcPr>
          <w:p w14:paraId="58EC328A"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 xml:space="preserve">For each such model run as well as the final ensemble models for each target species, the model evaluation statistics were recorded. These statistics were true skill statistics (TSS), model sensitivity (the ability of the model to predict true presences), and model specificity (the ability of the model to predict the true absences). TSS takes into account both omission and commission errors and ranges also from −1 to +1, not being affected by prevalence as KAPPA </w:t>
            </w:r>
            <w:sdt>
              <w:sdtPr>
                <w:rPr>
                  <w:rFonts w:ascii="Times New Roman" w:hAnsi="Times New Roman" w:cs="Times New Roman"/>
                  <w:lang w:val="en-US"/>
                </w:rPr>
                <w:tag w:val="MENDELEY_CITATION_v3_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"/>
                <w:id w:val="-728071671"/>
                <w:placeholder>
                  <w:docPart w:val="F87038AA914642ED80D16E67290B91A2"/>
                </w:placeholder>
              </w:sdtPr>
              <w:sdtContent>
                <w:r w:rsidRPr="00F61EB1">
                  <w:rPr>
                    <w:rFonts w:ascii="Times New Roman" w:hAnsi="Times New Roman" w:cs="Times New Roman"/>
                    <w:lang w:val="en-US"/>
                  </w:rPr>
                  <w:t>(Allouche, Tsoar, and Kadmon 2006)</w:t>
                </w:r>
              </w:sdtContent>
            </w:sdt>
            <w:r w:rsidRPr="00F61EB1">
              <w:rPr>
                <w:rFonts w:ascii="Times New Roman" w:hAnsi="Times New Roman" w:cs="Times New Roman"/>
                <w:lang w:val="en-US"/>
              </w:rPr>
              <w:t xml:space="preserve">. TSS values ranging from 0.2 to 0.5 were considered poor, from 0.6 to 0.8 useful, and values larger than 0.8 were good to excellent </w:t>
            </w:r>
            <w:sdt>
              <w:sdtPr>
                <w:rPr>
                  <w:rFonts w:ascii="Times New Roman" w:hAnsi="Times New Roman" w:cs="Times New Roman"/>
                  <w:lang w:val="en-US"/>
                </w:rPr>
                <w:tag w:val="MENDELEY_CITATION_v3_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"/>
                <w:id w:val="-2101859791"/>
                <w:placeholder>
                  <w:docPart w:val="F87038AA914642ED80D16E67290B91A2"/>
                </w:placeholder>
              </w:sdtPr>
              <w:sdtContent>
                <w:r w:rsidRPr="00F61EB1">
                  <w:rPr>
                    <w:rFonts w:ascii="Times New Roman" w:hAnsi="Times New Roman" w:cs="Times New Roman"/>
                    <w:lang w:val="en-US"/>
                  </w:rPr>
                  <w:t>(Coetzee et al. 2009)</w:t>
                </w:r>
              </w:sdtContent>
            </w:sdt>
            <w:r w:rsidRPr="00F61EB1">
              <w:rPr>
                <w:rFonts w:ascii="Times New Roman" w:hAnsi="Times New Roman" w:cs="Times New Roman"/>
                <w:lang w:val="en-US"/>
              </w:rPr>
              <w:t xml:space="preserve">. </w:t>
            </w:r>
          </w:p>
          <w:p w14:paraId="785BC60D" w14:textId="77777777" w:rsidR="00F61EB1" w:rsidRPr="00F61EB1" w:rsidRDefault="00F61EB1" w:rsidP="00370A66">
            <w:pPr>
              <w:rPr>
                <w:rFonts w:ascii="Times New Roman" w:hAnsi="Times New Roman" w:cs="Times New Roman"/>
                <w:lang w:val="en-US"/>
              </w:rPr>
            </w:pPr>
          </w:p>
          <w:p w14:paraId="73C9CC77" w14:textId="77777777" w:rsidR="00F61EB1" w:rsidRPr="00F61EB1" w:rsidRDefault="00F61EB1" w:rsidP="00370A66">
            <w:pPr>
              <w:rPr>
                <w:rFonts w:ascii="Times New Roman" w:hAnsi="Times New Roman" w:cs="Times New Roman"/>
                <w:lang w:val="en-US"/>
              </w:rPr>
            </w:pPr>
            <w:r w:rsidRPr="00F61EB1">
              <w:rPr>
                <w:rFonts w:ascii="Times New Roman" w:hAnsi="Times New Roman" w:cs="Times New Roman"/>
                <w:lang w:val="en-US"/>
              </w:rPr>
              <w:t xml:space="preserve">Statistics for evaluation for each of the models used to develop the ensemble SDM for the seven tree species. MAXENT </w:t>
            </w:r>
          </w:p>
          <w:tbl>
            <w:tblPr>
              <w:tblW w:w="7171" w:type="dxa"/>
              <w:tblCellMar>
                <w:left w:w="70" w:type="dxa"/>
                <w:right w:w="70" w:type="dxa"/>
              </w:tblCellMar>
              <w:tblLook w:val="04A0" w:firstRow="1" w:lastRow="0" w:firstColumn="1" w:lastColumn="0" w:noHBand="0" w:noVBand="1"/>
            </w:tblPr>
            <w:tblGrid>
              <w:gridCol w:w="2380"/>
              <w:gridCol w:w="898"/>
              <w:gridCol w:w="1288"/>
              <w:gridCol w:w="1118"/>
              <w:gridCol w:w="1118"/>
              <w:gridCol w:w="1082"/>
            </w:tblGrid>
            <w:tr w:rsidR="00F61EB1" w:rsidRPr="004908BB" w14:paraId="44411F0E" w14:textId="77777777" w:rsidTr="00327CB7">
              <w:trPr>
                <w:trHeight w:val="300"/>
              </w:trPr>
              <w:tc>
                <w:tcPr>
                  <w:tcW w:w="2380" w:type="dxa"/>
                  <w:tcBorders>
                    <w:top w:val="single" w:sz="4" w:space="0" w:color="auto"/>
                    <w:left w:val="nil"/>
                    <w:bottom w:val="single" w:sz="4" w:space="0" w:color="auto"/>
                    <w:right w:val="nil"/>
                  </w:tcBorders>
                  <w:shd w:val="clear" w:color="auto" w:fill="auto"/>
                  <w:noWrap/>
                  <w:vAlign w:val="bottom"/>
                  <w:hideMark/>
                </w:tcPr>
                <w:p w14:paraId="1FB5F93A" w14:textId="77777777" w:rsidR="00F61EB1" w:rsidRPr="00F61EB1" w:rsidRDefault="00F61EB1" w:rsidP="00370A66">
                  <w:pPr>
                    <w:spacing w:after="0"/>
                    <w:rPr>
                      <w:rFonts w:ascii="Times New Roman" w:hAnsi="Times New Roman" w:cs="Times New Roman"/>
                      <w:b/>
                      <w:bCs/>
                      <w:lang w:val="en-US"/>
                    </w:rPr>
                  </w:pPr>
                  <w:r w:rsidRPr="00F61EB1">
                    <w:rPr>
                      <w:rFonts w:ascii="Times New Roman" w:hAnsi="Times New Roman" w:cs="Times New Roman"/>
                      <w:b/>
                      <w:bCs/>
                      <w:lang w:val="en-US"/>
                    </w:rPr>
                    <w:t>Species</w:t>
                  </w:r>
                </w:p>
              </w:tc>
              <w:tc>
                <w:tcPr>
                  <w:tcW w:w="826" w:type="dxa"/>
                  <w:tcBorders>
                    <w:top w:val="single" w:sz="4" w:space="0" w:color="auto"/>
                    <w:left w:val="nil"/>
                    <w:bottom w:val="single" w:sz="4" w:space="0" w:color="auto"/>
                    <w:right w:val="nil"/>
                  </w:tcBorders>
                  <w:shd w:val="clear" w:color="auto" w:fill="auto"/>
                  <w:noWrap/>
                  <w:vAlign w:val="bottom"/>
                  <w:hideMark/>
                </w:tcPr>
                <w:p w14:paraId="2326F3A0" w14:textId="77777777" w:rsidR="00F61EB1" w:rsidRPr="00F61EB1" w:rsidRDefault="00F61EB1" w:rsidP="00370A66">
                  <w:pPr>
                    <w:spacing w:after="0"/>
                    <w:rPr>
                      <w:rFonts w:ascii="Times New Roman" w:hAnsi="Times New Roman" w:cs="Times New Roman"/>
                      <w:b/>
                      <w:bCs/>
                      <w:lang w:val="en-US"/>
                    </w:rPr>
                  </w:pPr>
                  <w:r w:rsidRPr="00F61EB1">
                    <w:rPr>
                      <w:rFonts w:ascii="Times New Roman" w:hAnsi="Times New Roman" w:cs="Times New Roman"/>
                      <w:b/>
                      <w:bCs/>
                      <w:lang w:val="en-US"/>
                    </w:rPr>
                    <w:t>Criteria</w:t>
                  </w:r>
                </w:p>
              </w:tc>
              <w:tc>
                <w:tcPr>
                  <w:tcW w:w="851" w:type="dxa"/>
                  <w:tcBorders>
                    <w:top w:val="single" w:sz="4" w:space="0" w:color="auto"/>
                    <w:left w:val="nil"/>
                    <w:bottom w:val="single" w:sz="4" w:space="0" w:color="auto"/>
                    <w:right w:val="nil"/>
                  </w:tcBorders>
                  <w:shd w:val="clear" w:color="auto" w:fill="auto"/>
                  <w:noWrap/>
                  <w:vAlign w:val="bottom"/>
                  <w:hideMark/>
                </w:tcPr>
                <w:p w14:paraId="285CF487" w14:textId="77777777" w:rsidR="00F61EB1" w:rsidRPr="00F61EB1" w:rsidRDefault="00F61EB1" w:rsidP="00370A66">
                  <w:pPr>
                    <w:spacing w:after="0"/>
                    <w:rPr>
                      <w:rFonts w:ascii="Times New Roman" w:hAnsi="Times New Roman" w:cs="Times New Roman"/>
                      <w:b/>
                      <w:bCs/>
                      <w:lang w:val="en-US"/>
                    </w:rPr>
                  </w:pPr>
                  <w:r w:rsidRPr="00F61EB1">
                    <w:rPr>
                      <w:rFonts w:ascii="Times New Roman" w:hAnsi="Times New Roman" w:cs="Times New Roman"/>
                      <w:b/>
                      <w:bCs/>
                      <w:lang w:val="en-US"/>
                    </w:rPr>
                    <w:t>Testing.data</w:t>
                  </w:r>
                </w:p>
              </w:tc>
              <w:tc>
                <w:tcPr>
                  <w:tcW w:w="1084" w:type="dxa"/>
                  <w:tcBorders>
                    <w:top w:val="single" w:sz="4" w:space="0" w:color="auto"/>
                    <w:left w:val="nil"/>
                    <w:bottom w:val="single" w:sz="4" w:space="0" w:color="auto"/>
                    <w:right w:val="nil"/>
                  </w:tcBorders>
                  <w:shd w:val="clear" w:color="auto" w:fill="auto"/>
                  <w:noWrap/>
                  <w:vAlign w:val="bottom"/>
                  <w:hideMark/>
                </w:tcPr>
                <w:p w14:paraId="111DA9C0" w14:textId="77777777" w:rsidR="00F61EB1" w:rsidRPr="00F61EB1" w:rsidRDefault="00F61EB1" w:rsidP="00370A66">
                  <w:pPr>
                    <w:spacing w:after="0"/>
                    <w:rPr>
                      <w:rFonts w:ascii="Times New Roman" w:hAnsi="Times New Roman" w:cs="Times New Roman"/>
                      <w:b/>
                      <w:bCs/>
                      <w:lang w:val="en-US"/>
                    </w:rPr>
                  </w:pPr>
                  <w:r w:rsidRPr="00F61EB1">
                    <w:rPr>
                      <w:rFonts w:ascii="Times New Roman" w:hAnsi="Times New Roman" w:cs="Times New Roman"/>
                      <w:b/>
                      <w:bCs/>
                      <w:lang w:val="en-US"/>
                    </w:rPr>
                    <w:t>Sensitivity</w:t>
                  </w:r>
                </w:p>
              </w:tc>
              <w:tc>
                <w:tcPr>
                  <w:tcW w:w="1070" w:type="dxa"/>
                  <w:tcBorders>
                    <w:top w:val="single" w:sz="4" w:space="0" w:color="auto"/>
                    <w:left w:val="nil"/>
                    <w:bottom w:val="single" w:sz="4" w:space="0" w:color="auto"/>
                    <w:right w:val="nil"/>
                  </w:tcBorders>
                  <w:shd w:val="clear" w:color="auto" w:fill="auto"/>
                  <w:noWrap/>
                  <w:vAlign w:val="bottom"/>
                  <w:hideMark/>
                </w:tcPr>
                <w:p w14:paraId="3A05E1E6" w14:textId="77777777" w:rsidR="00F61EB1" w:rsidRPr="00F61EB1" w:rsidRDefault="00F61EB1" w:rsidP="00370A66">
                  <w:pPr>
                    <w:spacing w:after="0"/>
                    <w:rPr>
                      <w:rFonts w:ascii="Times New Roman" w:hAnsi="Times New Roman" w:cs="Times New Roman"/>
                      <w:b/>
                      <w:bCs/>
                      <w:lang w:val="en-US"/>
                    </w:rPr>
                  </w:pPr>
                  <w:r w:rsidRPr="00F61EB1">
                    <w:rPr>
                      <w:rFonts w:ascii="Times New Roman" w:hAnsi="Times New Roman" w:cs="Times New Roman"/>
                      <w:b/>
                      <w:bCs/>
                      <w:lang w:val="en-US"/>
                    </w:rPr>
                    <w:t>Specificity</w:t>
                  </w:r>
                </w:p>
              </w:tc>
              <w:tc>
                <w:tcPr>
                  <w:tcW w:w="960" w:type="dxa"/>
                  <w:tcBorders>
                    <w:top w:val="single" w:sz="4" w:space="0" w:color="auto"/>
                    <w:left w:val="nil"/>
                    <w:bottom w:val="single" w:sz="4" w:space="0" w:color="auto"/>
                    <w:right w:val="nil"/>
                  </w:tcBorders>
                  <w:shd w:val="clear" w:color="auto" w:fill="auto"/>
                  <w:noWrap/>
                  <w:vAlign w:val="bottom"/>
                  <w:hideMark/>
                </w:tcPr>
                <w:p w14:paraId="0EB80269" w14:textId="77777777" w:rsidR="00F61EB1" w:rsidRPr="00F61EB1" w:rsidRDefault="00F61EB1" w:rsidP="00370A66">
                  <w:pPr>
                    <w:spacing w:after="0"/>
                    <w:rPr>
                      <w:rFonts w:ascii="Times New Roman" w:hAnsi="Times New Roman" w:cs="Times New Roman"/>
                      <w:b/>
                      <w:bCs/>
                      <w:lang w:val="en-US"/>
                    </w:rPr>
                  </w:pPr>
                  <w:r w:rsidRPr="00F61EB1">
                    <w:rPr>
                      <w:rFonts w:ascii="Times New Roman" w:hAnsi="Times New Roman" w:cs="Times New Roman"/>
                      <w:b/>
                      <w:bCs/>
                      <w:lang w:val="en-US"/>
                    </w:rPr>
                    <w:t>Model</w:t>
                  </w:r>
                </w:p>
              </w:tc>
            </w:tr>
            <w:tr w:rsidR="00F61EB1" w:rsidRPr="004908BB" w14:paraId="014ABA80" w14:textId="77777777" w:rsidTr="00327CB7">
              <w:trPr>
                <w:trHeight w:val="300"/>
              </w:trPr>
              <w:tc>
                <w:tcPr>
                  <w:tcW w:w="2380" w:type="dxa"/>
                  <w:tcBorders>
                    <w:top w:val="nil"/>
                    <w:left w:val="nil"/>
                    <w:bottom w:val="nil"/>
                    <w:right w:val="nil"/>
                  </w:tcBorders>
                  <w:shd w:val="clear" w:color="auto" w:fill="auto"/>
                  <w:noWrap/>
                  <w:vAlign w:val="bottom"/>
                  <w:hideMark/>
                </w:tcPr>
                <w:p w14:paraId="11513CAC"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Abies grandis</w:t>
                  </w:r>
                </w:p>
              </w:tc>
              <w:tc>
                <w:tcPr>
                  <w:tcW w:w="826" w:type="dxa"/>
                  <w:tcBorders>
                    <w:top w:val="nil"/>
                    <w:left w:val="nil"/>
                    <w:bottom w:val="nil"/>
                    <w:right w:val="nil"/>
                  </w:tcBorders>
                  <w:shd w:val="clear" w:color="auto" w:fill="auto"/>
                  <w:noWrap/>
                  <w:vAlign w:val="bottom"/>
                  <w:hideMark/>
                </w:tcPr>
                <w:p w14:paraId="74914B2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4FC171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560FA38D"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99.3</w:t>
                  </w:r>
                </w:p>
              </w:tc>
              <w:tc>
                <w:tcPr>
                  <w:tcW w:w="1070" w:type="dxa"/>
                  <w:tcBorders>
                    <w:top w:val="nil"/>
                    <w:left w:val="nil"/>
                    <w:bottom w:val="nil"/>
                    <w:right w:val="nil"/>
                  </w:tcBorders>
                  <w:shd w:val="clear" w:color="auto" w:fill="auto"/>
                  <w:noWrap/>
                  <w:vAlign w:val="bottom"/>
                  <w:hideMark/>
                </w:tcPr>
                <w:p w14:paraId="31024745"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99.7</w:t>
                  </w:r>
                </w:p>
              </w:tc>
              <w:tc>
                <w:tcPr>
                  <w:tcW w:w="960" w:type="dxa"/>
                  <w:tcBorders>
                    <w:top w:val="nil"/>
                    <w:left w:val="nil"/>
                    <w:bottom w:val="nil"/>
                    <w:right w:val="nil"/>
                  </w:tcBorders>
                  <w:shd w:val="clear" w:color="auto" w:fill="auto"/>
                  <w:noWrap/>
                  <w:vAlign w:val="bottom"/>
                  <w:hideMark/>
                </w:tcPr>
                <w:p w14:paraId="3F74DCE3"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GLM</w:t>
                  </w:r>
                </w:p>
              </w:tc>
            </w:tr>
            <w:tr w:rsidR="00F61EB1" w:rsidRPr="004908BB" w14:paraId="0129A91F" w14:textId="77777777" w:rsidTr="00327CB7">
              <w:trPr>
                <w:trHeight w:val="300"/>
              </w:trPr>
              <w:tc>
                <w:tcPr>
                  <w:tcW w:w="2380" w:type="dxa"/>
                  <w:tcBorders>
                    <w:top w:val="nil"/>
                    <w:left w:val="nil"/>
                    <w:bottom w:val="nil"/>
                    <w:right w:val="nil"/>
                  </w:tcBorders>
                  <w:shd w:val="clear" w:color="auto" w:fill="auto"/>
                  <w:noWrap/>
                  <w:vAlign w:val="bottom"/>
                  <w:hideMark/>
                </w:tcPr>
                <w:p w14:paraId="2AE15F4C"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Abies grandis</w:t>
                  </w:r>
                </w:p>
              </w:tc>
              <w:tc>
                <w:tcPr>
                  <w:tcW w:w="826" w:type="dxa"/>
                  <w:tcBorders>
                    <w:top w:val="nil"/>
                    <w:left w:val="nil"/>
                    <w:bottom w:val="nil"/>
                    <w:right w:val="nil"/>
                  </w:tcBorders>
                  <w:shd w:val="clear" w:color="auto" w:fill="auto"/>
                  <w:noWrap/>
                  <w:vAlign w:val="bottom"/>
                  <w:hideMark/>
                </w:tcPr>
                <w:p w14:paraId="2311B33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79140FD7"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11B093A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99.1</w:t>
                  </w:r>
                </w:p>
              </w:tc>
              <w:tc>
                <w:tcPr>
                  <w:tcW w:w="1070" w:type="dxa"/>
                  <w:tcBorders>
                    <w:top w:val="nil"/>
                    <w:left w:val="nil"/>
                    <w:bottom w:val="nil"/>
                    <w:right w:val="nil"/>
                  </w:tcBorders>
                  <w:shd w:val="clear" w:color="auto" w:fill="auto"/>
                  <w:noWrap/>
                  <w:vAlign w:val="bottom"/>
                  <w:hideMark/>
                </w:tcPr>
                <w:p w14:paraId="3E1DE036"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98.6</w:t>
                  </w:r>
                </w:p>
              </w:tc>
              <w:tc>
                <w:tcPr>
                  <w:tcW w:w="960" w:type="dxa"/>
                  <w:tcBorders>
                    <w:top w:val="nil"/>
                    <w:left w:val="nil"/>
                    <w:bottom w:val="nil"/>
                    <w:right w:val="nil"/>
                  </w:tcBorders>
                  <w:shd w:val="clear" w:color="auto" w:fill="auto"/>
                  <w:noWrap/>
                  <w:vAlign w:val="bottom"/>
                  <w:hideMark/>
                </w:tcPr>
                <w:p w14:paraId="1B2F5056"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GAM</w:t>
                  </w:r>
                </w:p>
              </w:tc>
            </w:tr>
            <w:tr w:rsidR="00F61EB1" w:rsidRPr="004908BB" w14:paraId="78E3F77E" w14:textId="77777777" w:rsidTr="00327CB7">
              <w:trPr>
                <w:trHeight w:val="300"/>
              </w:trPr>
              <w:tc>
                <w:tcPr>
                  <w:tcW w:w="2380" w:type="dxa"/>
                  <w:tcBorders>
                    <w:top w:val="nil"/>
                    <w:left w:val="nil"/>
                    <w:bottom w:val="nil"/>
                    <w:right w:val="nil"/>
                  </w:tcBorders>
                  <w:shd w:val="clear" w:color="auto" w:fill="auto"/>
                  <w:noWrap/>
                  <w:vAlign w:val="bottom"/>
                  <w:hideMark/>
                </w:tcPr>
                <w:p w14:paraId="3649AE61"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Abies grandis</w:t>
                  </w:r>
                </w:p>
              </w:tc>
              <w:tc>
                <w:tcPr>
                  <w:tcW w:w="826" w:type="dxa"/>
                  <w:tcBorders>
                    <w:top w:val="nil"/>
                    <w:left w:val="nil"/>
                    <w:bottom w:val="nil"/>
                    <w:right w:val="nil"/>
                  </w:tcBorders>
                  <w:shd w:val="clear" w:color="auto" w:fill="auto"/>
                  <w:noWrap/>
                  <w:vAlign w:val="bottom"/>
                  <w:hideMark/>
                </w:tcPr>
                <w:p w14:paraId="43B387D8"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96F4F25"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1E3C2AF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98.9</w:t>
                  </w:r>
                </w:p>
              </w:tc>
              <w:tc>
                <w:tcPr>
                  <w:tcW w:w="1070" w:type="dxa"/>
                  <w:tcBorders>
                    <w:top w:val="nil"/>
                    <w:left w:val="nil"/>
                    <w:bottom w:val="nil"/>
                    <w:right w:val="nil"/>
                  </w:tcBorders>
                  <w:shd w:val="clear" w:color="auto" w:fill="auto"/>
                  <w:noWrap/>
                  <w:vAlign w:val="bottom"/>
                  <w:hideMark/>
                </w:tcPr>
                <w:p w14:paraId="054813A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98.5</w:t>
                  </w:r>
                </w:p>
              </w:tc>
              <w:tc>
                <w:tcPr>
                  <w:tcW w:w="960" w:type="dxa"/>
                  <w:tcBorders>
                    <w:top w:val="nil"/>
                    <w:left w:val="nil"/>
                    <w:bottom w:val="nil"/>
                    <w:right w:val="nil"/>
                  </w:tcBorders>
                  <w:shd w:val="clear" w:color="auto" w:fill="auto"/>
                  <w:noWrap/>
                  <w:vAlign w:val="bottom"/>
                  <w:hideMark/>
                </w:tcPr>
                <w:p w14:paraId="3925C42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GBM</w:t>
                  </w:r>
                </w:p>
              </w:tc>
            </w:tr>
            <w:tr w:rsidR="00F61EB1" w:rsidRPr="004908BB" w14:paraId="52072AE6" w14:textId="77777777" w:rsidTr="00327CB7">
              <w:trPr>
                <w:trHeight w:val="300"/>
              </w:trPr>
              <w:tc>
                <w:tcPr>
                  <w:tcW w:w="2380" w:type="dxa"/>
                  <w:tcBorders>
                    <w:top w:val="nil"/>
                    <w:left w:val="nil"/>
                    <w:bottom w:val="nil"/>
                    <w:right w:val="nil"/>
                  </w:tcBorders>
                  <w:shd w:val="clear" w:color="auto" w:fill="auto"/>
                  <w:noWrap/>
                  <w:vAlign w:val="bottom"/>
                  <w:hideMark/>
                </w:tcPr>
                <w:p w14:paraId="5C9A945C"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Abies grandis</w:t>
                  </w:r>
                </w:p>
              </w:tc>
              <w:tc>
                <w:tcPr>
                  <w:tcW w:w="826" w:type="dxa"/>
                  <w:tcBorders>
                    <w:top w:val="nil"/>
                    <w:left w:val="nil"/>
                    <w:bottom w:val="nil"/>
                    <w:right w:val="nil"/>
                  </w:tcBorders>
                  <w:shd w:val="clear" w:color="auto" w:fill="auto"/>
                  <w:noWrap/>
                  <w:vAlign w:val="bottom"/>
                  <w:hideMark/>
                </w:tcPr>
                <w:p w14:paraId="313A635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2802CDBD"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E9B952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98.6</w:t>
                  </w:r>
                </w:p>
              </w:tc>
              <w:tc>
                <w:tcPr>
                  <w:tcW w:w="1070" w:type="dxa"/>
                  <w:tcBorders>
                    <w:top w:val="nil"/>
                    <w:left w:val="nil"/>
                    <w:bottom w:val="nil"/>
                    <w:right w:val="nil"/>
                  </w:tcBorders>
                  <w:shd w:val="clear" w:color="auto" w:fill="auto"/>
                  <w:noWrap/>
                  <w:vAlign w:val="bottom"/>
                  <w:hideMark/>
                </w:tcPr>
                <w:p w14:paraId="01B64D5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98.6</w:t>
                  </w:r>
                </w:p>
              </w:tc>
              <w:tc>
                <w:tcPr>
                  <w:tcW w:w="960" w:type="dxa"/>
                  <w:tcBorders>
                    <w:top w:val="nil"/>
                    <w:left w:val="nil"/>
                    <w:bottom w:val="nil"/>
                    <w:right w:val="nil"/>
                  </w:tcBorders>
                  <w:shd w:val="clear" w:color="auto" w:fill="auto"/>
                  <w:noWrap/>
                  <w:vAlign w:val="bottom"/>
                  <w:hideMark/>
                </w:tcPr>
                <w:p w14:paraId="49C2D23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CTA</w:t>
                  </w:r>
                </w:p>
              </w:tc>
            </w:tr>
            <w:tr w:rsidR="00F61EB1" w:rsidRPr="004908BB" w14:paraId="77E8FB90" w14:textId="77777777" w:rsidTr="00327CB7">
              <w:trPr>
                <w:trHeight w:val="300"/>
              </w:trPr>
              <w:tc>
                <w:tcPr>
                  <w:tcW w:w="2380" w:type="dxa"/>
                  <w:tcBorders>
                    <w:top w:val="nil"/>
                    <w:left w:val="nil"/>
                    <w:bottom w:val="nil"/>
                    <w:right w:val="nil"/>
                  </w:tcBorders>
                  <w:shd w:val="clear" w:color="auto" w:fill="auto"/>
                  <w:noWrap/>
                  <w:vAlign w:val="bottom"/>
                  <w:hideMark/>
                </w:tcPr>
                <w:p w14:paraId="78059CC2"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Abies grandis</w:t>
                  </w:r>
                </w:p>
              </w:tc>
              <w:tc>
                <w:tcPr>
                  <w:tcW w:w="826" w:type="dxa"/>
                  <w:tcBorders>
                    <w:top w:val="nil"/>
                    <w:left w:val="nil"/>
                    <w:bottom w:val="nil"/>
                    <w:right w:val="nil"/>
                  </w:tcBorders>
                  <w:shd w:val="clear" w:color="auto" w:fill="auto"/>
                  <w:noWrap/>
                  <w:vAlign w:val="bottom"/>
                  <w:hideMark/>
                </w:tcPr>
                <w:p w14:paraId="0A5BAB3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79C38C9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0.9</w:t>
                  </w:r>
                </w:p>
              </w:tc>
              <w:tc>
                <w:tcPr>
                  <w:tcW w:w="1084" w:type="dxa"/>
                  <w:tcBorders>
                    <w:top w:val="nil"/>
                    <w:left w:val="nil"/>
                    <w:bottom w:val="nil"/>
                    <w:right w:val="nil"/>
                  </w:tcBorders>
                  <w:shd w:val="clear" w:color="auto" w:fill="auto"/>
                  <w:noWrap/>
                  <w:vAlign w:val="bottom"/>
                  <w:hideMark/>
                </w:tcPr>
                <w:p w14:paraId="5DF50DC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98.4</w:t>
                  </w:r>
                </w:p>
              </w:tc>
              <w:tc>
                <w:tcPr>
                  <w:tcW w:w="1070" w:type="dxa"/>
                  <w:tcBorders>
                    <w:top w:val="nil"/>
                    <w:left w:val="nil"/>
                    <w:bottom w:val="nil"/>
                    <w:right w:val="nil"/>
                  </w:tcBorders>
                  <w:shd w:val="clear" w:color="auto" w:fill="auto"/>
                  <w:noWrap/>
                  <w:vAlign w:val="bottom"/>
                  <w:hideMark/>
                </w:tcPr>
                <w:p w14:paraId="1D1EDA5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95.1</w:t>
                  </w:r>
                </w:p>
              </w:tc>
              <w:tc>
                <w:tcPr>
                  <w:tcW w:w="960" w:type="dxa"/>
                  <w:tcBorders>
                    <w:top w:val="nil"/>
                    <w:left w:val="nil"/>
                    <w:bottom w:val="nil"/>
                    <w:right w:val="nil"/>
                  </w:tcBorders>
                  <w:shd w:val="clear" w:color="auto" w:fill="auto"/>
                  <w:noWrap/>
                  <w:vAlign w:val="bottom"/>
                  <w:hideMark/>
                </w:tcPr>
                <w:p w14:paraId="43AA50C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ANN</w:t>
                  </w:r>
                </w:p>
              </w:tc>
            </w:tr>
            <w:tr w:rsidR="00F61EB1" w:rsidRPr="004908BB" w14:paraId="48CD1DD2" w14:textId="77777777" w:rsidTr="00327CB7">
              <w:trPr>
                <w:trHeight w:val="300"/>
              </w:trPr>
              <w:tc>
                <w:tcPr>
                  <w:tcW w:w="2380" w:type="dxa"/>
                  <w:tcBorders>
                    <w:top w:val="nil"/>
                    <w:left w:val="nil"/>
                    <w:bottom w:val="nil"/>
                    <w:right w:val="nil"/>
                  </w:tcBorders>
                  <w:shd w:val="clear" w:color="auto" w:fill="auto"/>
                  <w:noWrap/>
                  <w:vAlign w:val="bottom"/>
                  <w:hideMark/>
                </w:tcPr>
                <w:p w14:paraId="4007C264"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Abies grandis</w:t>
                  </w:r>
                </w:p>
              </w:tc>
              <w:tc>
                <w:tcPr>
                  <w:tcW w:w="826" w:type="dxa"/>
                  <w:tcBorders>
                    <w:top w:val="nil"/>
                    <w:left w:val="nil"/>
                    <w:bottom w:val="nil"/>
                    <w:right w:val="nil"/>
                  </w:tcBorders>
                  <w:shd w:val="clear" w:color="auto" w:fill="auto"/>
                  <w:noWrap/>
                  <w:vAlign w:val="bottom"/>
                  <w:hideMark/>
                </w:tcPr>
                <w:p w14:paraId="04B9529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4A14F2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4B667A2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99.9</w:t>
                  </w:r>
                </w:p>
              </w:tc>
              <w:tc>
                <w:tcPr>
                  <w:tcW w:w="1070" w:type="dxa"/>
                  <w:tcBorders>
                    <w:top w:val="nil"/>
                    <w:left w:val="nil"/>
                    <w:bottom w:val="nil"/>
                    <w:right w:val="nil"/>
                  </w:tcBorders>
                  <w:shd w:val="clear" w:color="auto" w:fill="auto"/>
                  <w:noWrap/>
                  <w:vAlign w:val="bottom"/>
                  <w:hideMark/>
                </w:tcPr>
                <w:p w14:paraId="35686AE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01DAFA9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RF</w:t>
                  </w:r>
                </w:p>
              </w:tc>
            </w:tr>
            <w:tr w:rsidR="00F61EB1" w:rsidRPr="004908BB" w14:paraId="6A86BE08" w14:textId="77777777" w:rsidTr="00327CB7">
              <w:trPr>
                <w:trHeight w:val="300"/>
              </w:trPr>
              <w:tc>
                <w:tcPr>
                  <w:tcW w:w="2380" w:type="dxa"/>
                  <w:tcBorders>
                    <w:top w:val="nil"/>
                    <w:left w:val="nil"/>
                    <w:bottom w:val="nil"/>
                    <w:right w:val="nil"/>
                  </w:tcBorders>
                  <w:shd w:val="clear" w:color="auto" w:fill="auto"/>
                  <w:noWrap/>
                  <w:vAlign w:val="bottom"/>
                  <w:hideMark/>
                </w:tcPr>
                <w:p w14:paraId="7FFDD163"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Abies grandis</w:t>
                  </w:r>
                </w:p>
              </w:tc>
              <w:tc>
                <w:tcPr>
                  <w:tcW w:w="826" w:type="dxa"/>
                  <w:tcBorders>
                    <w:top w:val="nil"/>
                    <w:left w:val="nil"/>
                    <w:bottom w:val="nil"/>
                    <w:right w:val="nil"/>
                  </w:tcBorders>
                  <w:shd w:val="clear" w:color="auto" w:fill="auto"/>
                  <w:noWrap/>
                  <w:vAlign w:val="bottom"/>
                  <w:hideMark/>
                </w:tcPr>
                <w:p w14:paraId="4756BA7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653CA95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633A6D3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99.0</w:t>
                  </w:r>
                </w:p>
              </w:tc>
              <w:tc>
                <w:tcPr>
                  <w:tcW w:w="1070" w:type="dxa"/>
                  <w:tcBorders>
                    <w:top w:val="nil"/>
                    <w:left w:val="nil"/>
                    <w:bottom w:val="nil"/>
                    <w:right w:val="nil"/>
                  </w:tcBorders>
                  <w:shd w:val="clear" w:color="auto" w:fill="auto"/>
                  <w:noWrap/>
                  <w:vAlign w:val="bottom"/>
                  <w:hideMark/>
                </w:tcPr>
                <w:p w14:paraId="537BB5C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98.9</w:t>
                  </w:r>
                </w:p>
              </w:tc>
              <w:tc>
                <w:tcPr>
                  <w:tcW w:w="960" w:type="dxa"/>
                  <w:tcBorders>
                    <w:top w:val="nil"/>
                    <w:left w:val="nil"/>
                    <w:bottom w:val="nil"/>
                    <w:right w:val="nil"/>
                  </w:tcBorders>
                  <w:shd w:val="clear" w:color="auto" w:fill="auto"/>
                  <w:noWrap/>
                  <w:vAlign w:val="bottom"/>
                  <w:hideMark/>
                </w:tcPr>
                <w:p w14:paraId="4BFAAB3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FDA</w:t>
                  </w:r>
                </w:p>
              </w:tc>
            </w:tr>
            <w:tr w:rsidR="00F61EB1" w:rsidRPr="004908BB" w14:paraId="353D9AAA" w14:textId="77777777" w:rsidTr="00327CB7">
              <w:trPr>
                <w:trHeight w:val="300"/>
              </w:trPr>
              <w:tc>
                <w:tcPr>
                  <w:tcW w:w="2380" w:type="dxa"/>
                  <w:tcBorders>
                    <w:top w:val="nil"/>
                    <w:left w:val="nil"/>
                    <w:bottom w:val="nil"/>
                    <w:right w:val="nil"/>
                  </w:tcBorders>
                  <w:shd w:val="clear" w:color="auto" w:fill="auto"/>
                  <w:noWrap/>
                  <w:vAlign w:val="bottom"/>
                  <w:hideMark/>
                </w:tcPr>
                <w:p w14:paraId="4E35386F"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lastRenderedPageBreak/>
                    <w:t>Abies grandis</w:t>
                  </w:r>
                </w:p>
              </w:tc>
              <w:tc>
                <w:tcPr>
                  <w:tcW w:w="826" w:type="dxa"/>
                  <w:tcBorders>
                    <w:top w:val="nil"/>
                    <w:left w:val="nil"/>
                    <w:bottom w:val="nil"/>
                    <w:right w:val="nil"/>
                  </w:tcBorders>
                  <w:shd w:val="clear" w:color="auto" w:fill="auto"/>
                  <w:noWrap/>
                  <w:vAlign w:val="bottom"/>
                  <w:hideMark/>
                </w:tcPr>
                <w:p w14:paraId="6AC2DA0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03256D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363A675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98.2</w:t>
                  </w:r>
                </w:p>
              </w:tc>
              <w:tc>
                <w:tcPr>
                  <w:tcW w:w="1070" w:type="dxa"/>
                  <w:tcBorders>
                    <w:top w:val="nil"/>
                    <w:left w:val="nil"/>
                    <w:bottom w:val="nil"/>
                    <w:right w:val="nil"/>
                  </w:tcBorders>
                  <w:shd w:val="clear" w:color="auto" w:fill="auto"/>
                  <w:noWrap/>
                  <w:vAlign w:val="bottom"/>
                  <w:hideMark/>
                </w:tcPr>
                <w:p w14:paraId="799AA03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98.6</w:t>
                  </w:r>
                </w:p>
              </w:tc>
              <w:tc>
                <w:tcPr>
                  <w:tcW w:w="960" w:type="dxa"/>
                  <w:tcBorders>
                    <w:top w:val="nil"/>
                    <w:left w:val="nil"/>
                    <w:bottom w:val="nil"/>
                    <w:right w:val="nil"/>
                  </w:tcBorders>
                  <w:shd w:val="clear" w:color="auto" w:fill="auto"/>
                  <w:noWrap/>
                  <w:vAlign w:val="bottom"/>
                  <w:hideMark/>
                </w:tcPr>
                <w:p w14:paraId="3C0209C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MARS</w:t>
                  </w:r>
                </w:p>
              </w:tc>
            </w:tr>
            <w:tr w:rsidR="00F61EB1" w:rsidRPr="004908BB" w14:paraId="7BC4F1EE" w14:textId="77777777" w:rsidTr="00327CB7">
              <w:trPr>
                <w:trHeight w:val="300"/>
              </w:trPr>
              <w:tc>
                <w:tcPr>
                  <w:tcW w:w="2380" w:type="dxa"/>
                  <w:tcBorders>
                    <w:top w:val="nil"/>
                    <w:left w:val="nil"/>
                    <w:bottom w:val="single" w:sz="4" w:space="0" w:color="auto"/>
                    <w:right w:val="nil"/>
                  </w:tcBorders>
                  <w:shd w:val="clear" w:color="auto" w:fill="auto"/>
                  <w:noWrap/>
                  <w:vAlign w:val="bottom"/>
                  <w:hideMark/>
                </w:tcPr>
                <w:p w14:paraId="17634C45"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Abies grandis</w:t>
                  </w:r>
                </w:p>
              </w:tc>
              <w:tc>
                <w:tcPr>
                  <w:tcW w:w="826" w:type="dxa"/>
                  <w:tcBorders>
                    <w:top w:val="nil"/>
                    <w:left w:val="nil"/>
                    <w:bottom w:val="single" w:sz="4" w:space="0" w:color="auto"/>
                    <w:right w:val="nil"/>
                  </w:tcBorders>
                  <w:shd w:val="clear" w:color="auto" w:fill="auto"/>
                  <w:noWrap/>
                  <w:vAlign w:val="bottom"/>
                  <w:hideMark/>
                </w:tcPr>
                <w:p w14:paraId="5771A4B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single" w:sz="4" w:space="0" w:color="auto"/>
                    <w:right w:val="nil"/>
                  </w:tcBorders>
                  <w:shd w:val="clear" w:color="auto" w:fill="auto"/>
                  <w:noWrap/>
                  <w:vAlign w:val="bottom"/>
                  <w:hideMark/>
                </w:tcPr>
                <w:p w14:paraId="3DC9F74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single" w:sz="4" w:space="0" w:color="auto"/>
                    <w:right w:val="nil"/>
                  </w:tcBorders>
                  <w:shd w:val="clear" w:color="auto" w:fill="auto"/>
                  <w:noWrap/>
                  <w:vAlign w:val="bottom"/>
                  <w:hideMark/>
                </w:tcPr>
                <w:p w14:paraId="082001A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98.0</w:t>
                  </w:r>
                </w:p>
              </w:tc>
              <w:tc>
                <w:tcPr>
                  <w:tcW w:w="1070" w:type="dxa"/>
                  <w:tcBorders>
                    <w:top w:val="nil"/>
                    <w:left w:val="nil"/>
                    <w:bottom w:val="single" w:sz="4" w:space="0" w:color="auto"/>
                    <w:right w:val="nil"/>
                  </w:tcBorders>
                  <w:shd w:val="clear" w:color="auto" w:fill="auto"/>
                  <w:noWrap/>
                  <w:vAlign w:val="bottom"/>
                  <w:hideMark/>
                </w:tcPr>
                <w:p w14:paraId="4EEB8F7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97.0</w:t>
                  </w:r>
                </w:p>
              </w:tc>
              <w:tc>
                <w:tcPr>
                  <w:tcW w:w="960" w:type="dxa"/>
                  <w:tcBorders>
                    <w:top w:val="nil"/>
                    <w:left w:val="nil"/>
                    <w:bottom w:val="single" w:sz="4" w:space="0" w:color="auto"/>
                    <w:right w:val="nil"/>
                  </w:tcBorders>
                  <w:shd w:val="clear" w:color="auto" w:fill="auto"/>
                  <w:noWrap/>
                  <w:vAlign w:val="bottom"/>
                  <w:hideMark/>
                </w:tcPr>
                <w:p w14:paraId="3DEB025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Maxent</w:t>
                  </w:r>
                </w:p>
              </w:tc>
            </w:tr>
            <w:tr w:rsidR="00F61EB1" w:rsidRPr="004908BB" w14:paraId="18FF1B6D" w14:textId="77777777" w:rsidTr="00327CB7">
              <w:trPr>
                <w:trHeight w:val="300"/>
              </w:trPr>
              <w:tc>
                <w:tcPr>
                  <w:tcW w:w="2380" w:type="dxa"/>
                  <w:tcBorders>
                    <w:top w:val="nil"/>
                    <w:left w:val="nil"/>
                    <w:bottom w:val="nil"/>
                    <w:right w:val="nil"/>
                  </w:tcBorders>
                  <w:shd w:val="clear" w:color="auto" w:fill="auto"/>
                  <w:noWrap/>
                  <w:vAlign w:val="bottom"/>
                  <w:hideMark/>
                </w:tcPr>
                <w:p w14:paraId="4D82381D"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Fraxinus pennsylvanica</w:t>
                  </w:r>
                </w:p>
              </w:tc>
              <w:tc>
                <w:tcPr>
                  <w:tcW w:w="826" w:type="dxa"/>
                  <w:tcBorders>
                    <w:top w:val="nil"/>
                    <w:left w:val="nil"/>
                    <w:bottom w:val="nil"/>
                    <w:right w:val="nil"/>
                  </w:tcBorders>
                  <w:shd w:val="clear" w:color="000000" w:fill="FFFFFF"/>
                  <w:noWrap/>
                  <w:vAlign w:val="bottom"/>
                  <w:hideMark/>
                </w:tcPr>
                <w:p w14:paraId="17AF85B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43AA1E9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70636D0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99.0</w:t>
                  </w:r>
                </w:p>
              </w:tc>
              <w:tc>
                <w:tcPr>
                  <w:tcW w:w="1070" w:type="dxa"/>
                  <w:tcBorders>
                    <w:top w:val="nil"/>
                    <w:left w:val="nil"/>
                    <w:bottom w:val="nil"/>
                    <w:right w:val="nil"/>
                  </w:tcBorders>
                  <w:shd w:val="clear" w:color="auto" w:fill="auto"/>
                  <w:noWrap/>
                  <w:vAlign w:val="bottom"/>
                  <w:hideMark/>
                </w:tcPr>
                <w:p w14:paraId="315A82E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99.5</w:t>
                  </w:r>
                </w:p>
              </w:tc>
              <w:tc>
                <w:tcPr>
                  <w:tcW w:w="960" w:type="dxa"/>
                  <w:tcBorders>
                    <w:top w:val="nil"/>
                    <w:left w:val="nil"/>
                    <w:bottom w:val="nil"/>
                    <w:right w:val="nil"/>
                  </w:tcBorders>
                  <w:shd w:val="clear" w:color="auto" w:fill="auto"/>
                  <w:noWrap/>
                  <w:vAlign w:val="bottom"/>
                  <w:hideMark/>
                </w:tcPr>
                <w:p w14:paraId="785CBE5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GLM</w:t>
                  </w:r>
                </w:p>
              </w:tc>
            </w:tr>
            <w:tr w:rsidR="00F61EB1" w:rsidRPr="004908BB" w14:paraId="13E76DA7" w14:textId="77777777" w:rsidTr="00327CB7">
              <w:trPr>
                <w:trHeight w:val="300"/>
              </w:trPr>
              <w:tc>
                <w:tcPr>
                  <w:tcW w:w="2380" w:type="dxa"/>
                  <w:tcBorders>
                    <w:top w:val="nil"/>
                    <w:left w:val="nil"/>
                    <w:bottom w:val="nil"/>
                    <w:right w:val="nil"/>
                  </w:tcBorders>
                  <w:shd w:val="clear" w:color="auto" w:fill="auto"/>
                  <w:noWrap/>
                  <w:vAlign w:val="bottom"/>
                  <w:hideMark/>
                </w:tcPr>
                <w:p w14:paraId="0DCBD5FB"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Fraxinus pennsylvanica</w:t>
                  </w:r>
                </w:p>
              </w:tc>
              <w:tc>
                <w:tcPr>
                  <w:tcW w:w="826" w:type="dxa"/>
                  <w:tcBorders>
                    <w:top w:val="nil"/>
                    <w:left w:val="nil"/>
                    <w:bottom w:val="nil"/>
                    <w:right w:val="nil"/>
                  </w:tcBorders>
                  <w:shd w:val="clear" w:color="000000" w:fill="FFFFFF"/>
                  <w:noWrap/>
                  <w:vAlign w:val="bottom"/>
                  <w:hideMark/>
                </w:tcPr>
                <w:p w14:paraId="5FDCA63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2EE0A5D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7B47864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98.2</w:t>
                  </w:r>
                </w:p>
              </w:tc>
              <w:tc>
                <w:tcPr>
                  <w:tcW w:w="1070" w:type="dxa"/>
                  <w:tcBorders>
                    <w:top w:val="nil"/>
                    <w:left w:val="nil"/>
                    <w:bottom w:val="nil"/>
                    <w:right w:val="nil"/>
                  </w:tcBorders>
                  <w:shd w:val="clear" w:color="auto" w:fill="auto"/>
                  <w:noWrap/>
                  <w:vAlign w:val="bottom"/>
                  <w:hideMark/>
                </w:tcPr>
                <w:p w14:paraId="01F7CCE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98.6</w:t>
                  </w:r>
                </w:p>
              </w:tc>
              <w:tc>
                <w:tcPr>
                  <w:tcW w:w="960" w:type="dxa"/>
                  <w:tcBorders>
                    <w:top w:val="nil"/>
                    <w:left w:val="nil"/>
                    <w:bottom w:val="nil"/>
                    <w:right w:val="nil"/>
                  </w:tcBorders>
                  <w:shd w:val="clear" w:color="auto" w:fill="auto"/>
                  <w:noWrap/>
                  <w:vAlign w:val="bottom"/>
                  <w:hideMark/>
                </w:tcPr>
                <w:p w14:paraId="1A7BA14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GAM</w:t>
                  </w:r>
                </w:p>
              </w:tc>
            </w:tr>
            <w:tr w:rsidR="00F61EB1" w:rsidRPr="004908BB" w14:paraId="331B0727" w14:textId="77777777" w:rsidTr="00327CB7">
              <w:trPr>
                <w:trHeight w:val="300"/>
              </w:trPr>
              <w:tc>
                <w:tcPr>
                  <w:tcW w:w="2380" w:type="dxa"/>
                  <w:tcBorders>
                    <w:top w:val="nil"/>
                    <w:left w:val="nil"/>
                    <w:bottom w:val="nil"/>
                    <w:right w:val="nil"/>
                  </w:tcBorders>
                  <w:shd w:val="clear" w:color="auto" w:fill="auto"/>
                  <w:noWrap/>
                  <w:vAlign w:val="bottom"/>
                  <w:hideMark/>
                </w:tcPr>
                <w:p w14:paraId="30665B03"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Fraxinus pennsylvanica</w:t>
                  </w:r>
                </w:p>
              </w:tc>
              <w:tc>
                <w:tcPr>
                  <w:tcW w:w="826" w:type="dxa"/>
                  <w:tcBorders>
                    <w:top w:val="nil"/>
                    <w:left w:val="nil"/>
                    <w:bottom w:val="nil"/>
                    <w:right w:val="nil"/>
                  </w:tcBorders>
                  <w:shd w:val="clear" w:color="000000" w:fill="FFFFFF"/>
                  <w:noWrap/>
                  <w:vAlign w:val="bottom"/>
                  <w:hideMark/>
                </w:tcPr>
                <w:p w14:paraId="61BE568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E0A947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56EDA89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98.8</w:t>
                  </w:r>
                </w:p>
              </w:tc>
              <w:tc>
                <w:tcPr>
                  <w:tcW w:w="1070" w:type="dxa"/>
                  <w:tcBorders>
                    <w:top w:val="nil"/>
                    <w:left w:val="nil"/>
                    <w:bottom w:val="nil"/>
                    <w:right w:val="nil"/>
                  </w:tcBorders>
                  <w:shd w:val="clear" w:color="auto" w:fill="auto"/>
                  <w:noWrap/>
                  <w:vAlign w:val="bottom"/>
                  <w:hideMark/>
                </w:tcPr>
                <w:p w14:paraId="766A68A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99.1</w:t>
                  </w:r>
                </w:p>
              </w:tc>
              <w:tc>
                <w:tcPr>
                  <w:tcW w:w="960" w:type="dxa"/>
                  <w:tcBorders>
                    <w:top w:val="nil"/>
                    <w:left w:val="nil"/>
                    <w:bottom w:val="nil"/>
                    <w:right w:val="nil"/>
                  </w:tcBorders>
                  <w:shd w:val="clear" w:color="auto" w:fill="auto"/>
                  <w:noWrap/>
                  <w:vAlign w:val="bottom"/>
                  <w:hideMark/>
                </w:tcPr>
                <w:p w14:paraId="6B3D8B6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GBM</w:t>
                  </w:r>
                </w:p>
              </w:tc>
            </w:tr>
            <w:tr w:rsidR="00F61EB1" w:rsidRPr="004908BB" w14:paraId="128991B5" w14:textId="77777777" w:rsidTr="00327CB7">
              <w:trPr>
                <w:trHeight w:val="300"/>
              </w:trPr>
              <w:tc>
                <w:tcPr>
                  <w:tcW w:w="2380" w:type="dxa"/>
                  <w:tcBorders>
                    <w:top w:val="nil"/>
                    <w:left w:val="nil"/>
                    <w:bottom w:val="nil"/>
                    <w:right w:val="nil"/>
                  </w:tcBorders>
                  <w:shd w:val="clear" w:color="auto" w:fill="auto"/>
                  <w:noWrap/>
                  <w:vAlign w:val="bottom"/>
                  <w:hideMark/>
                </w:tcPr>
                <w:p w14:paraId="2EEE3750"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Fraxinus pennsylvanica</w:t>
                  </w:r>
                </w:p>
              </w:tc>
              <w:tc>
                <w:tcPr>
                  <w:tcW w:w="826" w:type="dxa"/>
                  <w:tcBorders>
                    <w:top w:val="nil"/>
                    <w:left w:val="nil"/>
                    <w:bottom w:val="nil"/>
                    <w:right w:val="nil"/>
                  </w:tcBorders>
                  <w:shd w:val="clear" w:color="000000" w:fill="FFFFFF"/>
                  <w:noWrap/>
                  <w:vAlign w:val="bottom"/>
                  <w:hideMark/>
                </w:tcPr>
                <w:p w14:paraId="03CCD13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63837DC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467C2D3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98.6</w:t>
                  </w:r>
                </w:p>
              </w:tc>
              <w:tc>
                <w:tcPr>
                  <w:tcW w:w="1070" w:type="dxa"/>
                  <w:tcBorders>
                    <w:top w:val="nil"/>
                    <w:left w:val="nil"/>
                    <w:bottom w:val="nil"/>
                    <w:right w:val="nil"/>
                  </w:tcBorders>
                  <w:shd w:val="clear" w:color="auto" w:fill="auto"/>
                  <w:noWrap/>
                  <w:vAlign w:val="bottom"/>
                  <w:hideMark/>
                </w:tcPr>
                <w:p w14:paraId="24DFFB4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99.0</w:t>
                  </w:r>
                </w:p>
              </w:tc>
              <w:tc>
                <w:tcPr>
                  <w:tcW w:w="960" w:type="dxa"/>
                  <w:tcBorders>
                    <w:top w:val="nil"/>
                    <w:left w:val="nil"/>
                    <w:bottom w:val="nil"/>
                    <w:right w:val="nil"/>
                  </w:tcBorders>
                  <w:shd w:val="clear" w:color="auto" w:fill="auto"/>
                  <w:noWrap/>
                  <w:vAlign w:val="bottom"/>
                  <w:hideMark/>
                </w:tcPr>
                <w:p w14:paraId="3FB80AF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CTA</w:t>
                  </w:r>
                </w:p>
              </w:tc>
            </w:tr>
            <w:tr w:rsidR="00F61EB1" w:rsidRPr="004908BB" w14:paraId="6D6729C5" w14:textId="77777777" w:rsidTr="00327CB7">
              <w:trPr>
                <w:trHeight w:val="300"/>
              </w:trPr>
              <w:tc>
                <w:tcPr>
                  <w:tcW w:w="2380" w:type="dxa"/>
                  <w:tcBorders>
                    <w:top w:val="nil"/>
                    <w:left w:val="nil"/>
                    <w:bottom w:val="nil"/>
                    <w:right w:val="nil"/>
                  </w:tcBorders>
                  <w:shd w:val="clear" w:color="auto" w:fill="auto"/>
                  <w:noWrap/>
                  <w:vAlign w:val="bottom"/>
                  <w:hideMark/>
                </w:tcPr>
                <w:p w14:paraId="42A7766A"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Fraxinus pennsylvanica</w:t>
                  </w:r>
                </w:p>
              </w:tc>
              <w:tc>
                <w:tcPr>
                  <w:tcW w:w="826" w:type="dxa"/>
                  <w:tcBorders>
                    <w:top w:val="nil"/>
                    <w:left w:val="nil"/>
                    <w:bottom w:val="nil"/>
                    <w:right w:val="nil"/>
                  </w:tcBorders>
                  <w:shd w:val="clear" w:color="000000" w:fill="FFFFFF"/>
                  <w:noWrap/>
                  <w:vAlign w:val="bottom"/>
                  <w:hideMark/>
                </w:tcPr>
                <w:p w14:paraId="2D769A0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3A009A8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0.9</w:t>
                  </w:r>
                </w:p>
              </w:tc>
              <w:tc>
                <w:tcPr>
                  <w:tcW w:w="1084" w:type="dxa"/>
                  <w:tcBorders>
                    <w:top w:val="nil"/>
                    <w:left w:val="nil"/>
                    <w:bottom w:val="nil"/>
                    <w:right w:val="nil"/>
                  </w:tcBorders>
                  <w:shd w:val="clear" w:color="auto" w:fill="auto"/>
                  <w:noWrap/>
                  <w:vAlign w:val="bottom"/>
                  <w:hideMark/>
                </w:tcPr>
                <w:p w14:paraId="4434CA3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93.5</w:t>
                  </w:r>
                </w:p>
              </w:tc>
              <w:tc>
                <w:tcPr>
                  <w:tcW w:w="1070" w:type="dxa"/>
                  <w:tcBorders>
                    <w:top w:val="nil"/>
                    <w:left w:val="nil"/>
                    <w:bottom w:val="nil"/>
                    <w:right w:val="nil"/>
                  </w:tcBorders>
                  <w:shd w:val="clear" w:color="auto" w:fill="auto"/>
                  <w:noWrap/>
                  <w:vAlign w:val="bottom"/>
                  <w:hideMark/>
                </w:tcPr>
                <w:p w14:paraId="383D868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98.2</w:t>
                  </w:r>
                </w:p>
              </w:tc>
              <w:tc>
                <w:tcPr>
                  <w:tcW w:w="960" w:type="dxa"/>
                  <w:tcBorders>
                    <w:top w:val="nil"/>
                    <w:left w:val="nil"/>
                    <w:bottom w:val="nil"/>
                    <w:right w:val="nil"/>
                  </w:tcBorders>
                  <w:shd w:val="clear" w:color="auto" w:fill="auto"/>
                  <w:noWrap/>
                  <w:vAlign w:val="bottom"/>
                  <w:hideMark/>
                </w:tcPr>
                <w:p w14:paraId="2B5EC2E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ANN</w:t>
                  </w:r>
                </w:p>
              </w:tc>
            </w:tr>
            <w:tr w:rsidR="00F61EB1" w:rsidRPr="004908BB" w14:paraId="100A4777" w14:textId="77777777" w:rsidTr="00327CB7">
              <w:trPr>
                <w:trHeight w:val="300"/>
              </w:trPr>
              <w:tc>
                <w:tcPr>
                  <w:tcW w:w="2380" w:type="dxa"/>
                  <w:tcBorders>
                    <w:top w:val="nil"/>
                    <w:left w:val="nil"/>
                    <w:bottom w:val="nil"/>
                    <w:right w:val="nil"/>
                  </w:tcBorders>
                  <w:shd w:val="clear" w:color="auto" w:fill="auto"/>
                  <w:noWrap/>
                  <w:vAlign w:val="bottom"/>
                  <w:hideMark/>
                </w:tcPr>
                <w:p w14:paraId="29BA6A52"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Fraxinus pennsylvanica</w:t>
                  </w:r>
                </w:p>
              </w:tc>
              <w:tc>
                <w:tcPr>
                  <w:tcW w:w="826" w:type="dxa"/>
                  <w:tcBorders>
                    <w:top w:val="nil"/>
                    <w:left w:val="nil"/>
                    <w:bottom w:val="nil"/>
                    <w:right w:val="nil"/>
                  </w:tcBorders>
                  <w:shd w:val="clear" w:color="000000" w:fill="FFFFFF"/>
                  <w:noWrap/>
                  <w:vAlign w:val="bottom"/>
                  <w:hideMark/>
                </w:tcPr>
                <w:p w14:paraId="6F8D9A1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265D371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6116C21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4122008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507ABF5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RF</w:t>
                  </w:r>
                </w:p>
              </w:tc>
            </w:tr>
            <w:tr w:rsidR="00F61EB1" w:rsidRPr="004908BB" w14:paraId="647C282C" w14:textId="77777777" w:rsidTr="00327CB7">
              <w:trPr>
                <w:trHeight w:val="300"/>
              </w:trPr>
              <w:tc>
                <w:tcPr>
                  <w:tcW w:w="2380" w:type="dxa"/>
                  <w:tcBorders>
                    <w:top w:val="nil"/>
                    <w:left w:val="nil"/>
                    <w:bottom w:val="nil"/>
                    <w:right w:val="nil"/>
                  </w:tcBorders>
                  <w:shd w:val="clear" w:color="auto" w:fill="auto"/>
                  <w:noWrap/>
                  <w:vAlign w:val="bottom"/>
                  <w:hideMark/>
                </w:tcPr>
                <w:p w14:paraId="75646D2E"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Fraxinus pennsylvanica</w:t>
                  </w:r>
                </w:p>
              </w:tc>
              <w:tc>
                <w:tcPr>
                  <w:tcW w:w="826" w:type="dxa"/>
                  <w:tcBorders>
                    <w:top w:val="nil"/>
                    <w:left w:val="nil"/>
                    <w:bottom w:val="nil"/>
                    <w:right w:val="nil"/>
                  </w:tcBorders>
                  <w:shd w:val="clear" w:color="000000" w:fill="FFFFFF"/>
                  <w:noWrap/>
                  <w:vAlign w:val="bottom"/>
                  <w:hideMark/>
                </w:tcPr>
                <w:p w14:paraId="28BD6C7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5F689F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5E178AD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98.7</w:t>
                  </w:r>
                </w:p>
              </w:tc>
              <w:tc>
                <w:tcPr>
                  <w:tcW w:w="1070" w:type="dxa"/>
                  <w:tcBorders>
                    <w:top w:val="nil"/>
                    <w:left w:val="nil"/>
                    <w:bottom w:val="nil"/>
                    <w:right w:val="nil"/>
                  </w:tcBorders>
                  <w:shd w:val="clear" w:color="auto" w:fill="auto"/>
                  <w:noWrap/>
                  <w:vAlign w:val="bottom"/>
                  <w:hideMark/>
                </w:tcPr>
                <w:p w14:paraId="483555B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99.3</w:t>
                  </w:r>
                </w:p>
              </w:tc>
              <w:tc>
                <w:tcPr>
                  <w:tcW w:w="960" w:type="dxa"/>
                  <w:tcBorders>
                    <w:top w:val="nil"/>
                    <w:left w:val="nil"/>
                    <w:bottom w:val="nil"/>
                    <w:right w:val="nil"/>
                  </w:tcBorders>
                  <w:shd w:val="clear" w:color="auto" w:fill="auto"/>
                  <w:noWrap/>
                  <w:vAlign w:val="bottom"/>
                  <w:hideMark/>
                </w:tcPr>
                <w:p w14:paraId="4125DC2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FDA</w:t>
                  </w:r>
                </w:p>
              </w:tc>
            </w:tr>
            <w:tr w:rsidR="00F61EB1" w:rsidRPr="004908BB" w14:paraId="2C06C1AA" w14:textId="77777777" w:rsidTr="00327CB7">
              <w:trPr>
                <w:trHeight w:val="300"/>
              </w:trPr>
              <w:tc>
                <w:tcPr>
                  <w:tcW w:w="2380" w:type="dxa"/>
                  <w:tcBorders>
                    <w:top w:val="nil"/>
                    <w:left w:val="nil"/>
                    <w:bottom w:val="nil"/>
                    <w:right w:val="nil"/>
                  </w:tcBorders>
                  <w:shd w:val="clear" w:color="auto" w:fill="auto"/>
                  <w:noWrap/>
                  <w:vAlign w:val="bottom"/>
                  <w:hideMark/>
                </w:tcPr>
                <w:p w14:paraId="0A1E15ED"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Fraxinus pennsylvanica</w:t>
                  </w:r>
                </w:p>
              </w:tc>
              <w:tc>
                <w:tcPr>
                  <w:tcW w:w="826" w:type="dxa"/>
                  <w:tcBorders>
                    <w:top w:val="nil"/>
                    <w:left w:val="nil"/>
                    <w:bottom w:val="nil"/>
                    <w:right w:val="nil"/>
                  </w:tcBorders>
                  <w:shd w:val="clear" w:color="000000" w:fill="FFFFFF"/>
                  <w:noWrap/>
                  <w:vAlign w:val="bottom"/>
                  <w:hideMark/>
                </w:tcPr>
                <w:p w14:paraId="3F3BD4D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7560978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15A270C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99.1</w:t>
                  </w:r>
                </w:p>
              </w:tc>
              <w:tc>
                <w:tcPr>
                  <w:tcW w:w="1070" w:type="dxa"/>
                  <w:tcBorders>
                    <w:top w:val="nil"/>
                    <w:left w:val="nil"/>
                    <w:bottom w:val="nil"/>
                    <w:right w:val="nil"/>
                  </w:tcBorders>
                  <w:shd w:val="clear" w:color="auto" w:fill="auto"/>
                  <w:noWrap/>
                  <w:vAlign w:val="bottom"/>
                  <w:hideMark/>
                </w:tcPr>
                <w:p w14:paraId="13CCA46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99.1</w:t>
                  </w:r>
                </w:p>
              </w:tc>
              <w:tc>
                <w:tcPr>
                  <w:tcW w:w="960" w:type="dxa"/>
                  <w:tcBorders>
                    <w:top w:val="nil"/>
                    <w:left w:val="nil"/>
                    <w:bottom w:val="nil"/>
                    <w:right w:val="nil"/>
                  </w:tcBorders>
                  <w:shd w:val="clear" w:color="auto" w:fill="auto"/>
                  <w:noWrap/>
                  <w:vAlign w:val="bottom"/>
                  <w:hideMark/>
                </w:tcPr>
                <w:p w14:paraId="2CCC132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MARS</w:t>
                  </w:r>
                </w:p>
              </w:tc>
            </w:tr>
            <w:tr w:rsidR="00F61EB1" w:rsidRPr="004908BB" w14:paraId="73CC0391" w14:textId="77777777" w:rsidTr="00327CB7">
              <w:trPr>
                <w:trHeight w:val="300"/>
              </w:trPr>
              <w:tc>
                <w:tcPr>
                  <w:tcW w:w="2380" w:type="dxa"/>
                  <w:tcBorders>
                    <w:top w:val="nil"/>
                    <w:left w:val="nil"/>
                    <w:bottom w:val="single" w:sz="4" w:space="0" w:color="auto"/>
                    <w:right w:val="nil"/>
                  </w:tcBorders>
                  <w:shd w:val="clear" w:color="auto" w:fill="auto"/>
                  <w:noWrap/>
                  <w:vAlign w:val="bottom"/>
                  <w:hideMark/>
                </w:tcPr>
                <w:p w14:paraId="1A406715"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Fraxinus pennsylvanica</w:t>
                  </w:r>
                </w:p>
              </w:tc>
              <w:tc>
                <w:tcPr>
                  <w:tcW w:w="826" w:type="dxa"/>
                  <w:tcBorders>
                    <w:top w:val="nil"/>
                    <w:left w:val="nil"/>
                    <w:bottom w:val="single" w:sz="4" w:space="0" w:color="auto"/>
                    <w:right w:val="nil"/>
                  </w:tcBorders>
                  <w:shd w:val="clear" w:color="000000" w:fill="FFFFFF"/>
                  <w:noWrap/>
                  <w:vAlign w:val="bottom"/>
                  <w:hideMark/>
                </w:tcPr>
                <w:p w14:paraId="33BF5FA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single" w:sz="4" w:space="0" w:color="auto"/>
                    <w:right w:val="nil"/>
                  </w:tcBorders>
                  <w:shd w:val="clear" w:color="auto" w:fill="auto"/>
                  <w:noWrap/>
                  <w:vAlign w:val="bottom"/>
                  <w:hideMark/>
                </w:tcPr>
                <w:p w14:paraId="4FC661E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0.9</w:t>
                  </w:r>
                </w:p>
              </w:tc>
              <w:tc>
                <w:tcPr>
                  <w:tcW w:w="1084" w:type="dxa"/>
                  <w:tcBorders>
                    <w:top w:val="nil"/>
                    <w:left w:val="nil"/>
                    <w:bottom w:val="single" w:sz="4" w:space="0" w:color="auto"/>
                    <w:right w:val="nil"/>
                  </w:tcBorders>
                  <w:shd w:val="clear" w:color="auto" w:fill="auto"/>
                  <w:noWrap/>
                  <w:vAlign w:val="bottom"/>
                  <w:hideMark/>
                </w:tcPr>
                <w:p w14:paraId="08A62CD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95.3</w:t>
                  </w:r>
                </w:p>
              </w:tc>
              <w:tc>
                <w:tcPr>
                  <w:tcW w:w="1070" w:type="dxa"/>
                  <w:tcBorders>
                    <w:top w:val="nil"/>
                    <w:left w:val="nil"/>
                    <w:bottom w:val="single" w:sz="4" w:space="0" w:color="auto"/>
                    <w:right w:val="nil"/>
                  </w:tcBorders>
                  <w:shd w:val="clear" w:color="auto" w:fill="auto"/>
                  <w:noWrap/>
                  <w:vAlign w:val="bottom"/>
                  <w:hideMark/>
                </w:tcPr>
                <w:p w14:paraId="6A12F2B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98.0</w:t>
                  </w:r>
                </w:p>
              </w:tc>
              <w:tc>
                <w:tcPr>
                  <w:tcW w:w="960" w:type="dxa"/>
                  <w:tcBorders>
                    <w:top w:val="nil"/>
                    <w:left w:val="nil"/>
                    <w:bottom w:val="single" w:sz="4" w:space="0" w:color="auto"/>
                    <w:right w:val="nil"/>
                  </w:tcBorders>
                  <w:shd w:val="clear" w:color="auto" w:fill="auto"/>
                  <w:noWrap/>
                  <w:vAlign w:val="bottom"/>
                  <w:hideMark/>
                </w:tcPr>
                <w:p w14:paraId="73F75D8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MAXENT</w:t>
                  </w:r>
                </w:p>
              </w:tc>
            </w:tr>
            <w:tr w:rsidR="00F61EB1" w:rsidRPr="004908BB" w14:paraId="271F7DDA" w14:textId="77777777" w:rsidTr="00327CB7">
              <w:trPr>
                <w:trHeight w:val="300"/>
              </w:trPr>
              <w:tc>
                <w:tcPr>
                  <w:tcW w:w="2380" w:type="dxa"/>
                  <w:tcBorders>
                    <w:top w:val="nil"/>
                    <w:left w:val="nil"/>
                    <w:bottom w:val="nil"/>
                    <w:right w:val="nil"/>
                  </w:tcBorders>
                  <w:shd w:val="clear" w:color="auto" w:fill="auto"/>
                  <w:noWrap/>
                  <w:vAlign w:val="bottom"/>
                  <w:hideMark/>
                </w:tcPr>
                <w:p w14:paraId="74B1D7DF"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Juglans nigra</w:t>
                  </w:r>
                </w:p>
              </w:tc>
              <w:tc>
                <w:tcPr>
                  <w:tcW w:w="826" w:type="dxa"/>
                  <w:tcBorders>
                    <w:top w:val="nil"/>
                    <w:left w:val="nil"/>
                    <w:bottom w:val="nil"/>
                    <w:right w:val="nil"/>
                  </w:tcBorders>
                  <w:shd w:val="clear" w:color="000000" w:fill="FFFFFF"/>
                  <w:noWrap/>
                  <w:vAlign w:val="bottom"/>
                  <w:hideMark/>
                </w:tcPr>
                <w:p w14:paraId="65B36C2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2F486AB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83376F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99.3</w:t>
                  </w:r>
                </w:p>
              </w:tc>
              <w:tc>
                <w:tcPr>
                  <w:tcW w:w="1070" w:type="dxa"/>
                  <w:tcBorders>
                    <w:top w:val="nil"/>
                    <w:left w:val="nil"/>
                    <w:bottom w:val="nil"/>
                    <w:right w:val="nil"/>
                  </w:tcBorders>
                  <w:shd w:val="clear" w:color="auto" w:fill="auto"/>
                  <w:noWrap/>
                  <w:vAlign w:val="bottom"/>
                  <w:hideMark/>
                </w:tcPr>
                <w:p w14:paraId="3968360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98.7</w:t>
                  </w:r>
                </w:p>
              </w:tc>
              <w:tc>
                <w:tcPr>
                  <w:tcW w:w="960" w:type="dxa"/>
                  <w:tcBorders>
                    <w:top w:val="nil"/>
                    <w:left w:val="nil"/>
                    <w:bottom w:val="nil"/>
                    <w:right w:val="nil"/>
                  </w:tcBorders>
                  <w:shd w:val="clear" w:color="auto" w:fill="auto"/>
                  <w:noWrap/>
                  <w:vAlign w:val="bottom"/>
                  <w:hideMark/>
                </w:tcPr>
                <w:p w14:paraId="6DEC8E6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GLM</w:t>
                  </w:r>
                </w:p>
              </w:tc>
            </w:tr>
            <w:tr w:rsidR="00F61EB1" w:rsidRPr="004908BB" w14:paraId="78813A9E" w14:textId="77777777" w:rsidTr="00327CB7">
              <w:trPr>
                <w:trHeight w:val="300"/>
              </w:trPr>
              <w:tc>
                <w:tcPr>
                  <w:tcW w:w="2380" w:type="dxa"/>
                  <w:tcBorders>
                    <w:top w:val="nil"/>
                    <w:left w:val="nil"/>
                    <w:bottom w:val="nil"/>
                    <w:right w:val="nil"/>
                  </w:tcBorders>
                  <w:shd w:val="clear" w:color="auto" w:fill="auto"/>
                  <w:noWrap/>
                  <w:vAlign w:val="bottom"/>
                  <w:hideMark/>
                </w:tcPr>
                <w:p w14:paraId="7E2BE0D8"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Juglans nigra</w:t>
                  </w:r>
                </w:p>
              </w:tc>
              <w:tc>
                <w:tcPr>
                  <w:tcW w:w="826" w:type="dxa"/>
                  <w:tcBorders>
                    <w:top w:val="nil"/>
                    <w:left w:val="nil"/>
                    <w:bottom w:val="nil"/>
                    <w:right w:val="nil"/>
                  </w:tcBorders>
                  <w:shd w:val="clear" w:color="000000" w:fill="FFFFFF"/>
                  <w:noWrap/>
                  <w:vAlign w:val="bottom"/>
                  <w:hideMark/>
                </w:tcPr>
                <w:p w14:paraId="745DB7B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4A5D4A5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77F985E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98.4</w:t>
                  </w:r>
                </w:p>
              </w:tc>
              <w:tc>
                <w:tcPr>
                  <w:tcW w:w="1070" w:type="dxa"/>
                  <w:tcBorders>
                    <w:top w:val="nil"/>
                    <w:left w:val="nil"/>
                    <w:bottom w:val="nil"/>
                    <w:right w:val="nil"/>
                  </w:tcBorders>
                  <w:shd w:val="clear" w:color="auto" w:fill="auto"/>
                  <w:noWrap/>
                  <w:vAlign w:val="bottom"/>
                  <w:hideMark/>
                </w:tcPr>
                <w:p w14:paraId="3A92E5C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99.3</w:t>
                  </w:r>
                </w:p>
              </w:tc>
              <w:tc>
                <w:tcPr>
                  <w:tcW w:w="960" w:type="dxa"/>
                  <w:tcBorders>
                    <w:top w:val="nil"/>
                    <w:left w:val="nil"/>
                    <w:bottom w:val="nil"/>
                    <w:right w:val="nil"/>
                  </w:tcBorders>
                  <w:shd w:val="clear" w:color="auto" w:fill="auto"/>
                  <w:noWrap/>
                  <w:vAlign w:val="bottom"/>
                  <w:hideMark/>
                </w:tcPr>
                <w:p w14:paraId="3084FA4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GAM</w:t>
                  </w:r>
                </w:p>
              </w:tc>
            </w:tr>
            <w:tr w:rsidR="00F61EB1" w:rsidRPr="004908BB" w14:paraId="0139B5E4" w14:textId="77777777" w:rsidTr="00327CB7">
              <w:trPr>
                <w:trHeight w:val="300"/>
              </w:trPr>
              <w:tc>
                <w:tcPr>
                  <w:tcW w:w="2380" w:type="dxa"/>
                  <w:tcBorders>
                    <w:top w:val="nil"/>
                    <w:left w:val="nil"/>
                    <w:bottom w:val="nil"/>
                    <w:right w:val="nil"/>
                  </w:tcBorders>
                  <w:shd w:val="clear" w:color="auto" w:fill="auto"/>
                  <w:noWrap/>
                  <w:vAlign w:val="bottom"/>
                  <w:hideMark/>
                </w:tcPr>
                <w:p w14:paraId="10B2C9A5"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Juglans nigra</w:t>
                  </w:r>
                </w:p>
              </w:tc>
              <w:tc>
                <w:tcPr>
                  <w:tcW w:w="826" w:type="dxa"/>
                  <w:tcBorders>
                    <w:top w:val="nil"/>
                    <w:left w:val="nil"/>
                    <w:bottom w:val="nil"/>
                    <w:right w:val="nil"/>
                  </w:tcBorders>
                  <w:shd w:val="clear" w:color="000000" w:fill="FFFFFF"/>
                  <w:noWrap/>
                  <w:vAlign w:val="bottom"/>
                  <w:hideMark/>
                </w:tcPr>
                <w:p w14:paraId="35EE775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1865FC0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1B81AEA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99.4</w:t>
                  </w:r>
                </w:p>
              </w:tc>
              <w:tc>
                <w:tcPr>
                  <w:tcW w:w="1070" w:type="dxa"/>
                  <w:tcBorders>
                    <w:top w:val="nil"/>
                    <w:left w:val="nil"/>
                    <w:bottom w:val="nil"/>
                    <w:right w:val="nil"/>
                  </w:tcBorders>
                  <w:shd w:val="clear" w:color="auto" w:fill="auto"/>
                  <w:noWrap/>
                  <w:vAlign w:val="bottom"/>
                  <w:hideMark/>
                </w:tcPr>
                <w:p w14:paraId="5916BD1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99.9</w:t>
                  </w:r>
                </w:p>
              </w:tc>
              <w:tc>
                <w:tcPr>
                  <w:tcW w:w="960" w:type="dxa"/>
                  <w:tcBorders>
                    <w:top w:val="nil"/>
                    <w:left w:val="nil"/>
                    <w:bottom w:val="nil"/>
                    <w:right w:val="nil"/>
                  </w:tcBorders>
                  <w:shd w:val="clear" w:color="auto" w:fill="auto"/>
                  <w:noWrap/>
                  <w:vAlign w:val="bottom"/>
                  <w:hideMark/>
                </w:tcPr>
                <w:p w14:paraId="58604B6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GBM</w:t>
                  </w:r>
                </w:p>
              </w:tc>
            </w:tr>
            <w:tr w:rsidR="00F61EB1" w:rsidRPr="004908BB" w14:paraId="7171AA37" w14:textId="77777777" w:rsidTr="00327CB7">
              <w:trPr>
                <w:trHeight w:val="300"/>
              </w:trPr>
              <w:tc>
                <w:tcPr>
                  <w:tcW w:w="2380" w:type="dxa"/>
                  <w:tcBorders>
                    <w:top w:val="nil"/>
                    <w:left w:val="nil"/>
                    <w:bottom w:val="nil"/>
                    <w:right w:val="nil"/>
                  </w:tcBorders>
                  <w:shd w:val="clear" w:color="auto" w:fill="auto"/>
                  <w:noWrap/>
                  <w:vAlign w:val="bottom"/>
                  <w:hideMark/>
                </w:tcPr>
                <w:p w14:paraId="1E03AEE4"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Juglans nigra</w:t>
                  </w:r>
                </w:p>
              </w:tc>
              <w:tc>
                <w:tcPr>
                  <w:tcW w:w="826" w:type="dxa"/>
                  <w:tcBorders>
                    <w:top w:val="nil"/>
                    <w:left w:val="nil"/>
                    <w:bottom w:val="nil"/>
                    <w:right w:val="nil"/>
                  </w:tcBorders>
                  <w:shd w:val="clear" w:color="000000" w:fill="FFFFFF"/>
                  <w:noWrap/>
                  <w:vAlign w:val="bottom"/>
                  <w:hideMark/>
                </w:tcPr>
                <w:p w14:paraId="0E592A1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DB14BE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65B8AE7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99.2</w:t>
                  </w:r>
                </w:p>
              </w:tc>
              <w:tc>
                <w:tcPr>
                  <w:tcW w:w="1070" w:type="dxa"/>
                  <w:tcBorders>
                    <w:top w:val="nil"/>
                    <w:left w:val="nil"/>
                    <w:bottom w:val="nil"/>
                    <w:right w:val="nil"/>
                  </w:tcBorders>
                  <w:shd w:val="clear" w:color="auto" w:fill="auto"/>
                  <w:noWrap/>
                  <w:vAlign w:val="bottom"/>
                  <w:hideMark/>
                </w:tcPr>
                <w:p w14:paraId="79093A5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99.6</w:t>
                  </w:r>
                </w:p>
              </w:tc>
              <w:tc>
                <w:tcPr>
                  <w:tcW w:w="960" w:type="dxa"/>
                  <w:tcBorders>
                    <w:top w:val="nil"/>
                    <w:left w:val="nil"/>
                    <w:bottom w:val="nil"/>
                    <w:right w:val="nil"/>
                  </w:tcBorders>
                  <w:shd w:val="clear" w:color="auto" w:fill="auto"/>
                  <w:noWrap/>
                  <w:vAlign w:val="bottom"/>
                  <w:hideMark/>
                </w:tcPr>
                <w:p w14:paraId="72102BE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CTA</w:t>
                  </w:r>
                </w:p>
              </w:tc>
            </w:tr>
            <w:tr w:rsidR="00F61EB1" w:rsidRPr="004908BB" w14:paraId="4D39450C" w14:textId="77777777" w:rsidTr="00327CB7">
              <w:trPr>
                <w:trHeight w:val="300"/>
              </w:trPr>
              <w:tc>
                <w:tcPr>
                  <w:tcW w:w="2380" w:type="dxa"/>
                  <w:tcBorders>
                    <w:top w:val="nil"/>
                    <w:left w:val="nil"/>
                    <w:bottom w:val="nil"/>
                    <w:right w:val="nil"/>
                  </w:tcBorders>
                  <w:shd w:val="clear" w:color="auto" w:fill="auto"/>
                  <w:noWrap/>
                  <w:vAlign w:val="bottom"/>
                  <w:hideMark/>
                </w:tcPr>
                <w:p w14:paraId="309BE3B6"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Juglans nigra</w:t>
                  </w:r>
                </w:p>
              </w:tc>
              <w:tc>
                <w:tcPr>
                  <w:tcW w:w="826" w:type="dxa"/>
                  <w:tcBorders>
                    <w:top w:val="nil"/>
                    <w:left w:val="nil"/>
                    <w:bottom w:val="nil"/>
                    <w:right w:val="nil"/>
                  </w:tcBorders>
                  <w:shd w:val="clear" w:color="000000" w:fill="FFFFFF"/>
                  <w:noWrap/>
                  <w:vAlign w:val="bottom"/>
                  <w:hideMark/>
                </w:tcPr>
                <w:p w14:paraId="677B8DF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A02163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0.9</w:t>
                  </w:r>
                </w:p>
              </w:tc>
              <w:tc>
                <w:tcPr>
                  <w:tcW w:w="1084" w:type="dxa"/>
                  <w:tcBorders>
                    <w:top w:val="nil"/>
                    <w:left w:val="nil"/>
                    <w:bottom w:val="nil"/>
                    <w:right w:val="nil"/>
                  </w:tcBorders>
                  <w:shd w:val="clear" w:color="auto" w:fill="auto"/>
                  <w:noWrap/>
                  <w:vAlign w:val="bottom"/>
                  <w:hideMark/>
                </w:tcPr>
                <w:p w14:paraId="0D1A515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92.2</w:t>
                  </w:r>
                </w:p>
              </w:tc>
              <w:tc>
                <w:tcPr>
                  <w:tcW w:w="1070" w:type="dxa"/>
                  <w:tcBorders>
                    <w:top w:val="nil"/>
                    <w:left w:val="nil"/>
                    <w:bottom w:val="nil"/>
                    <w:right w:val="nil"/>
                  </w:tcBorders>
                  <w:shd w:val="clear" w:color="auto" w:fill="auto"/>
                  <w:noWrap/>
                  <w:vAlign w:val="bottom"/>
                  <w:hideMark/>
                </w:tcPr>
                <w:p w14:paraId="45AFFE0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93.7</w:t>
                  </w:r>
                </w:p>
              </w:tc>
              <w:tc>
                <w:tcPr>
                  <w:tcW w:w="960" w:type="dxa"/>
                  <w:tcBorders>
                    <w:top w:val="nil"/>
                    <w:left w:val="nil"/>
                    <w:bottom w:val="nil"/>
                    <w:right w:val="nil"/>
                  </w:tcBorders>
                  <w:shd w:val="clear" w:color="auto" w:fill="auto"/>
                  <w:noWrap/>
                  <w:vAlign w:val="bottom"/>
                  <w:hideMark/>
                </w:tcPr>
                <w:p w14:paraId="0BB22B7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ANN</w:t>
                  </w:r>
                </w:p>
              </w:tc>
            </w:tr>
            <w:tr w:rsidR="00F61EB1" w:rsidRPr="004908BB" w14:paraId="35E42511" w14:textId="77777777" w:rsidTr="00327CB7">
              <w:trPr>
                <w:trHeight w:val="300"/>
              </w:trPr>
              <w:tc>
                <w:tcPr>
                  <w:tcW w:w="2380" w:type="dxa"/>
                  <w:tcBorders>
                    <w:top w:val="nil"/>
                    <w:left w:val="nil"/>
                    <w:bottom w:val="nil"/>
                    <w:right w:val="nil"/>
                  </w:tcBorders>
                  <w:shd w:val="clear" w:color="auto" w:fill="auto"/>
                  <w:noWrap/>
                  <w:vAlign w:val="bottom"/>
                  <w:hideMark/>
                </w:tcPr>
                <w:p w14:paraId="291AC3A3"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Juglans nigra</w:t>
                  </w:r>
                </w:p>
              </w:tc>
              <w:tc>
                <w:tcPr>
                  <w:tcW w:w="826" w:type="dxa"/>
                  <w:tcBorders>
                    <w:top w:val="nil"/>
                    <w:left w:val="nil"/>
                    <w:bottom w:val="nil"/>
                    <w:right w:val="nil"/>
                  </w:tcBorders>
                  <w:shd w:val="clear" w:color="000000" w:fill="FFFFFF"/>
                  <w:noWrap/>
                  <w:vAlign w:val="bottom"/>
                  <w:hideMark/>
                </w:tcPr>
                <w:p w14:paraId="02D01BB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4C4B4C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957A94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0305229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770C820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RF</w:t>
                  </w:r>
                </w:p>
              </w:tc>
            </w:tr>
            <w:tr w:rsidR="00F61EB1" w:rsidRPr="004908BB" w14:paraId="1ADCB56A" w14:textId="77777777" w:rsidTr="00327CB7">
              <w:trPr>
                <w:trHeight w:val="300"/>
              </w:trPr>
              <w:tc>
                <w:tcPr>
                  <w:tcW w:w="2380" w:type="dxa"/>
                  <w:tcBorders>
                    <w:top w:val="nil"/>
                    <w:left w:val="nil"/>
                    <w:bottom w:val="nil"/>
                    <w:right w:val="nil"/>
                  </w:tcBorders>
                  <w:shd w:val="clear" w:color="auto" w:fill="auto"/>
                  <w:noWrap/>
                  <w:vAlign w:val="bottom"/>
                  <w:hideMark/>
                </w:tcPr>
                <w:p w14:paraId="0C6ECE2D"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Juglans nigra</w:t>
                  </w:r>
                </w:p>
              </w:tc>
              <w:tc>
                <w:tcPr>
                  <w:tcW w:w="826" w:type="dxa"/>
                  <w:tcBorders>
                    <w:top w:val="nil"/>
                    <w:left w:val="nil"/>
                    <w:bottom w:val="nil"/>
                    <w:right w:val="nil"/>
                  </w:tcBorders>
                  <w:shd w:val="clear" w:color="000000" w:fill="FFFFFF"/>
                  <w:noWrap/>
                  <w:vAlign w:val="bottom"/>
                  <w:hideMark/>
                </w:tcPr>
                <w:p w14:paraId="11E8556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192083E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F7196C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13B12F6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95.6</w:t>
                  </w:r>
                </w:p>
              </w:tc>
              <w:tc>
                <w:tcPr>
                  <w:tcW w:w="960" w:type="dxa"/>
                  <w:tcBorders>
                    <w:top w:val="nil"/>
                    <w:left w:val="nil"/>
                    <w:bottom w:val="nil"/>
                    <w:right w:val="nil"/>
                  </w:tcBorders>
                  <w:shd w:val="clear" w:color="auto" w:fill="auto"/>
                  <w:noWrap/>
                  <w:vAlign w:val="bottom"/>
                  <w:hideMark/>
                </w:tcPr>
                <w:p w14:paraId="0F751CC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FDA</w:t>
                  </w:r>
                </w:p>
              </w:tc>
            </w:tr>
            <w:tr w:rsidR="00F61EB1" w:rsidRPr="004908BB" w14:paraId="4F86F272" w14:textId="77777777" w:rsidTr="00327CB7">
              <w:trPr>
                <w:trHeight w:val="300"/>
              </w:trPr>
              <w:tc>
                <w:tcPr>
                  <w:tcW w:w="2380" w:type="dxa"/>
                  <w:tcBorders>
                    <w:top w:val="nil"/>
                    <w:left w:val="nil"/>
                    <w:bottom w:val="nil"/>
                    <w:right w:val="nil"/>
                  </w:tcBorders>
                  <w:shd w:val="clear" w:color="auto" w:fill="auto"/>
                  <w:noWrap/>
                  <w:vAlign w:val="bottom"/>
                  <w:hideMark/>
                </w:tcPr>
                <w:p w14:paraId="202857CF"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Juglans nigra</w:t>
                  </w:r>
                </w:p>
              </w:tc>
              <w:tc>
                <w:tcPr>
                  <w:tcW w:w="826" w:type="dxa"/>
                  <w:tcBorders>
                    <w:top w:val="nil"/>
                    <w:left w:val="nil"/>
                    <w:bottom w:val="nil"/>
                    <w:right w:val="nil"/>
                  </w:tcBorders>
                  <w:shd w:val="clear" w:color="000000" w:fill="FFFFFF"/>
                  <w:noWrap/>
                  <w:vAlign w:val="bottom"/>
                  <w:hideMark/>
                </w:tcPr>
                <w:p w14:paraId="46BD71C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6CC3718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20E740C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98.7</w:t>
                  </w:r>
                </w:p>
              </w:tc>
              <w:tc>
                <w:tcPr>
                  <w:tcW w:w="1070" w:type="dxa"/>
                  <w:tcBorders>
                    <w:top w:val="nil"/>
                    <w:left w:val="nil"/>
                    <w:bottom w:val="nil"/>
                    <w:right w:val="nil"/>
                  </w:tcBorders>
                  <w:shd w:val="clear" w:color="auto" w:fill="auto"/>
                  <w:noWrap/>
                  <w:vAlign w:val="bottom"/>
                  <w:hideMark/>
                </w:tcPr>
                <w:p w14:paraId="62ABF79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98.6</w:t>
                  </w:r>
                </w:p>
              </w:tc>
              <w:tc>
                <w:tcPr>
                  <w:tcW w:w="960" w:type="dxa"/>
                  <w:tcBorders>
                    <w:top w:val="nil"/>
                    <w:left w:val="nil"/>
                    <w:bottom w:val="nil"/>
                    <w:right w:val="nil"/>
                  </w:tcBorders>
                  <w:shd w:val="clear" w:color="auto" w:fill="auto"/>
                  <w:noWrap/>
                  <w:vAlign w:val="bottom"/>
                  <w:hideMark/>
                </w:tcPr>
                <w:p w14:paraId="7A454C2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MARS</w:t>
                  </w:r>
                </w:p>
              </w:tc>
            </w:tr>
            <w:tr w:rsidR="00F61EB1" w:rsidRPr="004908BB" w14:paraId="225D81B2" w14:textId="77777777" w:rsidTr="00327CB7">
              <w:trPr>
                <w:trHeight w:val="300"/>
              </w:trPr>
              <w:tc>
                <w:tcPr>
                  <w:tcW w:w="2380" w:type="dxa"/>
                  <w:tcBorders>
                    <w:top w:val="nil"/>
                    <w:left w:val="nil"/>
                    <w:bottom w:val="single" w:sz="4" w:space="0" w:color="auto"/>
                    <w:right w:val="nil"/>
                  </w:tcBorders>
                  <w:shd w:val="clear" w:color="auto" w:fill="auto"/>
                  <w:noWrap/>
                  <w:vAlign w:val="bottom"/>
                  <w:hideMark/>
                </w:tcPr>
                <w:p w14:paraId="070FD283"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Juglans nigra</w:t>
                  </w:r>
                </w:p>
              </w:tc>
              <w:tc>
                <w:tcPr>
                  <w:tcW w:w="826" w:type="dxa"/>
                  <w:tcBorders>
                    <w:top w:val="nil"/>
                    <w:left w:val="nil"/>
                    <w:bottom w:val="single" w:sz="4" w:space="0" w:color="auto"/>
                    <w:right w:val="nil"/>
                  </w:tcBorders>
                  <w:shd w:val="clear" w:color="000000" w:fill="FFFFFF"/>
                  <w:noWrap/>
                  <w:vAlign w:val="bottom"/>
                  <w:hideMark/>
                </w:tcPr>
                <w:p w14:paraId="050BAFE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single" w:sz="4" w:space="0" w:color="auto"/>
                    <w:right w:val="nil"/>
                  </w:tcBorders>
                  <w:shd w:val="clear" w:color="auto" w:fill="auto"/>
                  <w:noWrap/>
                  <w:vAlign w:val="bottom"/>
                  <w:hideMark/>
                </w:tcPr>
                <w:p w14:paraId="2C68E3C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single" w:sz="4" w:space="0" w:color="auto"/>
                    <w:right w:val="nil"/>
                  </w:tcBorders>
                  <w:shd w:val="clear" w:color="auto" w:fill="auto"/>
                  <w:noWrap/>
                  <w:vAlign w:val="bottom"/>
                  <w:hideMark/>
                </w:tcPr>
                <w:p w14:paraId="4EF60F9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98.7</w:t>
                  </w:r>
                </w:p>
              </w:tc>
              <w:tc>
                <w:tcPr>
                  <w:tcW w:w="1070" w:type="dxa"/>
                  <w:tcBorders>
                    <w:top w:val="nil"/>
                    <w:left w:val="nil"/>
                    <w:bottom w:val="single" w:sz="4" w:space="0" w:color="auto"/>
                    <w:right w:val="nil"/>
                  </w:tcBorders>
                  <w:shd w:val="clear" w:color="auto" w:fill="auto"/>
                  <w:noWrap/>
                  <w:vAlign w:val="bottom"/>
                  <w:hideMark/>
                </w:tcPr>
                <w:p w14:paraId="50C21C8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96.7</w:t>
                  </w:r>
                </w:p>
              </w:tc>
              <w:tc>
                <w:tcPr>
                  <w:tcW w:w="960" w:type="dxa"/>
                  <w:tcBorders>
                    <w:top w:val="nil"/>
                    <w:left w:val="nil"/>
                    <w:bottom w:val="single" w:sz="4" w:space="0" w:color="auto"/>
                    <w:right w:val="nil"/>
                  </w:tcBorders>
                  <w:shd w:val="clear" w:color="auto" w:fill="auto"/>
                  <w:noWrap/>
                  <w:vAlign w:val="bottom"/>
                  <w:hideMark/>
                </w:tcPr>
                <w:p w14:paraId="41CE4C9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MAXENT</w:t>
                  </w:r>
                </w:p>
              </w:tc>
            </w:tr>
            <w:tr w:rsidR="00F61EB1" w:rsidRPr="004908BB" w14:paraId="7AA84583" w14:textId="77777777" w:rsidTr="00327CB7">
              <w:trPr>
                <w:trHeight w:val="300"/>
              </w:trPr>
              <w:tc>
                <w:tcPr>
                  <w:tcW w:w="2380" w:type="dxa"/>
                  <w:tcBorders>
                    <w:top w:val="nil"/>
                    <w:left w:val="nil"/>
                    <w:bottom w:val="nil"/>
                    <w:right w:val="nil"/>
                  </w:tcBorders>
                  <w:shd w:val="clear" w:color="auto" w:fill="auto"/>
                  <w:noWrap/>
                  <w:vAlign w:val="bottom"/>
                  <w:hideMark/>
                </w:tcPr>
                <w:p w14:paraId="784543A8"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contorta</w:t>
                  </w:r>
                </w:p>
              </w:tc>
              <w:tc>
                <w:tcPr>
                  <w:tcW w:w="826" w:type="dxa"/>
                  <w:tcBorders>
                    <w:top w:val="nil"/>
                    <w:left w:val="nil"/>
                    <w:bottom w:val="nil"/>
                    <w:right w:val="nil"/>
                  </w:tcBorders>
                  <w:shd w:val="clear" w:color="000000" w:fill="FFFFFF"/>
                  <w:noWrap/>
                  <w:vAlign w:val="bottom"/>
                  <w:hideMark/>
                </w:tcPr>
                <w:p w14:paraId="1441748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2E1F1EB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7AE9AED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98.5</w:t>
                  </w:r>
                </w:p>
              </w:tc>
              <w:tc>
                <w:tcPr>
                  <w:tcW w:w="1070" w:type="dxa"/>
                  <w:tcBorders>
                    <w:top w:val="nil"/>
                    <w:left w:val="nil"/>
                    <w:bottom w:val="nil"/>
                    <w:right w:val="nil"/>
                  </w:tcBorders>
                  <w:shd w:val="clear" w:color="auto" w:fill="auto"/>
                  <w:noWrap/>
                  <w:vAlign w:val="bottom"/>
                  <w:hideMark/>
                </w:tcPr>
                <w:p w14:paraId="71E4501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99.0</w:t>
                  </w:r>
                </w:p>
              </w:tc>
              <w:tc>
                <w:tcPr>
                  <w:tcW w:w="960" w:type="dxa"/>
                  <w:tcBorders>
                    <w:top w:val="nil"/>
                    <w:left w:val="nil"/>
                    <w:bottom w:val="nil"/>
                    <w:right w:val="nil"/>
                  </w:tcBorders>
                  <w:shd w:val="clear" w:color="auto" w:fill="auto"/>
                  <w:noWrap/>
                  <w:vAlign w:val="bottom"/>
                  <w:hideMark/>
                </w:tcPr>
                <w:p w14:paraId="5EE10C7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GLM</w:t>
                  </w:r>
                </w:p>
              </w:tc>
            </w:tr>
            <w:tr w:rsidR="00F61EB1" w:rsidRPr="004908BB" w14:paraId="74B309B7" w14:textId="77777777" w:rsidTr="00327CB7">
              <w:trPr>
                <w:trHeight w:val="300"/>
              </w:trPr>
              <w:tc>
                <w:tcPr>
                  <w:tcW w:w="2380" w:type="dxa"/>
                  <w:tcBorders>
                    <w:top w:val="nil"/>
                    <w:left w:val="nil"/>
                    <w:bottom w:val="nil"/>
                    <w:right w:val="nil"/>
                  </w:tcBorders>
                  <w:shd w:val="clear" w:color="auto" w:fill="auto"/>
                  <w:noWrap/>
                  <w:vAlign w:val="bottom"/>
                  <w:hideMark/>
                </w:tcPr>
                <w:p w14:paraId="247F9E57"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contorta</w:t>
                  </w:r>
                </w:p>
              </w:tc>
              <w:tc>
                <w:tcPr>
                  <w:tcW w:w="826" w:type="dxa"/>
                  <w:tcBorders>
                    <w:top w:val="nil"/>
                    <w:left w:val="nil"/>
                    <w:bottom w:val="nil"/>
                    <w:right w:val="nil"/>
                  </w:tcBorders>
                  <w:shd w:val="clear" w:color="000000" w:fill="FFFFFF"/>
                  <w:noWrap/>
                  <w:vAlign w:val="bottom"/>
                  <w:hideMark/>
                </w:tcPr>
                <w:p w14:paraId="4EEA2AE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87BA0D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9D69DF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98.2</w:t>
                  </w:r>
                </w:p>
              </w:tc>
              <w:tc>
                <w:tcPr>
                  <w:tcW w:w="1070" w:type="dxa"/>
                  <w:tcBorders>
                    <w:top w:val="nil"/>
                    <w:left w:val="nil"/>
                    <w:bottom w:val="nil"/>
                    <w:right w:val="nil"/>
                  </w:tcBorders>
                  <w:shd w:val="clear" w:color="auto" w:fill="auto"/>
                  <w:noWrap/>
                  <w:vAlign w:val="bottom"/>
                  <w:hideMark/>
                </w:tcPr>
                <w:p w14:paraId="0977E81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97.9</w:t>
                  </w:r>
                </w:p>
              </w:tc>
              <w:tc>
                <w:tcPr>
                  <w:tcW w:w="960" w:type="dxa"/>
                  <w:tcBorders>
                    <w:top w:val="nil"/>
                    <w:left w:val="nil"/>
                    <w:bottom w:val="nil"/>
                    <w:right w:val="nil"/>
                  </w:tcBorders>
                  <w:shd w:val="clear" w:color="auto" w:fill="auto"/>
                  <w:noWrap/>
                  <w:vAlign w:val="bottom"/>
                  <w:hideMark/>
                </w:tcPr>
                <w:p w14:paraId="580FE43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GAM</w:t>
                  </w:r>
                </w:p>
              </w:tc>
            </w:tr>
            <w:tr w:rsidR="00F61EB1" w:rsidRPr="004908BB" w14:paraId="74381ADB" w14:textId="77777777" w:rsidTr="00327CB7">
              <w:trPr>
                <w:trHeight w:val="300"/>
              </w:trPr>
              <w:tc>
                <w:tcPr>
                  <w:tcW w:w="2380" w:type="dxa"/>
                  <w:tcBorders>
                    <w:top w:val="nil"/>
                    <w:left w:val="nil"/>
                    <w:bottom w:val="nil"/>
                    <w:right w:val="nil"/>
                  </w:tcBorders>
                  <w:shd w:val="clear" w:color="auto" w:fill="auto"/>
                  <w:noWrap/>
                  <w:vAlign w:val="bottom"/>
                  <w:hideMark/>
                </w:tcPr>
                <w:p w14:paraId="1388955D"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contorta</w:t>
                  </w:r>
                </w:p>
              </w:tc>
              <w:tc>
                <w:tcPr>
                  <w:tcW w:w="826" w:type="dxa"/>
                  <w:tcBorders>
                    <w:top w:val="nil"/>
                    <w:left w:val="nil"/>
                    <w:bottom w:val="nil"/>
                    <w:right w:val="nil"/>
                  </w:tcBorders>
                  <w:shd w:val="clear" w:color="000000" w:fill="FFFFFF"/>
                  <w:noWrap/>
                  <w:vAlign w:val="bottom"/>
                  <w:hideMark/>
                </w:tcPr>
                <w:p w14:paraId="79D6C93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3FF1C77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397E694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97.9</w:t>
                  </w:r>
                </w:p>
              </w:tc>
              <w:tc>
                <w:tcPr>
                  <w:tcW w:w="1070" w:type="dxa"/>
                  <w:tcBorders>
                    <w:top w:val="nil"/>
                    <w:left w:val="nil"/>
                    <w:bottom w:val="nil"/>
                    <w:right w:val="nil"/>
                  </w:tcBorders>
                  <w:shd w:val="clear" w:color="auto" w:fill="auto"/>
                  <w:noWrap/>
                  <w:vAlign w:val="bottom"/>
                  <w:hideMark/>
                </w:tcPr>
                <w:p w14:paraId="4199164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98.5</w:t>
                  </w:r>
                </w:p>
              </w:tc>
              <w:tc>
                <w:tcPr>
                  <w:tcW w:w="960" w:type="dxa"/>
                  <w:tcBorders>
                    <w:top w:val="nil"/>
                    <w:left w:val="nil"/>
                    <w:bottom w:val="nil"/>
                    <w:right w:val="nil"/>
                  </w:tcBorders>
                  <w:shd w:val="clear" w:color="auto" w:fill="auto"/>
                  <w:noWrap/>
                  <w:vAlign w:val="bottom"/>
                  <w:hideMark/>
                </w:tcPr>
                <w:p w14:paraId="28F904C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GBM</w:t>
                  </w:r>
                </w:p>
              </w:tc>
            </w:tr>
            <w:tr w:rsidR="00F61EB1" w:rsidRPr="004908BB" w14:paraId="646C2A3D" w14:textId="77777777" w:rsidTr="00327CB7">
              <w:trPr>
                <w:trHeight w:val="300"/>
              </w:trPr>
              <w:tc>
                <w:tcPr>
                  <w:tcW w:w="2380" w:type="dxa"/>
                  <w:tcBorders>
                    <w:top w:val="nil"/>
                    <w:left w:val="nil"/>
                    <w:bottom w:val="nil"/>
                    <w:right w:val="nil"/>
                  </w:tcBorders>
                  <w:shd w:val="clear" w:color="auto" w:fill="auto"/>
                  <w:noWrap/>
                  <w:vAlign w:val="bottom"/>
                  <w:hideMark/>
                </w:tcPr>
                <w:p w14:paraId="276B2CFC"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contorta</w:t>
                  </w:r>
                </w:p>
              </w:tc>
              <w:tc>
                <w:tcPr>
                  <w:tcW w:w="826" w:type="dxa"/>
                  <w:tcBorders>
                    <w:top w:val="nil"/>
                    <w:left w:val="nil"/>
                    <w:bottom w:val="nil"/>
                    <w:right w:val="nil"/>
                  </w:tcBorders>
                  <w:shd w:val="clear" w:color="000000" w:fill="FFFFFF"/>
                  <w:noWrap/>
                  <w:vAlign w:val="bottom"/>
                  <w:hideMark/>
                </w:tcPr>
                <w:p w14:paraId="55A988E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63F5D91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699612A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98.5</w:t>
                  </w:r>
                </w:p>
              </w:tc>
              <w:tc>
                <w:tcPr>
                  <w:tcW w:w="1070" w:type="dxa"/>
                  <w:tcBorders>
                    <w:top w:val="nil"/>
                    <w:left w:val="nil"/>
                    <w:bottom w:val="nil"/>
                    <w:right w:val="nil"/>
                  </w:tcBorders>
                  <w:shd w:val="clear" w:color="auto" w:fill="auto"/>
                  <w:noWrap/>
                  <w:vAlign w:val="bottom"/>
                  <w:hideMark/>
                </w:tcPr>
                <w:p w14:paraId="3D56A5E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98.1</w:t>
                  </w:r>
                </w:p>
              </w:tc>
              <w:tc>
                <w:tcPr>
                  <w:tcW w:w="960" w:type="dxa"/>
                  <w:tcBorders>
                    <w:top w:val="nil"/>
                    <w:left w:val="nil"/>
                    <w:bottom w:val="nil"/>
                    <w:right w:val="nil"/>
                  </w:tcBorders>
                  <w:shd w:val="clear" w:color="auto" w:fill="auto"/>
                  <w:noWrap/>
                  <w:vAlign w:val="bottom"/>
                  <w:hideMark/>
                </w:tcPr>
                <w:p w14:paraId="4028485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CTA</w:t>
                  </w:r>
                </w:p>
              </w:tc>
            </w:tr>
            <w:tr w:rsidR="00F61EB1" w:rsidRPr="004908BB" w14:paraId="6B7FEB27" w14:textId="77777777" w:rsidTr="00327CB7">
              <w:trPr>
                <w:trHeight w:val="300"/>
              </w:trPr>
              <w:tc>
                <w:tcPr>
                  <w:tcW w:w="2380" w:type="dxa"/>
                  <w:tcBorders>
                    <w:top w:val="nil"/>
                    <w:left w:val="nil"/>
                    <w:bottom w:val="nil"/>
                    <w:right w:val="nil"/>
                  </w:tcBorders>
                  <w:shd w:val="clear" w:color="auto" w:fill="auto"/>
                  <w:noWrap/>
                  <w:vAlign w:val="bottom"/>
                  <w:hideMark/>
                </w:tcPr>
                <w:p w14:paraId="249D50EF"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contorta</w:t>
                  </w:r>
                </w:p>
              </w:tc>
              <w:tc>
                <w:tcPr>
                  <w:tcW w:w="826" w:type="dxa"/>
                  <w:tcBorders>
                    <w:top w:val="nil"/>
                    <w:left w:val="nil"/>
                    <w:bottom w:val="nil"/>
                    <w:right w:val="nil"/>
                  </w:tcBorders>
                  <w:shd w:val="clear" w:color="000000" w:fill="FFFFFF"/>
                  <w:noWrap/>
                  <w:vAlign w:val="bottom"/>
                  <w:hideMark/>
                </w:tcPr>
                <w:p w14:paraId="4236B47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47B5482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109E496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2373B01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283745D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RF</w:t>
                  </w:r>
                </w:p>
              </w:tc>
            </w:tr>
            <w:tr w:rsidR="00F61EB1" w:rsidRPr="004908BB" w14:paraId="2690219B" w14:textId="77777777" w:rsidTr="00327CB7">
              <w:trPr>
                <w:trHeight w:val="300"/>
              </w:trPr>
              <w:tc>
                <w:tcPr>
                  <w:tcW w:w="2380" w:type="dxa"/>
                  <w:tcBorders>
                    <w:top w:val="nil"/>
                    <w:left w:val="nil"/>
                    <w:bottom w:val="nil"/>
                    <w:right w:val="nil"/>
                  </w:tcBorders>
                  <w:shd w:val="clear" w:color="auto" w:fill="auto"/>
                  <w:noWrap/>
                  <w:vAlign w:val="bottom"/>
                  <w:hideMark/>
                </w:tcPr>
                <w:p w14:paraId="256D1607"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contorta</w:t>
                  </w:r>
                </w:p>
              </w:tc>
              <w:tc>
                <w:tcPr>
                  <w:tcW w:w="826" w:type="dxa"/>
                  <w:tcBorders>
                    <w:top w:val="nil"/>
                    <w:left w:val="nil"/>
                    <w:bottom w:val="nil"/>
                    <w:right w:val="nil"/>
                  </w:tcBorders>
                  <w:shd w:val="clear" w:color="000000" w:fill="FFFFFF"/>
                  <w:noWrap/>
                  <w:vAlign w:val="bottom"/>
                  <w:hideMark/>
                </w:tcPr>
                <w:p w14:paraId="64F2E2E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4F6D7D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1CC3F20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98.5</w:t>
                  </w:r>
                </w:p>
              </w:tc>
              <w:tc>
                <w:tcPr>
                  <w:tcW w:w="1070" w:type="dxa"/>
                  <w:tcBorders>
                    <w:top w:val="nil"/>
                    <w:left w:val="nil"/>
                    <w:bottom w:val="nil"/>
                    <w:right w:val="nil"/>
                  </w:tcBorders>
                  <w:shd w:val="clear" w:color="auto" w:fill="auto"/>
                  <w:noWrap/>
                  <w:vAlign w:val="bottom"/>
                  <w:hideMark/>
                </w:tcPr>
                <w:p w14:paraId="2427FD7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99.0</w:t>
                  </w:r>
                </w:p>
              </w:tc>
              <w:tc>
                <w:tcPr>
                  <w:tcW w:w="960" w:type="dxa"/>
                  <w:tcBorders>
                    <w:top w:val="nil"/>
                    <w:left w:val="nil"/>
                    <w:bottom w:val="nil"/>
                    <w:right w:val="nil"/>
                  </w:tcBorders>
                  <w:shd w:val="clear" w:color="auto" w:fill="auto"/>
                  <w:noWrap/>
                  <w:vAlign w:val="bottom"/>
                  <w:hideMark/>
                </w:tcPr>
                <w:p w14:paraId="2D335D5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FDA</w:t>
                  </w:r>
                </w:p>
              </w:tc>
            </w:tr>
            <w:tr w:rsidR="00F61EB1" w:rsidRPr="004908BB" w14:paraId="48130492" w14:textId="77777777" w:rsidTr="00327CB7">
              <w:trPr>
                <w:trHeight w:val="300"/>
              </w:trPr>
              <w:tc>
                <w:tcPr>
                  <w:tcW w:w="2380" w:type="dxa"/>
                  <w:tcBorders>
                    <w:top w:val="nil"/>
                    <w:left w:val="nil"/>
                    <w:bottom w:val="nil"/>
                    <w:right w:val="nil"/>
                  </w:tcBorders>
                  <w:shd w:val="clear" w:color="auto" w:fill="auto"/>
                  <w:noWrap/>
                  <w:vAlign w:val="bottom"/>
                  <w:hideMark/>
                </w:tcPr>
                <w:p w14:paraId="0265F2BB"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contorta</w:t>
                  </w:r>
                </w:p>
              </w:tc>
              <w:tc>
                <w:tcPr>
                  <w:tcW w:w="826" w:type="dxa"/>
                  <w:tcBorders>
                    <w:top w:val="nil"/>
                    <w:left w:val="nil"/>
                    <w:bottom w:val="nil"/>
                    <w:right w:val="nil"/>
                  </w:tcBorders>
                  <w:shd w:val="clear" w:color="000000" w:fill="FFFFFF"/>
                  <w:noWrap/>
                  <w:vAlign w:val="bottom"/>
                  <w:hideMark/>
                </w:tcPr>
                <w:p w14:paraId="1C1DA4F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384F221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4EDC260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98.9</w:t>
                  </w:r>
                </w:p>
              </w:tc>
              <w:tc>
                <w:tcPr>
                  <w:tcW w:w="1070" w:type="dxa"/>
                  <w:tcBorders>
                    <w:top w:val="nil"/>
                    <w:left w:val="nil"/>
                    <w:bottom w:val="nil"/>
                    <w:right w:val="nil"/>
                  </w:tcBorders>
                  <w:shd w:val="clear" w:color="auto" w:fill="auto"/>
                  <w:noWrap/>
                  <w:vAlign w:val="bottom"/>
                  <w:hideMark/>
                </w:tcPr>
                <w:p w14:paraId="6EAB813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99.0</w:t>
                  </w:r>
                </w:p>
              </w:tc>
              <w:tc>
                <w:tcPr>
                  <w:tcW w:w="960" w:type="dxa"/>
                  <w:tcBorders>
                    <w:top w:val="nil"/>
                    <w:left w:val="nil"/>
                    <w:bottom w:val="nil"/>
                    <w:right w:val="nil"/>
                  </w:tcBorders>
                  <w:shd w:val="clear" w:color="auto" w:fill="auto"/>
                  <w:noWrap/>
                  <w:vAlign w:val="bottom"/>
                  <w:hideMark/>
                </w:tcPr>
                <w:p w14:paraId="44889D9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MARS</w:t>
                  </w:r>
                </w:p>
              </w:tc>
            </w:tr>
            <w:tr w:rsidR="00F61EB1" w:rsidRPr="004908BB" w14:paraId="26707C7D" w14:textId="77777777" w:rsidTr="00327CB7">
              <w:trPr>
                <w:trHeight w:val="300"/>
              </w:trPr>
              <w:tc>
                <w:tcPr>
                  <w:tcW w:w="2380" w:type="dxa"/>
                  <w:tcBorders>
                    <w:top w:val="nil"/>
                    <w:left w:val="nil"/>
                    <w:bottom w:val="single" w:sz="4" w:space="0" w:color="auto"/>
                    <w:right w:val="nil"/>
                  </w:tcBorders>
                  <w:shd w:val="clear" w:color="auto" w:fill="auto"/>
                  <w:noWrap/>
                  <w:vAlign w:val="bottom"/>
                  <w:hideMark/>
                </w:tcPr>
                <w:p w14:paraId="1CA336E6"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contorta</w:t>
                  </w:r>
                </w:p>
              </w:tc>
              <w:tc>
                <w:tcPr>
                  <w:tcW w:w="826" w:type="dxa"/>
                  <w:tcBorders>
                    <w:top w:val="nil"/>
                    <w:left w:val="nil"/>
                    <w:bottom w:val="single" w:sz="4" w:space="0" w:color="auto"/>
                    <w:right w:val="nil"/>
                  </w:tcBorders>
                  <w:shd w:val="clear" w:color="000000" w:fill="FFFFFF"/>
                  <w:noWrap/>
                  <w:vAlign w:val="bottom"/>
                  <w:hideMark/>
                </w:tcPr>
                <w:p w14:paraId="3C7DD19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single" w:sz="4" w:space="0" w:color="auto"/>
                    <w:right w:val="nil"/>
                  </w:tcBorders>
                  <w:shd w:val="clear" w:color="auto" w:fill="auto"/>
                  <w:noWrap/>
                  <w:vAlign w:val="bottom"/>
                  <w:hideMark/>
                </w:tcPr>
                <w:p w14:paraId="41DDBAD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0.8</w:t>
                  </w:r>
                </w:p>
              </w:tc>
              <w:tc>
                <w:tcPr>
                  <w:tcW w:w="1084" w:type="dxa"/>
                  <w:tcBorders>
                    <w:top w:val="nil"/>
                    <w:left w:val="nil"/>
                    <w:bottom w:val="single" w:sz="4" w:space="0" w:color="auto"/>
                    <w:right w:val="nil"/>
                  </w:tcBorders>
                  <w:shd w:val="clear" w:color="auto" w:fill="auto"/>
                  <w:noWrap/>
                  <w:vAlign w:val="bottom"/>
                  <w:hideMark/>
                </w:tcPr>
                <w:p w14:paraId="725573B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88.3</w:t>
                  </w:r>
                </w:p>
              </w:tc>
              <w:tc>
                <w:tcPr>
                  <w:tcW w:w="1070" w:type="dxa"/>
                  <w:tcBorders>
                    <w:top w:val="nil"/>
                    <w:left w:val="nil"/>
                    <w:bottom w:val="single" w:sz="4" w:space="0" w:color="auto"/>
                    <w:right w:val="nil"/>
                  </w:tcBorders>
                  <w:shd w:val="clear" w:color="auto" w:fill="auto"/>
                  <w:noWrap/>
                  <w:vAlign w:val="bottom"/>
                  <w:hideMark/>
                </w:tcPr>
                <w:p w14:paraId="53441FD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93.2</w:t>
                  </w:r>
                </w:p>
              </w:tc>
              <w:tc>
                <w:tcPr>
                  <w:tcW w:w="960" w:type="dxa"/>
                  <w:tcBorders>
                    <w:top w:val="nil"/>
                    <w:left w:val="nil"/>
                    <w:bottom w:val="single" w:sz="4" w:space="0" w:color="auto"/>
                    <w:right w:val="nil"/>
                  </w:tcBorders>
                  <w:shd w:val="clear" w:color="auto" w:fill="auto"/>
                  <w:noWrap/>
                  <w:vAlign w:val="bottom"/>
                  <w:hideMark/>
                </w:tcPr>
                <w:p w14:paraId="77878E7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MAXENT</w:t>
                  </w:r>
                </w:p>
              </w:tc>
            </w:tr>
            <w:tr w:rsidR="00F61EB1" w:rsidRPr="004908BB" w14:paraId="6BC9A30B" w14:textId="77777777" w:rsidTr="00327CB7">
              <w:trPr>
                <w:trHeight w:val="300"/>
              </w:trPr>
              <w:tc>
                <w:tcPr>
                  <w:tcW w:w="2380" w:type="dxa"/>
                  <w:tcBorders>
                    <w:top w:val="nil"/>
                    <w:left w:val="nil"/>
                    <w:bottom w:val="nil"/>
                    <w:right w:val="nil"/>
                  </w:tcBorders>
                  <w:shd w:val="clear" w:color="auto" w:fill="auto"/>
                  <w:noWrap/>
                  <w:vAlign w:val="bottom"/>
                  <w:hideMark/>
                </w:tcPr>
                <w:p w14:paraId="44648F91"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Pseudotsuga menziesii</w:t>
                  </w:r>
                </w:p>
              </w:tc>
              <w:tc>
                <w:tcPr>
                  <w:tcW w:w="826" w:type="dxa"/>
                  <w:tcBorders>
                    <w:top w:val="nil"/>
                    <w:left w:val="nil"/>
                    <w:bottom w:val="nil"/>
                    <w:right w:val="nil"/>
                  </w:tcBorders>
                  <w:shd w:val="clear" w:color="auto" w:fill="auto"/>
                  <w:noWrap/>
                  <w:vAlign w:val="bottom"/>
                  <w:hideMark/>
                </w:tcPr>
                <w:p w14:paraId="60E4847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39B9C9E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2784720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99.1</w:t>
                  </w:r>
                </w:p>
              </w:tc>
              <w:tc>
                <w:tcPr>
                  <w:tcW w:w="1070" w:type="dxa"/>
                  <w:tcBorders>
                    <w:top w:val="nil"/>
                    <w:left w:val="nil"/>
                    <w:bottom w:val="nil"/>
                    <w:right w:val="nil"/>
                  </w:tcBorders>
                  <w:shd w:val="clear" w:color="auto" w:fill="auto"/>
                  <w:noWrap/>
                  <w:vAlign w:val="bottom"/>
                  <w:hideMark/>
                </w:tcPr>
                <w:p w14:paraId="1F1628D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98.7</w:t>
                  </w:r>
                </w:p>
              </w:tc>
              <w:tc>
                <w:tcPr>
                  <w:tcW w:w="960" w:type="dxa"/>
                  <w:tcBorders>
                    <w:top w:val="nil"/>
                    <w:left w:val="nil"/>
                    <w:bottom w:val="nil"/>
                    <w:right w:val="nil"/>
                  </w:tcBorders>
                  <w:shd w:val="clear" w:color="auto" w:fill="auto"/>
                  <w:noWrap/>
                  <w:vAlign w:val="bottom"/>
                  <w:hideMark/>
                </w:tcPr>
                <w:p w14:paraId="302A8F5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GLM</w:t>
                  </w:r>
                </w:p>
              </w:tc>
            </w:tr>
            <w:tr w:rsidR="00F61EB1" w:rsidRPr="004908BB" w14:paraId="51AA9182" w14:textId="77777777" w:rsidTr="00327CB7">
              <w:trPr>
                <w:trHeight w:val="300"/>
              </w:trPr>
              <w:tc>
                <w:tcPr>
                  <w:tcW w:w="2380" w:type="dxa"/>
                  <w:tcBorders>
                    <w:top w:val="nil"/>
                    <w:left w:val="nil"/>
                    <w:bottom w:val="nil"/>
                    <w:right w:val="nil"/>
                  </w:tcBorders>
                  <w:shd w:val="clear" w:color="auto" w:fill="auto"/>
                  <w:noWrap/>
                  <w:vAlign w:val="bottom"/>
                  <w:hideMark/>
                </w:tcPr>
                <w:p w14:paraId="3180BDCE"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Pseudotsuga menziesii</w:t>
                  </w:r>
                </w:p>
              </w:tc>
              <w:tc>
                <w:tcPr>
                  <w:tcW w:w="826" w:type="dxa"/>
                  <w:tcBorders>
                    <w:top w:val="nil"/>
                    <w:left w:val="nil"/>
                    <w:bottom w:val="nil"/>
                    <w:right w:val="nil"/>
                  </w:tcBorders>
                  <w:shd w:val="clear" w:color="auto" w:fill="auto"/>
                  <w:noWrap/>
                  <w:vAlign w:val="bottom"/>
                  <w:hideMark/>
                </w:tcPr>
                <w:p w14:paraId="32FE556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621E90B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49A320A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98.2</w:t>
                  </w:r>
                </w:p>
              </w:tc>
              <w:tc>
                <w:tcPr>
                  <w:tcW w:w="1070" w:type="dxa"/>
                  <w:tcBorders>
                    <w:top w:val="nil"/>
                    <w:left w:val="nil"/>
                    <w:bottom w:val="nil"/>
                    <w:right w:val="nil"/>
                  </w:tcBorders>
                  <w:shd w:val="clear" w:color="auto" w:fill="auto"/>
                  <w:noWrap/>
                  <w:vAlign w:val="bottom"/>
                  <w:hideMark/>
                </w:tcPr>
                <w:p w14:paraId="1227EAB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98.5</w:t>
                  </w:r>
                </w:p>
              </w:tc>
              <w:tc>
                <w:tcPr>
                  <w:tcW w:w="960" w:type="dxa"/>
                  <w:tcBorders>
                    <w:top w:val="nil"/>
                    <w:left w:val="nil"/>
                    <w:bottom w:val="nil"/>
                    <w:right w:val="nil"/>
                  </w:tcBorders>
                  <w:shd w:val="clear" w:color="auto" w:fill="auto"/>
                  <w:noWrap/>
                  <w:vAlign w:val="bottom"/>
                  <w:hideMark/>
                </w:tcPr>
                <w:p w14:paraId="2064AF6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GAM</w:t>
                  </w:r>
                </w:p>
              </w:tc>
            </w:tr>
            <w:tr w:rsidR="00F61EB1" w:rsidRPr="004908BB" w14:paraId="618953E6" w14:textId="77777777" w:rsidTr="00327CB7">
              <w:trPr>
                <w:trHeight w:val="300"/>
              </w:trPr>
              <w:tc>
                <w:tcPr>
                  <w:tcW w:w="2380" w:type="dxa"/>
                  <w:tcBorders>
                    <w:top w:val="nil"/>
                    <w:left w:val="nil"/>
                    <w:bottom w:val="nil"/>
                    <w:right w:val="nil"/>
                  </w:tcBorders>
                  <w:shd w:val="clear" w:color="auto" w:fill="auto"/>
                  <w:noWrap/>
                  <w:vAlign w:val="bottom"/>
                  <w:hideMark/>
                </w:tcPr>
                <w:p w14:paraId="179D08D0"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Pseudotsuga menziesii</w:t>
                  </w:r>
                </w:p>
              </w:tc>
              <w:tc>
                <w:tcPr>
                  <w:tcW w:w="826" w:type="dxa"/>
                  <w:tcBorders>
                    <w:top w:val="nil"/>
                    <w:left w:val="nil"/>
                    <w:bottom w:val="nil"/>
                    <w:right w:val="nil"/>
                  </w:tcBorders>
                  <w:shd w:val="clear" w:color="auto" w:fill="auto"/>
                  <w:noWrap/>
                  <w:vAlign w:val="bottom"/>
                  <w:hideMark/>
                </w:tcPr>
                <w:p w14:paraId="7E67CC3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6F11F36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1EB2C04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98.8</w:t>
                  </w:r>
                </w:p>
              </w:tc>
              <w:tc>
                <w:tcPr>
                  <w:tcW w:w="1070" w:type="dxa"/>
                  <w:tcBorders>
                    <w:top w:val="nil"/>
                    <w:left w:val="nil"/>
                    <w:bottom w:val="nil"/>
                    <w:right w:val="nil"/>
                  </w:tcBorders>
                  <w:shd w:val="clear" w:color="auto" w:fill="auto"/>
                  <w:noWrap/>
                  <w:vAlign w:val="bottom"/>
                  <w:hideMark/>
                </w:tcPr>
                <w:p w14:paraId="4A866CB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98.9</w:t>
                  </w:r>
                </w:p>
              </w:tc>
              <w:tc>
                <w:tcPr>
                  <w:tcW w:w="960" w:type="dxa"/>
                  <w:tcBorders>
                    <w:top w:val="nil"/>
                    <w:left w:val="nil"/>
                    <w:bottom w:val="nil"/>
                    <w:right w:val="nil"/>
                  </w:tcBorders>
                  <w:shd w:val="clear" w:color="auto" w:fill="auto"/>
                  <w:noWrap/>
                  <w:vAlign w:val="bottom"/>
                  <w:hideMark/>
                </w:tcPr>
                <w:p w14:paraId="22062A1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GBM</w:t>
                  </w:r>
                </w:p>
              </w:tc>
            </w:tr>
            <w:tr w:rsidR="00F61EB1" w:rsidRPr="004908BB" w14:paraId="511796B4" w14:textId="77777777" w:rsidTr="00327CB7">
              <w:trPr>
                <w:trHeight w:val="300"/>
              </w:trPr>
              <w:tc>
                <w:tcPr>
                  <w:tcW w:w="2380" w:type="dxa"/>
                  <w:tcBorders>
                    <w:top w:val="nil"/>
                    <w:left w:val="nil"/>
                    <w:bottom w:val="nil"/>
                    <w:right w:val="nil"/>
                  </w:tcBorders>
                  <w:shd w:val="clear" w:color="auto" w:fill="auto"/>
                  <w:noWrap/>
                  <w:vAlign w:val="bottom"/>
                  <w:hideMark/>
                </w:tcPr>
                <w:p w14:paraId="6C648A73"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Pseudotsuga menziesii</w:t>
                  </w:r>
                </w:p>
              </w:tc>
              <w:tc>
                <w:tcPr>
                  <w:tcW w:w="826" w:type="dxa"/>
                  <w:tcBorders>
                    <w:top w:val="nil"/>
                    <w:left w:val="nil"/>
                    <w:bottom w:val="nil"/>
                    <w:right w:val="nil"/>
                  </w:tcBorders>
                  <w:shd w:val="clear" w:color="auto" w:fill="auto"/>
                  <w:noWrap/>
                  <w:vAlign w:val="bottom"/>
                  <w:hideMark/>
                </w:tcPr>
                <w:p w14:paraId="68204D3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3A3E54E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44BDE5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98.2</w:t>
                  </w:r>
                </w:p>
              </w:tc>
              <w:tc>
                <w:tcPr>
                  <w:tcW w:w="1070" w:type="dxa"/>
                  <w:tcBorders>
                    <w:top w:val="nil"/>
                    <w:left w:val="nil"/>
                    <w:bottom w:val="nil"/>
                    <w:right w:val="nil"/>
                  </w:tcBorders>
                  <w:shd w:val="clear" w:color="auto" w:fill="auto"/>
                  <w:noWrap/>
                  <w:vAlign w:val="bottom"/>
                  <w:hideMark/>
                </w:tcPr>
                <w:p w14:paraId="6D9C65F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99.3</w:t>
                  </w:r>
                </w:p>
              </w:tc>
              <w:tc>
                <w:tcPr>
                  <w:tcW w:w="960" w:type="dxa"/>
                  <w:tcBorders>
                    <w:top w:val="nil"/>
                    <w:left w:val="nil"/>
                    <w:bottom w:val="nil"/>
                    <w:right w:val="nil"/>
                  </w:tcBorders>
                  <w:shd w:val="clear" w:color="auto" w:fill="auto"/>
                  <w:noWrap/>
                  <w:vAlign w:val="bottom"/>
                  <w:hideMark/>
                </w:tcPr>
                <w:p w14:paraId="2400E32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CTA</w:t>
                  </w:r>
                </w:p>
              </w:tc>
            </w:tr>
            <w:tr w:rsidR="00F61EB1" w:rsidRPr="004908BB" w14:paraId="3B230FFE" w14:textId="77777777" w:rsidTr="00327CB7">
              <w:trPr>
                <w:trHeight w:val="300"/>
              </w:trPr>
              <w:tc>
                <w:tcPr>
                  <w:tcW w:w="2380" w:type="dxa"/>
                  <w:tcBorders>
                    <w:top w:val="nil"/>
                    <w:left w:val="nil"/>
                    <w:bottom w:val="nil"/>
                    <w:right w:val="nil"/>
                  </w:tcBorders>
                  <w:shd w:val="clear" w:color="auto" w:fill="auto"/>
                  <w:noWrap/>
                  <w:vAlign w:val="bottom"/>
                  <w:hideMark/>
                </w:tcPr>
                <w:p w14:paraId="10FD4612"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Pseudotsuga menziesii</w:t>
                  </w:r>
                </w:p>
              </w:tc>
              <w:tc>
                <w:tcPr>
                  <w:tcW w:w="826" w:type="dxa"/>
                  <w:tcBorders>
                    <w:top w:val="nil"/>
                    <w:left w:val="nil"/>
                    <w:bottom w:val="nil"/>
                    <w:right w:val="nil"/>
                  </w:tcBorders>
                  <w:shd w:val="clear" w:color="auto" w:fill="auto"/>
                  <w:noWrap/>
                  <w:vAlign w:val="bottom"/>
                  <w:hideMark/>
                </w:tcPr>
                <w:p w14:paraId="5F75C96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44BB417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0.9</w:t>
                  </w:r>
                </w:p>
              </w:tc>
              <w:tc>
                <w:tcPr>
                  <w:tcW w:w="1084" w:type="dxa"/>
                  <w:tcBorders>
                    <w:top w:val="nil"/>
                    <w:left w:val="nil"/>
                    <w:bottom w:val="nil"/>
                    <w:right w:val="nil"/>
                  </w:tcBorders>
                  <w:shd w:val="clear" w:color="auto" w:fill="auto"/>
                  <w:noWrap/>
                  <w:vAlign w:val="bottom"/>
                  <w:hideMark/>
                </w:tcPr>
                <w:p w14:paraId="5ECC3B8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97.7</w:t>
                  </w:r>
                </w:p>
              </w:tc>
              <w:tc>
                <w:tcPr>
                  <w:tcW w:w="1070" w:type="dxa"/>
                  <w:tcBorders>
                    <w:top w:val="nil"/>
                    <w:left w:val="nil"/>
                    <w:bottom w:val="nil"/>
                    <w:right w:val="nil"/>
                  </w:tcBorders>
                  <w:shd w:val="clear" w:color="auto" w:fill="auto"/>
                  <w:noWrap/>
                  <w:vAlign w:val="bottom"/>
                  <w:hideMark/>
                </w:tcPr>
                <w:p w14:paraId="5C1502E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96.9</w:t>
                  </w:r>
                </w:p>
              </w:tc>
              <w:tc>
                <w:tcPr>
                  <w:tcW w:w="960" w:type="dxa"/>
                  <w:tcBorders>
                    <w:top w:val="nil"/>
                    <w:left w:val="nil"/>
                    <w:bottom w:val="nil"/>
                    <w:right w:val="nil"/>
                  </w:tcBorders>
                  <w:shd w:val="clear" w:color="auto" w:fill="auto"/>
                  <w:noWrap/>
                  <w:vAlign w:val="bottom"/>
                  <w:hideMark/>
                </w:tcPr>
                <w:p w14:paraId="2D1C8B9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ANN</w:t>
                  </w:r>
                </w:p>
              </w:tc>
            </w:tr>
            <w:tr w:rsidR="00F61EB1" w:rsidRPr="004908BB" w14:paraId="24F5C3DA" w14:textId="77777777" w:rsidTr="00327CB7">
              <w:trPr>
                <w:trHeight w:val="300"/>
              </w:trPr>
              <w:tc>
                <w:tcPr>
                  <w:tcW w:w="2380" w:type="dxa"/>
                  <w:tcBorders>
                    <w:top w:val="nil"/>
                    <w:left w:val="nil"/>
                    <w:bottom w:val="nil"/>
                    <w:right w:val="nil"/>
                  </w:tcBorders>
                  <w:shd w:val="clear" w:color="auto" w:fill="auto"/>
                  <w:noWrap/>
                  <w:vAlign w:val="bottom"/>
                  <w:hideMark/>
                </w:tcPr>
                <w:p w14:paraId="4B2966B4"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Pseudotsuga menziesii</w:t>
                  </w:r>
                </w:p>
              </w:tc>
              <w:tc>
                <w:tcPr>
                  <w:tcW w:w="826" w:type="dxa"/>
                  <w:tcBorders>
                    <w:top w:val="nil"/>
                    <w:left w:val="nil"/>
                    <w:bottom w:val="nil"/>
                    <w:right w:val="nil"/>
                  </w:tcBorders>
                  <w:shd w:val="clear" w:color="auto" w:fill="auto"/>
                  <w:noWrap/>
                  <w:vAlign w:val="bottom"/>
                  <w:hideMark/>
                </w:tcPr>
                <w:p w14:paraId="0E55E2A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FE503A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5FC9CF1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5C1BAD9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2CDFE8E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RF</w:t>
                  </w:r>
                </w:p>
              </w:tc>
            </w:tr>
            <w:tr w:rsidR="00F61EB1" w:rsidRPr="004908BB" w14:paraId="367DCED9" w14:textId="77777777" w:rsidTr="00327CB7">
              <w:trPr>
                <w:trHeight w:val="300"/>
              </w:trPr>
              <w:tc>
                <w:tcPr>
                  <w:tcW w:w="2380" w:type="dxa"/>
                  <w:tcBorders>
                    <w:top w:val="nil"/>
                    <w:left w:val="nil"/>
                    <w:bottom w:val="nil"/>
                    <w:right w:val="nil"/>
                  </w:tcBorders>
                  <w:shd w:val="clear" w:color="auto" w:fill="auto"/>
                  <w:noWrap/>
                  <w:vAlign w:val="bottom"/>
                  <w:hideMark/>
                </w:tcPr>
                <w:p w14:paraId="036739F2"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Pseudotsuga menziesii</w:t>
                  </w:r>
                </w:p>
              </w:tc>
              <w:tc>
                <w:tcPr>
                  <w:tcW w:w="826" w:type="dxa"/>
                  <w:tcBorders>
                    <w:top w:val="nil"/>
                    <w:left w:val="nil"/>
                    <w:bottom w:val="nil"/>
                    <w:right w:val="nil"/>
                  </w:tcBorders>
                  <w:shd w:val="clear" w:color="auto" w:fill="auto"/>
                  <w:noWrap/>
                  <w:vAlign w:val="bottom"/>
                  <w:hideMark/>
                </w:tcPr>
                <w:p w14:paraId="2A26B1C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297F40B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11E1838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98.4</w:t>
                  </w:r>
                </w:p>
              </w:tc>
              <w:tc>
                <w:tcPr>
                  <w:tcW w:w="1070" w:type="dxa"/>
                  <w:tcBorders>
                    <w:top w:val="nil"/>
                    <w:left w:val="nil"/>
                    <w:bottom w:val="nil"/>
                    <w:right w:val="nil"/>
                  </w:tcBorders>
                  <w:shd w:val="clear" w:color="auto" w:fill="auto"/>
                  <w:noWrap/>
                  <w:vAlign w:val="bottom"/>
                  <w:hideMark/>
                </w:tcPr>
                <w:p w14:paraId="137F482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98.8</w:t>
                  </w:r>
                </w:p>
              </w:tc>
              <w:tc>
                <w:tcPr>
                  <w:tcW w:w="960" w:type="dxa"/>
                  <w:tcBorders>
                    <w:top w:val="nil"/>
                    <w:left w:val="nil"/>
                    <w:bottom w:val="nil"/>
                    <w:right w:val="nil"/>
                  </w:tcBorders>
                  <w:shd w:val="clear" w:color="auto" w:fill="auto"/>
                  <w:noWrap/>
                  <w:vAlign w:val="bottom"/>
                  <w:hideMark/>
                </w:tcPr>
                <w:p w14:paraId="14FFDAE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MARS</w:t>
                  </w:r>
                </w:p>
              </w:tc>
            </w:tr>
            <w:tr w:rsidR="00F61EB1" w:rsidRPr="004908BB" w14:paraId="0C7E290A" w14:textId="77777777" w:rsidTr="00327CB7">
              <w:trPr>
                <w:trHeight w:val="300"/>
              </w:trPr>
              <w:tc>
                <w:tcPr>
                  <w:tcW w:w="2380" w:type="dxa"/>
                  <w:tcBorders>
                    <w:top w:val="nil"/>
                    <w:left w:val="nil"/>
                    <w:bottom w:val="single" w:sz="4" w:space="0" w:color="auto"/>
                    <w:right w:val="nil"/>
                  </w:tcBorders>
                  <w:shd w:val="clear" w:color="auto" w:fill="auto"/>
                  <w:noWrap/>
                  <w:vAlign w:val="bottom"/>
                  <w:hideMark/>
                </w:tcPr>
                <w:p w14:paraId="13752923"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Pseudotsuga menziesii</w:t>
                  </w:r>
                </w:p>
              </w:tc>
              <w:tc>
                <w:tcPr>
                  <w:tcW w:w="826" w:type="dxa"/>
                  <w:tcBorders>
                    <w:top w:val="nil"/>
                    <w:left w:val="nil"/>
                    <w:bottom w:val="single" w:sz="4" w:space="0" w:color="auto"/>
                    <w:right w:val="nil"/>
                  </w:tcBorders>
                  <w:shd w:val="clear" w:color="auto" w:fill="auto"/>
                  <w:noWrap/>
                  <w:vAlign w:val="bottom"/>
                  <w:hideMark/>
                </w:tcPr>
                <w:p w14:paraId="10B7D01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single" w:sz="4" w:space="0" w:color="auto"/>
                    <w:right w:val="nil"/>
                  </w:tcBorders>
                  <w:shd w:val="clear" w:color="auto" w:fill="auto"/>
                  <w:noWrap/>
                  <w:vAlign w:val="bottom"/>
                  <w:hideMark/>
                </w:tcPr>
                <w:p w14:paraId="76B630C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0.9</w:t>
                  </w:r>
                </w:p>
              </w:tc>
              <w:tc>
                <w:tcPr>
                  <w:tcW w:w="1084" w:type="dxa"/>
                  <w:tcBorders>
                    <w:top w:val="nil"/>
                    <w:left w:val="nil"/>
                    <w:bottom w:val="single" w:sz="4" w:space="0" w:color="auto"/>
                    <w:right w:val="nil"/>
                  </w:tcBorders>
                  <w:shd w:val="clear" w:color="auto" w:fill="auto"/>
                  <w:noWrap/>
                  <w:vAlign w:val="bottom"/>
                  <w:hideMark/>
                </w:tcPr>
                <w:p w14:paraId="467963B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97.0</w:t>
                  </w:r>
                </w:p>
              </w:tc>
              <w:tc>
                <w:tcPr>
                  <w:tcW w:w="1070" w:type="dxa"/>
                  <w:tcBorders>
                    <w:top w:val="nil"/>
                    <w:left w:val="nil"/>
                    <w:bottom w:val="single" w:sz="4" w:space="0" w:color="auto"/>
                    <w:right w:val="nil"/>
                  </w:tcBorders>
                  <w:shd w:val="clear" w:color="auto" w:fill="auto"/>
                  <w:noWrap/>
                  <w:vAlign w:val="bottom"/>
                  <w:hideMark/>
                </w:tcPr>
                <w:p w14:paraId="39F3F47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97.0</w:t>
                  </w:r>
                </w:p>
              </w:tc>
              <w:tc>
                <w:tcPr>
                  <w:tcW w:w="960" w:type="dxa"/>
                  <w:tcBorders>
                    <w:top w:val="nil"/>
                    <w:left w:val="nil"/>
                    <w:bottom w:val="single" w:sz="4" w:space="0" w:color="auto"/>
                    <w:right w:val="nil"/>
                  </w:tcBorders>
                  <w:shd w:val="clear" w:color="auto" w:fill="auto"/>
                  <w:noWrap/>
                  <w:vAlign w:val="bottom"/>
                  <w:hideMark/>
                </w:tcPr>
                <w:p w14:paraId="5EF5886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MAXENT</w:t>
                  </w:r>
                </w:p>
              </w:tc>
            </w:tr>
            <w:tr w:rsidR="00F61EB1" w:rsidRPr="004908BB" w14:paraId="1EB60F9F" w14:textId="77777777" w:rsidTr="00327CB7">
              <w:trPr>
                <w:trHeight w:val="300"/>
              </w:trPr>
              <w:tc>
                <w:tcPr>
                  <w:tcW w:w="2380" w:type="dxa"/>
                  <w:tcBorders>
                    <w:top w:val="nil"/>
                    <w:left w:val="nil"/>
                    <w:bottom w:val="nil"/>
                    <w:right w:val="nil"/>
                  </w:tcBorders>
                  <w:shd w:val="clear" w:color="auto" w:fill="auto"/>
                  <w:noWrap/>
                  <w:vAlign w:val="bottom"/>
                  <w:hideMark/>
                </w:tcPr>
                <w:p w14:paraId="5EF92DC3"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radiata</w:t>
                  </w:r>
                </w:p>
              </w:tc>
              <w:tc>
                <w:tcPr>
                  <w:tcW w:w="826" w:type="dxa"/>
                  <w:tcBorders>
                    <w:top w:val="nil"/>
                    <w:left w:val="nil"/>
                    <w:bottom w:val="nil"/>
                    <w:right w:val="nil"/>
                  </w:tcBorders>
                  <w:shd w:val="clear" w:color="auto" w:fill="auto"/>
                  <w:noWrap/>
                  <w:vAlign w:val="bottom"/>
                  <w:hideMark/>
                </w:tcPr>
                <w:p w14:paraId="185D767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496B14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341B1EB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99.2</w:t>
                  </w:r>
                </w:p>
              </w:tc>
              <w:tc>
                <w:tcPr>
                  <w:tcW w:w="1070" w:type="dxa"/>
                  <w:tcBorders>
                    <w:top w:val="nil"/>
                    <w:left w:val="nil"/>
                    <w:bottom w:val="nil"/>
                    <w:right w:val="nil"/>
                  </w:tcBorders>
                  <w:shd w:val="clear" w:color="auto" w:fill="auto"/>
                  <w:noWrap/>
                  <w:vAlign w:val="bottom"/>
                  <w:hideMark/>
                </w:tcPr>
                <w:p w14:paraId="0F77633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96.7</w:t>
                  </w:r>
                </w:p>
              </w:tc>
              <w:tc>
                <w:tcPr>
                  <w:tcW w:w="960" w:type="dxa"/>
                  <w:tcBorders>
                    <w:top w:val="nil"/>
                    <w:left w:val="nil"/>
                    <w:bottom w:val="nil"/>
                    <w:right w:val="nil"/>
                  </w:tcBorders>
                  <w:shd w:val="clear" w:color="auto" w:fill="auto"/>
                  <w:noWrap/>
                  <w:vAlign w:val="bottom"/>
                  <w:hideMark/>
                </w:tcPr>
                <w:p w14:paraId="72255EE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GLM</w:t>
                  </w:r>
                </w:p>
              </w:tc>
            </w:tr>
            <w:tr w:rsidR="00F61EB1" w:rsidRPr="004908BB" w14:paraId="6B9B19A6" w14:textId="77777777" w:rsidTr="00327CB7">
              <w:trPr>
                <w:trHeight w:val="300"/>
              </w:trPr>
              <w:tc>
                <w:tcPr>
                  <w:tcW w:w="2380" w:type="dxa"/>
                  <w:tcBorders>
                    <w:top w:val="nil"/>
                    <w:left w:val="nil"/>
                    <w:bottom w:val="nil"/>
                    <w:right w:val="nil"/>
                  </w:tcBorders>
                  <w:shd w:val="clear" w:color="auto" w:fill="auto"/>
                  <w:noWrap/>
                  <w:vAlign w:val="bottom"/>
                  <w:hideMark/>
                </w:tcPr>
                <w:p w14:paraId="498202A1"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radiata</w:t>
                  </w:r>
                </w:p>
              </w:tc>
              <w:tc>
                <w:tcPr>
                  <w:tcW w:w="826" w:type="dxa"/>
                  <w:tcBorders>
                    <w:top w:val="nil"/>
                    <w:left w:val="nil"/>
                    <w:bottom w:val="nil"/>
                    <w:right w:val="nil"/>
                  </w:tcBorders>
                  <w:shd w:val="clear" w:color="auto" w:fill="auto"/>
                  <w:noWrap/>
                  <w:vAlign w:val="bottom"/>
                  <w:hideMark/>
                </w:tcPr>
                <w:p w14:paraId="1BABB95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25F2638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5EE0DD8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99.3</w:t>
                  </w:r>
                </w:p>
              </w:tc>
              <w:tc>
                <w:tcPr>
                  <w:tcW w:w="1070" w:type="dxa"/>
                  <w:tcBorders>
                    <w:top w:val="nil"/>
                    <w:left w:val="nil"/>
                    <w:bottom w:val="nil"/>
                    <w:right w:val="nil"/>
                  </w:tcBorders>
                  <w:shd w:val="clear" w:color="auto" w:fill="auto"/>
                  <w:noWrap/>
                  <w:vAlign w:val="bottom"/>
                  <w:hideMark/>
                </w:tcPr>
                <w:p w14:paraId="739E5ED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99.7</w:t>
                  </w:r>
                </w:p>
              </w:tc>
              <w:tc>
                <w:tcPr>
                  <w:tcW w:w="960" w:type="dxa"/>
                  <w:tcBorders>
                    <w:top w:val="nil"/>
                    <w:left w:val="nil"/>
                    <w:bottom w:val="nil"/>
                    <w:right w:val="nil"/>
                  </w:tcBorders>
                  <w:shd w:val="clear" w:color="auto" w:fill="auto"/>
                  <w:noWrap/>
                  <w:vAlign w:val="bottom"/>
                  <w:hideMark/>
                </w:tcPr>
                <w:p w14:paraId="1DA8B10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GAM</w:t>
                  </w:r>
                </w:p>
              </w:tc>
            </w:tr>
            <w:tr w:rsidR="00F61EB1" w:rsidRPr="004908BB" w14:paraId="4D72C348" w14:textId="77777777" w:rsidTr="00327CB7">
              <w:trPr>
                <w:trHeight w:val="300"/>
              </w:trPr>
              <w:tc>
                <w:tcPr>
                  <w:tcW w:w="2380" w:type="dxa"/>
                  <w:tcBorders>
                    <w:top w:val="nil"/>
                    <w:left w:val="nil"/>
                    <w:bottom w:val="nil"/>
                    <w:right w:val="nil"/>
                  </w:tcBorders>
                  <w:shd w:val="clear" w:color="auto" w:fill="auto"/>
                  <w:noWrap/>
                  <w:vAlign w:val="bottom"/>
                  <w:hideMark/>
                </w:tcPr>
                <w:p w14:paraId="3833EE8A"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radiata</w:t>
                  </w:r>
                </w:p>
              </w:tc>
              <w:tc>
                <w:tcPr>
                  <w:tcW w:w="826" w:type="dxa"/>
                  <w:tcBorders>
                    <w:top w:val="nil"/>
                    <w:left w:val="nil"/>
                    <w:bottom w:val="nil"/>
                    <w:right w:val="nil"/>
                  </w:tcBorders>
                  <w:shd w:val="clear" w:color="auto" w:fill="auto"/>
                  <w:noWrap/>
                  <w:vAlign w:val="bottom"/>
                  <w:hideMark/>
                </w:tcPr>
                <w:p w14:paraId="3B52FA1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795091D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22F8481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99.9</w:t>
                  </w:r>
                </w:p>
              </w:tc>
              <w:tc>
                <w:tcPr>
                  <w:tcW w:w="1070" w:type="dxa"/>
                  <w:tcBorders>
                    <w:top w:val="nil"/>
                    <w:left w:val="nil"/>
                    <w:bottom w:val="nil"/>
                    <w:right w:val="nil"/>
                  </w:tcBorders>
                  <w:shd w:val="clear" w:color="auto" w:fill="auto"/>
                  <w:noWrap/>
                  <w:vAlign w:val="bottom"/>
                  <w:hideMark/>
                </w:tcPr>
                <w:p w14:paraId="29F16EF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99.6</w:t>
                  </w:r>
                </w:p>
              </w:tc>
              <w:tc>
                <w:tcPr>
                  <w:tcW w:w="960" w:type="dxa"/>
                  <w:tcBorders>
                    <w:top w:val="nil"/>
                    <w:left w:val="nil"/>
                    <w:bottom w:val="nil"/>
                    <w:right w:val="nil"/>
                  </w:tcBorders>
                  <w:shd w:val="clear" w:color="auto" w:fill="auto"/>
                  <w:noWrap/>
                  <w:vAlign w:val="bottom"/>
                  <w:hideMark/>
                </w:tcPr>
                <w:p w14:paraId="2E3BF6A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GBM</w:t>
                  </w:r>
                </w:p>
              </w:tc>
            </w:tr>
            <w:tr w:rsidR="00F61EB1" w:rsidRPr="004908BB" w14:paraId="19201F8E" w14:textId="77777777" w:rsidTr="00327CB7">
              <w:trPr>
                <w:trHeight w:val="300"/>
              </w:trPr>
              <w:tc>
                <w:tcPr>
                  <w:tcW w:w="2380" w:type="dxa"/>
                  <w:tcBorders>
                    <w:top w:val="nil"/>
                    <w:left w:val="nil"/>
                    <w:bottom w:val="nil"/>
                    <w:right w:val="nil"/>
                  </w:tcBorders>
                  <w:shd w:val="clear" w:color="auto" w:fill="auto"/>
                  <w:noWrap/>
                  <w:vAlign w:val="bottom"/>
                  <w:hideMark/>
                </w:tcPr>
                <w:p w14:paraId="46BA6DBC"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radiata</w:t>
                  </w:r>
                </w:p>
              </w:tc>
              <w:tc>
                <w:tcPr>
                  <w:tcW w:w="826" w:type="dxa"/>
                  <w:tcBorders>
                    <w:top w:val="nil"/>
                    <w:left w:val="nil"/>
                    <w:bottom w:val="nil"/>
                    <w:right w:val="nil"/>
                  </w:tcBorders>
                  <w:shd w:val="clear" w:color="auto" w:fill="auto"/>
                  <w:noWrap/>
                  <w:vAlign w:val="bottom"/>
                  <w:hideMark/>
                </w:tcPr>
                <w:p w14:paraId="7910913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B9F2B7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745266B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99.7</w:t>
                  </w:r>
                </w:p>
              </w:tc>
              <w:tc>
                <w:tcPr>
                  <w:tcW w:w="1070" w:type="dxa"/>
                  <w:tcBorders>
                    <w:top w:val="nil"/>
                    <w:left w:val="nil"/>
                    <w:bottom w:val="nil"/>
                    <w:right w:val="nil"/>
                  </w:tcBorders>
                  <w:shd w:val="clear" w:color="auto" w:fill="auto"/>
                  <w:noWrap/>
                  <w:vAlign w:val="bottom"/>
                  <w:hideMark/>
                </w:tcPr>
                <w:p w14:paraId="183A699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98.0</w:t>
                  </w:r>
                </w:p>
              </w:tc>
              <w:tc>
                <w:tcPr>
                  <w:tcW w:w="960" w:type="dxa"/>
                  <w:tcBorders>
                    <w:top w:val="nil"/>
                    <w:left w:val="nil"/>
                    <w:bottom w:val="nil"/>
                    <w:right w:val="nil"/>
                  </w:tcBorders>
                  <w:shd w:val="clear" w:color="auto" w:fill="auto"/>
                  <w:noWrap/>
                  <w:vAlign w:val="bottom"/>
                  <w:hideMark/>
                </w:tcPr>
                <w:p w14:paraId="13F0D4C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CTA</w:t>
                  </w:r>
                </w:p>
              </w:tc>
            </w:tr>
            <w:tr w:rsidR="00F61EB1" w:rsidRPr="004908BB" w14:paraId="0FCC621A" w14:textId="77777777" w:rsidTr="00327CB7">
              <w:trPr>
                <w:trHeight w:val="300"/>
              </w:trPr>
              <w:tc>
                <w:tcPr>
                  <w:tcW w:w="2380" w:type="dxa"/>
                  <w:tcBorders>
                    <w:top w:val="nil"/>
                    <w:left w:val="nil"/>
                    <w:bottom w:val="nil"/>
                    <w:right w:val="nil"/>
                  </w:tcBorders>
                  <w:shd w:val="clear" w:color="auto" w:fill="auto"/>
                  <w:noWrap/>
                  <w:vAlign w:val="bottom"/>
                  <w:hideMark/>
                </w:tcPr>
                <w:p w14:paraId="006739B8"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radiata</w:t>
                  </w:r>
                </w:p>
              </w:tc>
              <w:tc>
                <w:tcPr>
                  <w:tcW w:w="826" w:type="dxa"/>
                  <w:tcBorders>
                    <w:top w:val="nil"/>
                    <w:left w:val="nil"/>
                    <w:bottom w:val="nil"/>
                    <w:right w:val="nil"/>
                  </w:tcBorders>
                  <w:shd w:val="clear" w:color="auto" w:fill="auto"/>
                  <w:noWrap/>
                  <w:vAlign w:val="bottom"/>
                  <w:hideMark/>
                </w:tcPr>
                <w:p w14:paraId="131E04F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1B219C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2893D48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99.7</w:t>
                  </w:r>
                </w:p>
              </w:tc>
              <w:tc>
                <w:tcPr>
                  <w:tcW w:w="1070" w:type="dxa"/>
                  <w:tcBorders>
                    <w:top w:val="nil"/>
                    <w:left w:val="nil"/>
                    <w:bottom w:val="nil"/>
                    <w:right w:val="nil"/>
                  </w:tcBorders>
                  <w:shd w:val="clear" w:color="auto" w:fill="auto"/>
                  <w:noWrap/>
                  <w:vAlign w:val="bottom"/>
                  <w:hideMark/>
                </w:tcPr>
                <w:p w14:paraId="4A4CCD9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99.1</w:t>
                  </w:r>
                </w:p>
              </w:tc>
              <w:tc>
                <w:tcPr>
                  <w:tcW w:w="960" w:type="dxa"/>
                  <w:tcBorders>
                    <w:top w:val="nil"/>
                    <w:left w:val="nil"/>
                    <w:bottom w:val="nil"/>
                    <w:right w:val="nil"/>
                  </w:tcBorders>
                  <w:shd w:val="clear" w:color="auto" w:fill="auto"/>
                  <w:noWrap/>
                  <w:vAlign w:val="bottom"/>
                  <w:hideMark/>
                </w:tcPr>
                <w:p w14:paraId="7F76E8C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ANN</w:t>
                  </w:r>
                </w:p>
              </w:tc>
            </w:tr>
            <w:tr w:rsidR="00F61EB1" w:rsidRPr="004908BB" w14:paraId="67E8AF86" w14:textId="77777777" w:rsidTr="00327CB7">
              <w:trPr>
                <w:trHeight w:val="300"/>
              </w:trPr>
              <w:tc>
                <w:tcPr>
                  <w:tcW w:w="2380" w:type="dxa"/>
                  <w:tcBorders>
                    <w:top w:val="nil"/>
                    <w:left w:val="nil"/>
                    <w:bottom w:val="nil"/>
                    <w:right w:val="nil"/>
                  </w:tcBorders>
                  <w:shd w:val="clear" w:color="auto" w:fill="auto"/>
                  <w:noWrap/>
                  <w:vAlign w:val="bottom"/>
                  <w:hideMark/>
                </w:tcPr>
                <w:p w14:paraId="2EDC2A3B"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radiata</w:t>
                  </w:r>
                </w:p>
              </w:tc>
              <w:tc>
                <w:tcPr>
                  <w:tcW w:w="826" w:type="dxa"/>
                  <w:tcBorders>
                    <w:top w:val="nil"/>
                    <w:left w:val="nil"/>
                    <w:bottom w:val="nil"/>
                    <w:right w:val="nil"/>
                  </w:tcBorders>
                  <w:shd w:val="clear" w:color="auto" w:fill="auto"/>
                  <w:noWrap/>
                  <w:vAlign w:val="bottom"/>
                  <w:hideMark/>
                </w:tcPr>
                <w:p w14:paraId="4F4CE86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47CC8D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523242B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6D353E9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2EAE185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RF</w:t>
                  </w:r>
                </w:p>
              </w:tc>
            </w:tr>
            <w:tr w:rsidR="00F61EB1" w:rsidRPr="004908BB" w14:paraId="3AD89B72" w14:textId="77777777" w:rsidTr="00327CB7">
              <w:trPr>
                <w:trHeight w:val="300"/>
              </w:trPr>
              <w:tc>
                <w:tcPr>
                  <w:tcW w:w="2380" w:type="dxa"/>
                  <w:tcBorders>
                    <w:top w:val="nil"/>
                    <w:left w:val="nil"/>
                    <w:bottom w:val="nil"/>
                    <w:right w:val="nil"/>
                  </w:tcBorders>
                  <w:shd w:val="clear" w:color="auto" w:fill="auto"/>
                  <w:noWrap/>
                  <w:vAlign w:val="bottom"/>
                  <w:hideMark/>
                </w:tcPr>
                <w:p w14:paraId="64A2936D"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radiata</w:t>
                  </w:r>
                </w:p>
              </w:tc>
              <w:tc>
                <w:tcPr>
                  <w:tcW w:w="826" w:type="dxa"/>
                  <w:tcBorders>
                    <w:top w:val="nil"/>
                    <w:left w:val="nil"/>
                    <w:bottom w:val="nil"/>
                    <w:right w:val="nil"/>
                  </w:tcBorders>
                  <w:shd w:val="clear" w:color="auto" w:fill="auto"/>
                  <w:noWrap/>
                  <w:vAlign w:val="bottom"/>
                  <w:hideMark/>
                </w:tcPr>
                <w:p w14:paraId="4BFE9E1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2034B2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53678BA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99.9</w:t>
                  </w:r>
                </w:p>
              </w:tc>
              <w:tc>
                <w:tcPr>
                  <w:tcW w:w="1070" w:type="dxa"/>
                  <w:tcBorders>
                    <w:top w:val="nil"/>
                    <w:left w:val="nil"/>
                    <w:bottom w:val="nil"/>
                    <w:right w:val="nil"/>
                  </w:tcBorders>
                  <w:shd w:val="clear" w:color="auto" w:fill="auto"/>
                  <w:noWrap/>
                  <w:vAlign w:val="bottom"/>
                  <w:hideMark/>
                </w:tcPr>
                <w:p w14:paraId="4665A07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98.7</w:t>
                  </w:r>
                </w:p>
              </w:tc>
              <w:tc>
                <w:tcPr>
                  <w:tcW w:w="960" w:type="dxa"/>
                  <w:tcBorders>
                    <w:top w:val="nil"/>
                    <w:left w:val="nil"/>
                    <w:bottom w:val="nil"/>
                    <w:right w:val="nil"/>
                  </w:tcBorders>
                  <w:shd w:val="clear" w:color="auto" w:fill="auto"/>
                  <w:noWrap/>
                  <w:vAlign w:val="bottom"/>
                  <w:hideMark/>
                </w:tcPr>
                <w:p w14:paraId="43CA16C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FDA</w:t>
                  </w:r>
                </w:p>
              </w:tc>
            </w:tr>
            <w:tr w:rsidR="00F61EB1" w:rsidRPr="004908BB" w14:paraId="15363B45" w14:textId="77777777" w:rsidTr="00327CB7">
              <w:trPr>
                <w:trHeight w:val="300"/>
              </w:trPr>
              <w:tc>
                <w:tcPr>
                  <w:tcW w:w="2380" w:type="dxa"/>
                  <w:tcBorders>
                    <w:top w:val="nil"/>
                    <w:left w:val="nil"/>
                    <w:bottom w:val="nil"/>
                    <w:right w:val="nil"/>
                  </w:tcBorders>
                  <w:shd w:val="clear" w:color="auto" w:fill="auto"/>
                  <w:noWrap/>
                  <w:vAlign w:val="bottom"/>
                  <w:hideMark/>
                </w:tcPr>
                <w:p w14:paraId="22D04560"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radiata</w:t>
                  </w:r>
                </w:p>
              </w:tc>
              <w:tc>
                <w:tcPr>
                  <w:tcW w:w="826" w:type="dxa"/>
                  <w:tcBorders>
                    <w:top w:val="nil"/>
                    <w:left w:val="nil"/>
                    <w:bottom w:val="nil"/>
                    <w:right w:val="nil"/>
                  </w:tcBorders>
                  <w:shd w:val="clear" w:color="auto" w:fill="auto"/>
                  <w:noWrap/>
                  <w:vAlign w:val="bottom"/>
                  <w:hideMark/>
                </w:tcPr>
                <w:p w14:paraId="2B02290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CEBB68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49C5FE2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4BB334D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34FE274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MARS</w:t>
                  </w:r>
                </w:p>
              </w:tc>
            </w:tr>
            <w:tr w:rsidR="00F61EB1" w:rsidRPr="004908BB" w14:paraId="3835EB35" w14:textId="77777777" w:rsidTr="00327CB7">
              <w:trPr>
                <w:trHeight w:val="300"/>
              </w:trPr>
              <w:tc>
                <w:tcPr>
                  <w:tcW w:w="2380" w:type="dxa"/>
                  <w:tcBorders>
                    <w:top w:val="nil"/>
                    <w:left w:val="nil"/>
                    <w:bottom w:val="single" w:sz="4" w:space="0" w:color="auto"/>
                    <w:right w:val="nil"/>
                  </w:tcBorders>
                  <w:shd w:val="clear" w:color="auto" w:fill="auto"/>
                  <w:noWrap/>
                  <w:vAlign w:val="bottom"/>
                  <w:hideMark/>
                </w:tcPr>
                <w:p w14:paraId="5C8C836E"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Pinus radiata</w:t>
                  </w:r>
                </w:p>
              </w:tc>
              <w:tc>
                <w:tcPr>
                  <w:tcW w:w="826" w:type="dxa"/>
                  <w:tcBorders>
                    <w:top w:val="nil"/>
                    <w:left w:val="nil"/>
                    <w:bottom w:val="single" w:sz="4" w:space="0" w:color="auto"/>
                    <w:right w:val="nil"/>
                  </w:tcBorders>
                  <w:shd w:val="clear" w:color="auto" w:fill="auto"/>
                  <w:noWrap/>
                  <w:vAlign w:val="bottom"/>
                  <w:hideMark/>
                </w:tcPr>
                <w:p w14:paraId="159B0A1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single" w:sz="4" w:space="0" w:color="auto"/>
                    <w:right w:val="nil"/>
                  </w:tcBorders>
                  <w:shd w:val="clear" w:color="auto" w:fill="auto"/>
                  <w:noWrap/>
                  <w:vAlign w:val="bottom"/>
                  <w:hideMark/>
                </w:tcPr>
                <w:p w14:paraId="77DF339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single" w:sz="4" w:space="0" w:color="auto"/>
                    <w:right w:val="nil"/>
                  </w:tcBorders>
                  <w:shd w:val="clear" w:color="auto" w:fill="auto"/>
                  <w:noWrap/>
                  <w:vAlign w:val="bottom"/>
                  <w:hideMark/>
                </w:tcPr>
                <w:p w14:paraId="48CA8E1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99.0</w:t>
                  </w:r>
                </w:p>
              </w:tc>
              <w:tc>
                <w:tcPr>
                  <w:tcW w:w="1070" w:type="dxa"/>
                  <w:tcBorders>
                    <w:top w:val="nil"/>
                    <w:left w:val="nil"/>
                    <w:bottom w:val="single" w:sz="4" w:space="0" w:color="auto"/>
                    <w:right w:val="nil"/>
                  </w:tcBorders>
                  <w:shd w:val="clear" w:color="auto" w:fill="auto"/>
                  <w:noWrap/>
                  <w:vAlign w:val="bottom"/>
                  <w:hideMark/>
                </w:tcPr>
                <w:p w14:paraId="1DB982E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98.6</w:t>
                  </w:r>
                </w:p>
              </w:tc>
              <w:tc>
                <w:tcPr>
                  <w:tcW w:w="960" w:type="dxa"/>
                  <w:tcBorders>
                    <w:top w:val="nil"/>
                    <w:left w:val="nil"/>
                    <w:bottom w:val="single" w:sz="4" w:space="0" w:color="auto"/>
                    <w:right w:val="nil"/>
                  </w:tcBorders>
                  <w:shd w:val="clear" w:color="auto" w:fill="auto"/>
                  <w:noWrap/>
                  <w:vAlign w:val="bottom"/>
                  <w:hideMark/>
                </w:tcPr>
                <w:p w14:paraId="70DF0E5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MAXENT</w:t>
                  </w:r>
                </w:p>
              </w:tc>
            </w:tr>
            <w:tr w:rsidR="00F61EB1" w:rsidRPr="004908BB" w14:paraId="5ECD1A64" w14:textId="77777777" w:rsidTr="00327CB7">
              <w:trPr>
                <w:trHeight w:val="300"/>
              </w:trPr>
              <w:tc>
                <w:tcPr>
                  <w:tcW w:w="2380" w:type="dxa"/>
                  <w:tcBorders>
                    <w:top w:val="nil"/>
                    <w:left w:val="nil"/>
                    <w:bottom w:val="nil"/>
                    <w:right w:val="nil"/>
                  </w:tcBorders>
                  <w:shd w:val="clear" w:color="auto" w:fill="auto"/>
                  <w:noWrap/>
                  <w:vAlign w:val="bottom"/>
                  <w:hideMark/>
                </w:tcPr>
                <w:p w14:paraId="078D34BD"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Quercus rubra</w:t>
                  </w:r>
                </w:p>
              </w:tc>
              <w:tc>
                <w:tcPr>
                  <w:tcW w:w="826" w:type="dxa"/>
                  <w:tcBorders>
                    <w:top w:val="nil"/>
                    <w:left w:val="nil"/>
                    <w:bottom w:val="nil"/>
                    <w:right w:val="nil"/>
                  </w:tcBorders>
                  <w:shd w:val="clear" w:color="auto" w:fill="auto"/>
                  <w:noWrap/>
                  <w:vAlign w:val="bottom"/>
                  <w:hideMark/>
                </w:tcPr>
                <w:p w14:paraId="4F2CDA0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6B50E3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6AEE4AD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99.3</w:t>
                  </w:r>
                </w:p>
              </w:tc>
              <w:tc>
                <w:tcPr>
                  <w:tcW w:w="1070" w:type="dxa"/>
                  <w:tcBorders>
                    <w:top w:val="nil"/>
                    <w:left w:val="nil"/>
                    <w:bottom w:val="nil"/>
                    <w:right w:val="nil"/>
                  </w:tcBorders>
                  <w:shd w:val="clear" w:color="auto" w:fill="auto"/>
                  <w:noWrap/>
                  <w:vAlign w:val="bottom"/>
                  <w:hideMark/>
                </w:tcPr>
                <w:p w14:paraId="52BACAB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99.5</w:t>
                  </w:r>
                </w:p>
              </w:tc>
              <w:tc>
                <w:tcPr>
                  <w:tcW w:w="960" w:type="dxa"/>
                  <w:tcBorders>
                    <w:top w:val="nil"/>
                    <w:left w:val="nil"/>
                    <w:bottom w:val="nil"/>
                    <w:right w:val="nil"/>
                  </w:tcBorders>
                  <w:shd w:val="clear" w:color="auto" w:fill="auto"/>
                  <w:noWrap/>
                  <w:vAlign w:val="bottom"/>
                  <w:hideMark/>
                </w:tcPr>
                <w:p w14:paraId="62FEAA0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GLM</w:t>
                  </w:r>
                </w:p>
              </w:tc>
            </w:tr>
            <w:tr w:rsidR="00F61EB1" w:rsidRPr="004908BB" w14:paraId="66FDE0E6" w14:textId="77777777" w:rsidTr="00327CB7">
              <w:trPr>
                <w:trHeight w:val="300"/>
              </w:trPr>
              <w:tc>
                <w:tcPr>
                  <w:tcW w:w="2380" w:type="dxa"/>
                  <w:tcBorders>
                    <w:top w:val="nil"/>
                    <w:left w:val="nil"/>
                    <w:bottom w:val="nil"/>
                    <w:right w:val="nil"/>
                  </w:tcBorders>
                  <w:shd w:val="clear" w:color="auto" w:fill="auto"/>
                  <w:noWrap/>
                  <w:vAlign w:val="bottom"/>
                  <w:hideMark/>
                </w:tcPr>
                <w:p w14:paraId="7D7A5E58"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Quercus rubra</w:t>
                  </w:r>
                </w:p>
              </w:tc>
              <w:tc>
                <w:tcPr>
                  <w:tcW w:w="826" w:type="dxa"/>
                  <w:tcBorders>
                    <w:top w:val="nil"/>
                    <w:left w:val="nil"/>
                    <w:bottom w:val="nil"/>
                    <w:right w:val="nil"/>
                  </w:tcBorders>
                  <w:shd w:val="clear" w:color="auto" w:fill="auto"/>
                  <w:noWrap/>
                  <w:vAlign w:val="bottom"/>
                  <w:hideMark/>
                </w:tcPr>
                <w:p w14:paraId="5A82450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29E656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21A5B83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98.2</w:t>
                  </w:r>
                </w:p>
              </w:tc>
              <w:tc>
                <w:tcPr>
                  <w:tcW w:w="1070" w:type="dxa"/>
                  <w:tcBorders>
                    <w:top w:val="nil"/>
                    <w:left w:val="nil"/>
                    <w:bottom w:val="nil"/>
                    <w:right w:val="nil"/>
                  </w:tcBorders>
                  <w:shd w:val="clear" w:color="auto" w:fill="auto"/>
                  <w:noWrap/>
                  <w:vAlign w:val="bottom"/>
                  <w:hideMark/>
                </w:tcPr>
                <w:p w14:paraId="6D985FC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99.4</w:t>
                  </w:r>
                </w:p>
              </w:tc>
              <w:tc>
                <w:tcPr>
                  <w:tcW w:w="960" w:type="dxa"/>
                  <w:tcBorders>
                    <w:top w:val="nil"/>
                    <w:left w:val="nil"/>
                    <w:bottom w:val="nil"/>
                    <w:right w:val="nil"/>
                  </w:tcBorders>
                  <w:shd w:val="clear" w:color="auto" w:fill="auto"/>
                  <w:noWrap/>
                  <w:vAlign w:val="bottom"/>
                  <w:hideMark/>
                </w:tcPr>
                <w:p w14:paraId="09A05587"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GAM</w:t>
                  </w:r>
                </w:p>
              </w:tc>
            </w:tr>
            <w:tr w:rsidR="00F61EB1" w:rsidRPr="004908BB" w14:paraId="3580FFFA" w14:textId="77777777" w:rsidTr="00327CB7">
              <w:trPr>
                <w:trHeight w:val="300"/>
              </w:trPr>
              <w:tc>
                <w:tcPr>
                  <w:tcW w:w="2380" w:type="dxa"/>
                  <w:tcBorders>
                    <w:top w:val="nil"/>
                    <w:left w:val="nil"/>
                    <w:bottom w:val="nil"/>
                    <w:right w:val="nil"/>
                  </w:tcBorders>
                  <w:shd w:val="clear" w:color="auto" w:fill="auto"/>
                  <w:noWrap/>
                  <w:vAlign w:val="bottom"/>
                  <w:hideMark/>
                </w:tcPr>
                <w:p w14:paraId="34A9D4FC"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Quercus rubra</w:t>
                  </w:r>
                </w:p>
              </w:tc>
              <w:tc>
                <w:tcPr>
                  <w:tcW w:w="826" w:type="dxa"/>
                  <w:tcBorders>
                    <w:top w:val="nil"/>
                    <w:left w:val="nil"/>
                    <w:bottom w:val="nil"/>
                    <w:right w:val="nil"/>
                  </w:tcBorders>
                  <w:shd w:val="clear" w:color="auto" w:fill="auto"/>
                  <w:noWrap/>
                  <w:vAlign w:val="bottom"/>
                  <w:hideMark/>
                </w:tcPr>
                <w:p w14:paraId="725CA3E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6709E03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0EC6AE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98.7</w:t>
                  </w:r>
                </w:p>
              </w:tc>
              <w:tc>
                <w:tcPr>
                  <w:tcW w:w="1070" w:type="dxa"/>
                  <w:tcBorders>
                    <w:top w:val="nil"/>
                    <w:left w:val="nil"/>
                    <w:bottom w:val="nil"/>
                    <w:right w:val="nil"/>
                  </w:tcBorders>
                  <w:shd w:val="clear" w:color="auto" w:fill="auto"/>
                  <w:noWrap/>
                  <w:vAlign w:val="bottom"/>
                  <w:hideMark/>
                </w:tcPr>
                <w:p w14:paraId="08CD616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99.0</w:t>
                  </w:r>
                </w:p>
              </w:tc>
              <w:tc>
                <w:tcPr>
                  <w:tcW w:w="960" w:type="dxa"/>
                  <w:tcBorders>
                    <w:top w:val="nil"/>
                    <w:left w:val="nil"/>
                    <w:bottom w:val="nil"/>
                    <w:right w:val="nil"/>
                  </w:tcBorders>
                  <w:shd w:val="clear" w:color="auto" w:fill="auto"/>
                  <w:noWrap/>
                  <w:vAlign w:val="bottom"/>
                  <w:hideMark/>
                </w:tcPr>
                <w:p w14:paraId="4A1F801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GBM</w:t>
                  </w:r>
                </w:p>
              </w:tc>
            </w:tr>
            <w:tr w:rsidR="00F61EB1" w:rsidRPr="004908BB" w14:paraId="45AB7583" w14:textId="77777777" w:rsidTr="00327CB7">
              <w:trPr>
                <w:trHeight w:val="300"/>
              </w:trPr>
              <w:tc>
                <w:tcPr>
                  <w:tcW w:w="2380" w:type="dxa"/>
                  <w:tcBorders>
                    <w:top w:val="nil"/>
                    <w:left w:val="nil"/>
                    <w:bottom w:val="nil"/>
                    <w:right w:val="nil"/>
                  </w:tcBorders>
                  <w:shd w:val="clear" w:color="auto" w:fill="auto"/>
                  <w:noWrap/>
                  <w:vAlign w:val="bottom"/>
                  <w:hideMark/>
                </w:tcPr>
                <w:p w14:paraId="30E8FC47"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Quercus rubra</w:t>
                  </w:r>
                </w:p>
              </w:tc>
              <w:tc>
                <w:tcPr>
                  <w:tcW w:w="826" w:type="dxa"/>
                  <w:tcBorders>
                    <w:top w:val="nil"/>
                    <w:left w:val="nil"/>
                    <w:bottom w:val="nil"/>
                    <w:right w:val="nil"/>
                  </w:tcBorders>
                  <w:shd w:val="clear" w:color="auto" w:fill="auto"/>
                  <w:noWrap/>
                  <w:vAlign w:val="bottom"/>
                  <w:hideMark/>
                </w:tcPr>
                <w:p w14:paraId="7522FD3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A5832F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4A90D3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98.3</w:t>
                  </w:r>
                </w:p>
              </w:tc>
              <w:tc>
                <w:tcPr>
                  <w:tcW w:w="1070" w:type="dxa"/>
                  <w:tcBorders>
                    <w:top w:val="nil"/>
                    <w:left w:val="nil"/>
                    <w:bottom w:val="nil"/>
                    <w:right w:val="nil"/>
                  </w:tcBorders>
                  <w:shd w:val="clear" w:color="auto" w:fill="auto"/>
                  <w:noWrap/>
                  <w:vAlign w:val="bottom"/>
                  <w:hideMark/>
                </w:tcPr>
                <w:p w14:paraId="646CFA1A"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99.4</w:t>
                  </w:r>
                </w:p>
              </w:tc>
              <w:tc>
                <w:tcPr>
                  <w:tcW w:w="960" w:type="dxa"/>
                  <w:tcBorders>
                    <w:top w:val="nil"/>
                    <w:left w:val="nil"/>
                    <w:bottom w:val="nil"/>
                    <w:right w:val="nil"/>
                  </w:tcBorders>
                  <w:shd w:val="clear" w:color="auto" w:fill="auto"/>
                  <w:noWrap/>
                  <w:vAlign w:val="bottom"/>
                  <w:hideMark/>
                </w:tcPr>
                <w:p w14:paraId="43C3B2B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CTA</w:t>
                  </w:r>
                </w:p>
              </w:tc>
            </w:tr>
            <w:tr w:rsidR="00F61EB1" w:rsidRPr="004908BB" w14:paraId="59D8152A" w14:textId="77777777" w:rsidTr="00327CB7">
              <w:trPr>
                <w:trHeight w:val="300"/>
              </w:trPr>
              <w:tc>
                <w:tcPr>
                  <w:tcW w:w="2380" w:type="dxa"/>
                  <w:tcBorders>
                    <w:top w:val="nil"/>
                    <w:left w:val="nil"/>
                    <w:bottom w:val="nil"/>
                    <w:right w:val="nil"/>
                  </w:tcBorders>
                  <w:shd w:val="clear" w:color="auto" w:fill="auto"/>
                  <w:noWrap/>
                  <w:vAlign w:val="bottom"/>
                  <w:hideMark/>
                </w:tcPr>
                <w:p w14:paraId="5DC7FF6D"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Quercus rubra</w:t>
                  </w:r>
                </w:p>
              </w:tc>
              <w:tc>
                <w:tcPr>
                  <w:tcW w:w="826" w:type="dxa"/>
                  <w:tcBorders>
                    <w:top w:val="nil"/>
                    <w:left w:val="nil"/>
                    <w:bottom w:val="nil"/>
                    <w:right w:val="nil"/>
                  </w:tcBorders>
                  <w:shd w:val="clear" w:color="auto" w:fill="auto"/>
                  <w:noWrap/>
                  <w:vAlign w:val="bottom"/>
                  <w:hideMark/>
                </w:tcPr>
                <w:p w14:paraId="5C9ED47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44980DE"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22E1A1D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97.7</w:t>
                  </w:r>
                </w:p>
              </w:tc>
              <w:tc>
                <w:tcPr>
                  <w:tcW w:w="1070" w:type="dxa"/>
                  <w:tcBorders>
                    <w:top w:val="nil"/>
                    <w:left w:val="nil"/>
                    <w:bottom w:val="nil"/>
                    <w:right w:val="nil"/>
                  </w:tcBorders>
                  <w:shd w:val="clear" w:color="auto" w:fill="auto"/>
                  <w:noWrap/>
                  <w:vAlign w:val="bottom"/>
                  <w:hideMark/>
                </w:tcPr>
                <w:p w14:paraId="450B4D4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97.6</w:t>
                  </w:r>
                </w:p>
              </w:tc>
              <w:tc>
                <w:tcPr>
                  <w:tcW w:w="960" w:type="dxa"/>
                  <w:tcBorders>
                    <w:top w:val="nil"/>
                    <w:left w:val="nil"/>
                    <w:bottom w:val="nil"/>
                    <w:right w:val="nil"/>
                  </w:tcBorders>
                  <w:shd w:val="clear" w:color="auto" w:fill="auto"/>
                  <w:noWrap/>
                  <w:vAlign w:val="bottom"/>
                  <w:hideMark/>
                </w:tcPr>
                <w:p w14:paraId="5D9FE31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ANN</w:t>
                  </w:r>
                </w:p>
              </w:tc>
            </w:tr>
            <w:tr w:rsidR="00F61EB1" w:rsidRPr="004908BB" w14:paraId="1C230247" w14:textId="77777777" w:rsidTr="00327CB7">
              <w:trPr>
                <w:trHeight w:val="300"/>
              </w:trPr>
              <w:tc>
                <w:tcPr>
                  <w:tcW w:w="2380" w:type="dxa"/>
                  <w:tcBorders>
                    <w:top w:val="nil"/>
                    <w:left w:val="nil"/>
                    <w:bottom w:val="nil"/>
                    <w:right w:val="nil"/>
                  </w:tcBorders>
                  <w:shd w:val="clear" w:color="auto" w:fill="auto"/>
                  <w:noWrap/>
                  <w:vAlign w:val="bottom"/>
                  <w:hideMark/>
                </w:tcPr>
                <w:p w14:paraId="51B0D95A"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Quercus rubra</w:t>
                  </w:r>
                </w:p>
              </w:tc>
              <w:tc>
                <w:tcPr>
                  <w:tcW w:w="826" w:type="dxa"/>
                  <w:tcBorders>
                    <w:top w:val="nil"/>
                    <w:left w:val="nil"/>
                    <w:bottom w:val="nil"/>
                    <w:right w:val="nil"/>
                  </w:tcBorders>
                  <w:shd w:val="clear" w:color="auto" w:fill="auto"/>
                  <w:noWrap/>
                  <w:vAlign w:val="bottom"/>
                  <w:hideMark/>
                </w:tcPr>
                <w:p w14:paraId="088F3D8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7A37D96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4B9C263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40724E0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7C27C0F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RF</w:t>
                  </w:r>
                </w:p>
              </w:tc>
            </w:tr>
            <w:tr w:rsidR="00F61EB1" w:rsidRPr="004908BB" w14:paraId="0FC7CCB1" w14:textId="77777777" w:rsidTr="00327CB7">
              <w:trPr>
                <w:trHeight w:val="300"/>
              </w:trPr>
              <w:tc>
                <w:tcPr>
                  <w:tcW w:w="2380" w:type="dxa"/>
                  <w:tcBorders>
                    <w:top w:val="nil"/>
                    <w:left w:val="nil"/>
                    <w:bottom w:val="nil"/>
                    <w:right w:val="nil"/>
                  </w:tcBorders>
                  <w:shd w:val="clear" w:color="auto" w:fill="auto"/>
                  <w:noWrap/>
                  <w:vAlign w:val="bottom"/>
                  <w:hideMark/>
                </w:tcPr>
                <w:p w14:paraId="061B0DFA"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lastRenderedPageBreak/>
                    <w:t>Quercus rubra</w:t>
                  </w:r>
                </w:p>
              </w:tc>
              <w:tc>
                <w:tcPr>
                  <w:tcW w:w="826" w:type="dxa"/>
                  <w:tcBorders>
                    <w:top w:val="nil"/>
                    <w:left w:val="nil"/>
                    <w:bottom w:val="nil"/>
                    <w:right w:val="nil"/>
                  </w:tcBorders>
                  <w:shd w:val="clear" w:color="auto" w:fill="auto"/>
                  <w:noWrap/>
                  <w:vAlign w:val="bottom"/>
                  <w:hideMark/>
                </w:tcPr>
                <w:p w14:paraId="56F3DB6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6435D9D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0F3B10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99.2</w:t>
                  </w:r>
                </w:p>
              </w:tc>
              <w:tc>
                <w:tcPr>
                  <w:tcW w:w="1070" w:type="dxa"/>
                  <w:tcBorders>
                    <w:top w:val="nil"/>
                    <w:left w:val="nil"/>
                    <w:bottom w:val="nil"/>
                    <w:right w:val="nil"/>
                  </w:tcBorders>
                  <w:shd w:val="clear" w:color="auto" w:fill="auto"/>
                  <w:noWrap/>
                  <w:vAlign w:val="bottom"/>
                  <w:hideMark/>
                </w:tcPr>
                <w:p w14:paraId="1FDB26C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98.2</w:t>
                  </w:r>
                </w:p>
              </w:tc>
              <w:tc>
                <w:tcPr>
                  <w:tcW w:w="960" w:type="dxa"/>
                  <w:tcBorders>
                    <w:top w:val="nil"/>
                    <w:left w:val="nil"/>
                    <w:bottom w:val="nil"/>
                    <w:right w:val="nil"/>
                  </w:tcBorders>
                  <w:shd w:val="clear" w:color="auto" w:fill="auto"/>
                  <w:noWrap/>
                  <w:vAlign w:val="bottom"/>
                  <w:hideMark/>
                </w:tcPr>
                <w:p w14:paraId="356C1E01"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FDA</w:t>
                  </w:r>
                </w:p>
              </w:tc>
            </w:tr>
            <w:tr w:rsidR="00F61EB1" w:rsidRPr="004908BB" w14:paraId="7131D2CC" w14:textId="77777777" w:rsidTr="00327CB7">
              <w:trPr>
                <w:trHeight w:val="300"/>
              </w:trPr>
              <w:tc>
                <w:tcPr>
                  <w:tcW w:w="2380" w:type="dxa"/>
                  <w:tcBorders>
                    <w:top w:val="nil"/>
                    <w:left w:val="nil"/>
                    <w:bottom w:val="nil"/>
                    <w:right w:val="nil"/>
                  </w:tcBorders>
                  <w:shd w:val="clear" w:color="auto" w:fill="auto"/>
                  <w:noWrap/>
                  <w:vAlign w:val="bottom"/>
                  <w:hideMark/>
                </w:tcPr>
                <w:p w14:paraId="7F0466A2"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Quercus rubra</w:t>
                  </w:r>
                </w:p>
              </w:tc>
              <w:tc>
                <w:tcPr>
                  <w:tcW w:w="826" w:type="dxa"/>
                  <w:tcBorders>
                    <w:top w:val="nil"/>
                    <w:left w:val="nil"/>
                    <w:bottom w:val="nil"/>
                    <w:right w:val="nil"/>
                  </w:tcBorders>
                  <w:shd w:val="clear" w:color="auto" w:fill="auto"/>
                  <w:noWrap/>
                  <w:vAlign w:val="bottom"/>
                  <w:hideMark/>
                </w:tcPr>
                <w:p w14:paraId="66E247D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11EBE29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2160BDFB"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98.7</w:t>
                  </w:r>
                </w:p>
              </w:tc>
              <w:tc>
                <w:tcPr>
                  <w:tcW w:w="1070" w:type="dxa"/>
                  <w:tcBorders>
                    <w:top w:val="nil"/>
                    <w:left w:val="nil"/>
                    <w:bottom w:val="nil"/>
                    <w:right w:val="nil"/>
                  </w:tcBorders>
                  <w:shd w:val="clear" w:color="auto" w:fill="auto"/>
                  <w:noWrap/>
                  <w:vAlign w:val="bottom"/>
                  <w:hideMark/>
                </w:tcPr>
                <w:p w14:paraId="17651B15"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98.6</w:t>
                  </w:r>
                </w:p>
              </w:tc>
              <w:tc>
                <w:tcPr>
                  <w:tcW w:w="960" w:type="dxa"/>
                  <w:tcBorders>
                    <w:top w:val="nil"/>
                    <w:left w:val="nil"/>
                    <w:bottom w:val="nil"/>
                    <w:right w:val="nil"/>
                  </w:tcBorders>
                  <w:shd w:val="clear" w:color="auto" w:fill="auto"/>
                  <w:noWrap/>
                  <w:vAlign w:val="bottom"/>
                  <w:hideMark/>
                </w:tcPr>
                <w:p w14:paraId="1CCCA06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MARS</w:t>
                  </w:r>
                </w:p>
              </w:tc>
            </w:tr>
            <w:tr w:rsidR="00F61EB1" w:rsidRPr="004908BB" w14:paraId="3266560B" w14:textId="77777777" w:rsidTr="00327CB7">
              <w:trPr>
                <w:trHeight w:val="300"/>
              </w:trPr>
              <w:tc>
                <w:tcPr>
                  <w:tcW w:w="2380" w:type="dxa"/>
                  <w:tcBorders>
                    <w:top w:val="nil"/>
                    <w:left w:val="nil"/>
                    <w:bottom w:val="single" w:sz="4" w:space="0" w:color="auto"/>
                    <w:right w:val="nil"/>
                  </w:tcBorders>
                  <w:shd w:val="clear" w:color="auto" w:fill="auto"/>
                  <w:noWrap/>
                  <w:vAlign w:val="bottom"/>
                  <w:hideMark/>
                </w:tcPr>
                <w:p w14:paraId="1F70DE56"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Quercus rubra</w:t>
                  </w:r>
                </w:p>
              </w:tc>
              <w:tc>
                <w:tcPr>
                  <w:tcW w:w="826" w:type="dxa"/>
                  <w:tcBorders>
                    <w:top w:val="nil"/>
                    <w:left w:val="nil"/>
                    <w:bottom w:val="single" w:sz="4" w:space="0" w:color="auto"/>
                    <w:right w:val="nil"/>
                  </w:tcBorders>
                  <w:shd w:val="clear" w:color="auto" w:fill="auto"/>
                  <w:noWrap/>
                  <w:vAlign w:val="bottom"/>
                  <w:hideMark/>
                </w:tcPr>
                <w:p w14:paraId="480E576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single" w:sz="4" w:space="0" w:color="auto"/>
                    <w:right w:val="nil"/>
                  </w:tcBorders>
                  <w:shd w:val="clear" w:color="auto" w:fill="auto"/>
                  <w:noWrap/>
                  <w:vAlign w:val="bottom"/>
                  <w:hideMark/>
                </w:tcPr>
                <w:p w14:paraId="693B827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0.9</w:t>
                  </w:r>
                </w:p>
              </w:tc>
              <w:tc>
                <w:tcPr>
                  <w:tcW w:w="1084" w:type="dxa"/>
                  <w:tcBorders>
                    <w:top w:val="nil"/>
                    <w:left w:val="nil"/>
                    <w:bottom w:val="single" w:sz="4" w:space="0" w:color="auto"/>
                    <w:right w:val="nil"/>
                  </w:tcBorders>
                  <w:shd w:val="clear" w:color="auto" w:fill="auto"/>
                  <w:noWrap/>
                  <w:vAlign w:val="bottom"/>
                  <w:hideMark/>
                </w:tcPr>
                <w:p w14:paraId="2B09526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97.1</w:t>
                  </w:r>
                </w:p>
              </w:tc>
              <w:tc>
                <w:tcPr>
                  <w:tcW w:w="1070" w:type="dxa"/>
                  <w:tcBorders>
                    <w:top w:val="nil"/>
                    <w:left w:val="nil"/>
                    <w:bottom w:val="single" w:sz="4" w:space="0" w:color="auto"/>
                    <w:right w:val="nil"/>
                  </w:tcBorders>
                  <w:shd w:val="clear" w:color="auto" w:fill="auto"/>
                  <w:noWrap/>
                  <w:vAlign w:val="bottom"/>
                  <w:hideMark/>
                </w:tcPr>
                <w:p w14:paraId="1FABB36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97.3</w:t>
                  </w:r>
                </w:p>
              </w:tc>
              <w:tc>
                <w:tcPr>
                  <w:tcW w:w="960" w:type="dxa"/>
                  <w:tcBorders>
                    <w:top w:val="nil"/>
                    <w:left w:val="nil"/>
                    <w:bottom w:val="single" w:sz="4" w:space="0" w:color="auto"/>
                    <w:right w:val="nil"/>
                  </w:tcBorders>
                  <w:shd w:val="clear" w:color="auto" w:fill="auto"/>
                  <w:noWrap/>
                  <w:vAlign w:val="bottom"/>
                  <w:hideMark/>
                </w:tcPr>
                <w:p w14:paraId="190D6848"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MAXENT</w:t>
                  </w:r>
                </w:p>
              </w:tc>
            </w:tr>
            <w:tr w:rsidR="00F61EB1" w:rsidRPr="004908BB" w14:paraId="0539CFDC" w14:textId="77777777" w:rsidTr="00327CB7">
              <w:trPr>
                <w:trHeight w:val="300"/>
              </w:trPr>
              <w:tc>
                <w:tcPr>
                  <w:tcW w:w="2380" w:type="dxa"/>
                  <w:tcBorders>
                    <w:top w:val="nil"/>
                    <w:left w:val="nil"/>
                    <w:bottom w:val="nil"/>
                    <w:right w:val="nil"/>
                  </w:tcBorders>
                  <w:shd w:val="clear" w:color="auto" w:fill="auto"/>
                  <w:noWrap/>
                  <w:vAlign w:val="bottom"/>
                  <w:hideMark/>
                </w:tcPr>
                <w:p w14:paraId="1AFFAD34"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Robinia pseudoacacia</w:t>
                  </w:r>
                </w:p>
              </w:tc>
              <w:tc>
                <w:tcPr>
                  <w:tcW w:w="826" w:type="dxa"/>
                  <w:tcBorders>
                    <w:top w:val="nil"/>
                    <w:left w:val="nil"/>
                    <w:bottom w:val="nil"/>
                    <w:right w:val="nil"/>
                  </w:tcBorders>
                  <w:shd w:val="clear" w:color="auto" w:fill="auto"/>
                  <w:noWrap/>
                  <w:vAlign w:val="bottom"/>
                  <w:hideMark/>
                </w:tcPr>
                <w:p w14:paraId="5DA4691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761C42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4CAF93C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98.3</w:t>
                  </w:r>
                </w:p>
              </w:tc>
              <w:tc>
                <w:tcPr>
                  <w:tcW w:w="1070" w:type="dxa"/>
                  <w:tcBorders>
                    <w:top w:val="nil"/>
                    <w:left w:val="nil"/>
                    <w:bottom w:val="nil"/>
                    <w:right w:val="nil"/>
                  </w:tcBorders>
                  <w:shd w:val="clear" w:color="auto" w:fill="auto"/>
                  <w:noWrap/>
                  <w:vAlign w:val="bottom"/>
                  <w:hideMark/>
                </w:tcPr>
                <w:p w14:paraId="06C4A07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98.9</w:t>
                  </w:r>
                </w:p>
              </w:tc>
              <w:tc>
                <w:tcPr>
                  <w:tcW w:w="960" w:type="dxa"/>
                  <w:tcBorders>
                    <w:top w:val="nil"/>
                    <w:left w:val="nil"/>
                    <w:bottom w:val="nil"/>
                    <w:right w:val="nil"/>
                  </w:tcBorders>
                  <w:shd w:val="clear" w:color="auto" w:fill="auto"/>
                  <w:noWrap/>
                  <w:vAlign w:val="bottom"/>
                  <w:hideMark/>
                </w:tcPr>
                <w:p w14:paraId="404DD6E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GLM</w:t>
                  </w:r>
                </w:p>
              </w:tc>
            </w:tr>
            <w:tr w:rsidR="00F61EB1" w:rsidRPr="004908BB" w14:paraId="6E06CCE6" w14:textId="77777777" w:rsidTr="00327CB7">
              <w:trPr>
                <w:trHeight w:val="300"/>
              </w:trPr>
              <w:tc>
                <w:tcPr>
                  <w:tcW w:w="2380" w:type="dxa"/>
                  <w:tcBorders>
                    <w:top w:val="nil"/>
                    <w:left w:val="nil"/>
                    <w:bottom w:val="nil"/>
                    <w:right w:val="nil"/>
                  </w:tcBorders>
                  <w:shd w:val="clear" w:color="auto" w:fill="auto"/>
                  <w:noWrap/>
                  <w:vAlign w:val="bottom"/>
                  <w:hideMark/>
                </w:tcPr>
                <w:p w14:paraId="15E7D509"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Robinia pseudoacacia</w:t>
                  </w:r>
                </w:p>
              </w:tc>
              <w:tc>
                <w:tcPr>
                  <w:tcW w:w="826" w:type="dxa"/>
                  <w:tcBorders>
                    <w:top w:val="nil"/>
                    <w:left w:val="nil"/>
                    <w:bottom w:val="nil"/>
                    <w:right w:val="nil"/>
                  </w:tcBorders>
                  <w:shd w:val="clear" w:color="auto" w:fill="auto"/>
                  <w:noWrap/>
                  <w:vAlign w:val="bottom"/>
                  <w:hideMark/>
                </w:tcPr>
                <w:p w14:paraId="79E470E4"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4BCBC4A0"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0.9</w:t>
                  </w:r>
                </w:p>
              </w:tc>
              <w:tc>
                <w:tcPr>
                  <w:tcW w:w="1084" w:type="dxa"/>
                  <w:tcBorders>
                    <w:top w:val="nil"/>
                    <w:left w:val="nil"/>
                    <w:bottom w:val="nil"/>
                    <w:right w:val="nil"/>
                  </w:tcBorders>
                  <w:shd w:val="clear" w:color="auto" w:fill="auto"/>
                  <w:noWrap/>
                  <w:vAlign w:val="bottom"/>
                  <w:hideMark/>
                </w:tcPr>
                <w:p w14:paraId="63431A3F"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97.2</w:t>
                  </w:r>
                </w:p>
              </w:tc>
              <w:tc>
                <w:tcPr>
                  <w:tcW w:w="1070" w:type="dxa"/>
                  <w:tcBorders>
                    <w:top w:val="nil"/>
                    <w:left w:val="nil"/>
                    <w:bottom w:val="nil"/>
                    <w:right w:val="nil"/>
                  </w:tcBorders>
                  <w:shd w:val="clear" w:color="auto" w:fill="auto"/>
                  <w:noWrap/>
                  <w:vAlign w:val="bottom"/>
                  <w:hideMark/>
                </w:tcPr>
                <w:p w14:paraId="2052C0D9"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97.4</w:t>
                  </w:r>
                </w:p>
              </w:tc>
              <w:tc>
                <w:tcPr>
                  <w:tcW w:w="960" w:type="dxa"/>
                  <w:tcBorders>
                    <w:top w:val="nil"/>
                    <w:left w:val="nil"/>
                    <w:bottom w:val="nil"/>
                    <w:right w:val="nil"/>
                  </w:tcBorders>
                  <w:shd w:val="clear" w:color="auto" w:fill="auto"/>
                  <w:noWrap/>
                  <w:vAlign w:val="bottom"/>
                  <w:hideMark/>
                </w:tcPr>
                <w:p w14:paraId="21BD1622"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GAM</w:t>
                  </w:r>
                </w:p>
              </w:tc>
            </w:tr>
            <w:tr w:rsidR="00F61EB1" w:rsidRPr="004908BB" w14:paraId="24B01C8D" w14:textId="77777777" w:rsidTr="00327CB7">
              <w:trPr>
                <w:trHeight w:val="300"/>
              </w:trPr>
              <w:tc>
                <w:tcPr>
                  <w:tcW w:w="2380" w:type="dxa"/>
                  <w:tcBorders>
                    <w:top w:val="nil"/>
                    <w:left w:val="nil"/>
                    <w:bottom w:val="nil"/>
                    <w:right w:val="nil"/>
                  </w:tcBorders>
                  <w:shd w:val="clear" w:color="auto" w:fill="auto"/>
                  <w:noWrap/>
                  <w:vAlign w:val="bottom"/>
                  <w:hideMark/>
                </w:tcPr>
                <w:p w14:paraId="15EF7663" w14:textId="77777777" w:rsidR="00F61EB1" w:rsidRPr="004908BB" w:rsidRDefault="00F61EB1" w:rsidP="00370A66">
                  <w:pPr>
                    <w:spacing w:after="0"/>
                    <w:rPr>
                      <w:rFonts w:ascii="Times New Roman" w:hAnsi="Times New Roman" w:cs="Times New Roman"/>
                      <w:i/>
                      <w:iCs/>
                      <w:lang w:val="en-US"/>
                    </w:rPr>
                  </w:pPr>
                  <w:r w:rsidRPr="004908BB">
                    <w:rPr>
                      <w:rFonts w:ascii="Times New Roman" w:hAnsi="Times New Roman" w:cs="Times New Roman"/>
                      <w:i/>
                      <w:iCs/>
                      <w:lang w:val="en-US"/>
                    </w:rPr>
                    <w:t>Robinia pseudoacacia</w:t>
                  </w:r>
                </w:p>
              </w:tc>
              <w:tc>
                <w:tcPr>
                  <w:tcW w:w="826" w:type="dxa"/>
                  <w:tcBorders>
                    <w:top w:val="nil"/>
                    <w:left w:val="nil"/>
                    <w:bottom w:val="nil"/>
                    <w:right w:val="nil"/>
                  </w:tcBorders>
                  <w:shd w:val="clear" w:color="auto" w:fill="auto"/>
                  <w:noWrap/>
                  <w:vAlign w:val="bottom"/>
                  <w:hideMark/>
                </w:tcPr>
                <w:p w14:paraId="1E9D7DE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1AF484ED"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319C48CC"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98.3</w:t>
                  </w:r>
                </w:p>
              </w:tc>
              <w:tc>
                <w:tcPr>
                  <w:tcW w:w="1070" w:type="dxa"/>
                  <w:tcBorders>
                    <w:top w:val="nil"/>
                    <w:left w:val="nil"/>
                    <w:bottom w:val="nil"/>
                    <w:right w:val="nil"/>
                  </w:tcBorders>
                  <w:shd w:val="clear" w:color="auto" w:fill="auto"/>
                  <w:noWrap/>
                  <w:vAlign w:val="bottom"/>
                  <w:hideMark/>
                </w:tcPr>
                <w:p w14:paraId="53A185A3"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97.9</w:t>
                  </w:r>
                </w:p>
              </w:tc>
              <w:tc>
                <w:tcPr>
                  <w:tcW w:w="960" w:type="dxa"/>
                  <w:tcBorders>
                    <w:top w:val="nil"/>
                    <w:left w:val="nil"/>
                    <w:bottom w:val="nil"/>
                    <w:right w:val="nil"/>
                  </w:tcBorders>
                  <w:shd w:val="clear" w:color="auto" w:fill="auto"/>
                  <w:noWrap/>
                  <w:vAlign w:val="bottom"/>
                  <w:hideMark/>
                </w:tcPr>
                <w:p w14:paraId="76909BA6" w14:textId="77777777" w:rsidR="00F61EB1" w:rsidRPr="004908BB" w:rsidRDefault="00F61EB1" w:rsidP="00370A66">
                  <w:pPr>
                    <w:spacing w:after="0"/>
                    <w:rPr>
                      <w:rFonts w:ascii="Times New Roman" w:hAnsi="Times New Roman" w:cs="Times New Roman"/>
                      <w:lang w:val="en-US"/>
                    </w:rPr>
                  </w:pPr>
                  <w:r w:rsidRPr="004908BB">
                    <w:rPr>
                      <w:rFonts w:ascii="Times New Roman" w:hAnsi="Times New Roman" w:cs="Times New Roman"/>
                      <w:lang w:val="en-US"/>
                    </w:rPr>
                    <w:t>GBM</w:t>
                  </w:r>
                </w:p>
              </w:tc>
            </w:tr>
            <w:tr w:rsidR="00F61EB1" w:rsidRPr="004908BB" w14:paraId="15B8CBD6" w14:textId="77777777" w:rsidTr="00327CB7">
              <w:trPr>
                <w:trHeight w:val="300"/>
              </w:trPr>
              <w:tc>
                <w:tcPr>
                  <w:tcW w:w="2380" w:type="dxa"/>
                  <w:tcBorders>
                    <w:top w:val="nil"/>
                    <w:left w:val="nil"/>
                    <w:bottom w:val="nil"/>
                    <w:right w:val="nil"/>
                  </w:tcBorders>
                  <w:shd w:val="clear" w:color="auto" w:fill="auto"/>
                  <w:noWrap/>
                  <w:vAlign w:val="bottom"/>
                  <w:hideMark/>
                </w:tcPr>
                <w:p w14:paraId="134420C5"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Robinia pseudoacacia</w:t>
                  </w:r>
                </w:p>
              </w:tc>
              <w:tc>
                <w:tcPr>
                  <w:tcW w:w="826" w:type="dxa"/>
                  <w:tcBorders>
                    <w:top w:val="nil"/>
                    <w:left w:val="nil"/>
                    <w:bottom w:val="nil"/>
                    <w:right w:val="nil"/>
                  </w:tcBorders>
                  <w:shd w:val="clear" w:color="auto" w:fill="auto"/>
                  <w:noWrap/>
                  <w:vAlign w:val="bottom"/>
                  <w:hideMark/>
                </w:tcPr>
                <w:p w14:paraId="37A9ED5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0D0349A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522C2DE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97.8</w:t>
                  </w:r>
                </w:p>
              </w:tc>
              <w:tc>
                <w:tcPr>
                  <w:tcW w:w="1070" w:type="dxa"/>
                  <w:tcBorders>
                    <w:top w:val="nil"/>
                    <w:left w:val="nil"/>
                    <w:bottom w:val="nil"/>
                    <w:right w:val="nil"/>
                  </w:tcBorders>
                  <w:shd w:val="clear" w:color="auto" w:fill="auto"/>
                  <w:noWrap/>
                  <w:vAlign w:val="bottom"/>
                  <w:hideMark/>
                </w:tcPr>
                <w:p w14:paraId="03E8F7C5"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97.7</w:t>
                  </w:r>
                </w:p>
              </w:tc>
              <w:tc>
                <w:tcPr>
                  <w:tcW w:w="960" w:type="dxa"/>
                  <w:tcBorders>
                    <w:top w:val="nil"/>
                    <w:left w:val="nil"/>
                    <w:bottom w:val="nil"/>
                    <w:right w:val="nil"/>
                  </w:tcBorders>
                  <w:shd w:val="clear" w:color="auto" w:fill="auto"/>
                  <w:noWrap/>
                  <w:vAlign w:val="bottom"/>
                  <w:hideMark/>
                </w:tcPr>
                <w:p w14:paraId="1B75EAA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CTA</w:t>
                  </w:r>
                </w:p>
              </w:tc>
            </w:tr>
            <w:tr w:rsidR="00F61EB1" w:rsidRPr="004908BB" w14:paraId="073A29FD" w14:textId="77777777" w:rsidTr="00327CB7">
              <w:trPr>
                <w:trHeight w:val="300"/>
              </w:trPr>
              <w:tc>
                <w:tcPr>
                  <w:tcW w:w="2380" w:type="dxa"/>
                  <w:tcBorders>
                    <w:top w:val="nil"/>
                    <w:left w:val="nil"/>
                    <w:bottom w:val="nil"/>
                    <w:right w:val="nil"/>
                  </w:tcBorders>
                  <w:shd w:val="clear" w:color="auto" w:fill="auto"/>
                  <w:noWrap/>
                  <w:vAlign w:val="bottom"/>
                  <w:hideMark/>
                </w:tcPr>
                <w:p w14:paraId="6D70942D"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Robinia pseudoacacia</w:t>
                  </w:r>
                </w:p>
              </w:tc>
              <w:tc>
                <w:tcPr>
                  <w:tcW w:w="826" w:type="dxa"/>
                  <w:tcBorders>
                    <w:top w:val="nil"/>
                    <w:left w:val="nil"/>
                    <w:bottom w:val="nil"/>
                    <w:right w:val="nil"/>
                  </w:tcBorders>
                  <w:shd w:val="clear" w:color="auto" w:fill="auto"/>
                  <w:noWrap/>
                  <w:vAlign w:val="bottom"/>
                  <w:hideMark/>
                </w:tcPr>
                <w:p w14:paraId="12F16E7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327CFA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w:t>
                  </w:r>
                </w:p>
              </w:tc>
              <w:tc>
                <w:tcPr>
                  <w:tcW w:w="1084" w:type="dxa"/>
                  <w:tcBorders>
                    <w:top w:val="nil"/>
                    <w:left w:val="nil"/>
                    <w:bottom w:val="nil"/>
                    <w:right w:val="nil"/>
                  </w:tcBorders>
                  <w:shd w:val="clear" w:color="auto" w:fill="auto"/>
                  <w:noWrap/>
                  <w:vAlign w:val="bottom"/>
                  <w:hideMark/>
                </w:tcPr>
                <w:p w14:paraId="39552BC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97.8</w:t>
                  </w:r>
                </w:p>
              </w:tc>
              <w:tc>
                <w:tcPr>
                  <w:tcW w:w="1070" w:type="dxa"/>
                  <w:tcBorders>
                    <w:top w:val="nil"/>
                    <w:left w:val="nil"/>
                    <w:bottom w:val="nil"/>
                    <w:right w:val="nil"/>
                  </w:tcBorders>
                  <w:shd w:val="clear" w:color="auto" w:fill="auto"/>
                  <w:noWrap/>
                  <w:vAlign w:val="bottom"/>
                  <w:hideMark/>
                </w:tcPr>
                <w:p w14:paraId="137C63E8"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90.5</w:t>
                  </w:r>
                </w:p>
              </w:tc>
              <w:tc>
                <w:tcPr>
                  <w:tcW w:w="960" w:type="dxa"/>
                  <w:tcBorders>
                    <w:top w:val="nil"/>
                    <w:left w:val="nil"/>
                    <w:bottom w:val="nil"/>
                    <w:right w:val="nil"/>
                  </w:tcBorders>
                  <w:shd w:val="clear" w:color="auto" w:fill="auto"/>
                  <w:noWrap/>
                  <w:vAlign w:val="bottom"/>
                  <w:hideMark/>
                </w:tcPr>
                <w:p w14:paraId="2611782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ANN</w:t>
                  </w:r>
                </w:p>
              </w:tc>
            </w:tr>
            <w:tr w:rsidR="00F61EB1" w:rsidRPr="004908BB" w14:paraId="79435128" w14:textId="77777777" w:rsidTr="00327CB7">
              <w:trPr>
                <w:trHeight w:val="300"/>
              </w:trPr>
              <w:tc>
                <w:tcPr>
                  <w:tcW w:w="2380" w:type="dxa"/>
                  <w:tcBorders>
                    <w:top w:val="nil"/>
                    <w:left w:val="nil"/>
                    <w:bottom w:val="nil"/>
                    <w:right w:val="nil"/>
                  </w:tcBorders>
                  <w:shd w:val="clear" w:color="auto" w:fill="auto"/>
                  <w:noWrap/>
                  <w:vAlign w:val="bottom"/>
                  <w:hideMark/>
                </w:tcPr>
                <w:p w14:paraId="5D697187"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Robinia pseudoacacia</w:t>
                  </w:r>
                </w:p>
              </w:tc>
              <w:tc>
                <w:tcPr>
                  <w:tcW w:w="826" w:type="dxa"/>
                  <w:tcBorders>
                    <w:top w:val="nil"/>
                    <w:left w:val="nil"/>
                    <w:bottom w:val="nil"/>
                    <w:right w:val="nil"/>
                  </w:tcBorders>
                  <w:shd w:val="clear" w:color="auto" w:fill="auto"/>
                  <w:noWrap/>
                  <w:vAlign w:val="bottom"/>
                  <w:hideMark/>
                </w:tcPr>
                <w:p w14:paraId="31351EB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DE8F234"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4CA0A1E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49704C7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743390B4"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RF</w:t>
                  </w:r>
                </w:p>
              </w:tc>
            </w:tr>
            <w:tr w:rsidR="00F61EB1" w:rsidRPr="004908BB" w14:paraId="19C09B04" w14:textId="77777777" w:rsidTr="00327CB7">
              <w:trPr>
                <w:trHeight w:val="300"/>
              </w:trPr>
              <w:tc>
                <w:tcPr>
                  <w:tcW w:w="2380" w:type="dxa"/>
                  <w:tcBorders>
                    <w:top w:val="nil"/>
                    <w:left w:val="nil"/>
                    <w:bottom w:val="nil"/>
                    <w:right w:val="nil"/>
                  </w:tcBorders>
                  <w:shd w:val="clear" w:color="auto" w:fill="auto"/>
                  <w:noWrap/>
                  <w:vAlign w:val="bottom"/>
                  <w:hideMark/>
                </w:tcPr>
                <w:p w14:paraId="268D70D5"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Robinia pseudoacacia</w:t>
                  </w:r>
                </w:p>
              </w:tc>
              <w:tc>
                <w:tcPr>
                  <w:tcW w:w="826" w:type="dxa"/>
                  <w:tcBorders>
                    <w:top w:val="nil"/>
                    <w:left w:val="nil"/>
                    <w:bottom w:val="nil"/>
                    <w:right w:val="nil"/>
                  </w:tcBorders>
                  <w:shd w:val="clear" w:color="auto" w:fill="auto"/>
                  <w:noWrap/>
                  <w:vAlign w:val="bottom"/>
                  <w:hideMark/>
                </w:tcPr>
                <w:p w14:paraId="1B2E544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B62EFE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w:t>
                  </w:r>
                </w:p>
              </w:tc>
              <w:tc>
                <w:tcPr>
                  <w:tcW w:w="1084" w:type="dxa"/>
                  <w:tcBorders>
                    <w:top w:val="nil"/>
                    <w:left w:val="nil"/>
                    <w:bottom w:val="nil"/>
                    <w:right w:val="nil"/>
                  </w:tcBorders>
                  <w:shd w:val="clear" w:color="auto" w:fill="auto"/>
                  <w:noWrap/>
                  <w:vAlign w:val="bottom"/>
                  <w:hideMark/>
                </w:tcPr>
                <w:p w14:paraId="7D9AEDF3"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97.4</w:t>
                  </w:r>
                </w:p>
              </w:tc>
              <w:tc>
                <w:tcPr>
                  <w:tcW w:w="1070" w:type="dxa"/>
                  <w:tcBorders>
                    <w:top w:val="nil"/>
                    <w:left w:val="nil"/>
                    <w:bottom w:val="nil"/>
                    <w:right w:val="nil"/>
                  </w:tcBorders>
                  <w:shd w:val="clear" w:color="auto" w:fill="auto"/>
                  <w:noWrap/>
                  <w:vAlign w:val="bottom"/>
                  <w:hideMark/>
                </w:tcPr>
                <w:p w14:paraId="3BA76C7A"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97.3</w:t>
                  </w:r>
                </w:p>
              </w:tc>
              <w:tc>
                <w:tcPr>
                  <w:tcW w:w="960" w:type="dxa"/>
                  <w:tcBorders>
                    <w:top w:val="nil"/>
                    <w:left w:val="nil"/>
                    <w:bottom w:val="nil"/>
                    <w:right w:val="nil"/>
                  </w:tcBorders>
                  <w:shd w:val="clear" w:color="auto" w:fill="auto"/>
                  <w:noWrap/>
                  <w:vAlign w:val="bottom"/>
                  <w:hideMark/>
                </w:tcPr>
                <w:p w14:paraId="20F95F1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MARS</w:t>
                  </w:r>
                </w:p>
              </w:tc>
            </w:tr>
            <w:tr w:rsidR="00F61EB1" w:rsidRPr="004908BB" w14:paraId="6D39A9FC" w14:textId="77777777" w:rsidTr="00327CB7">
              <w:trPr>
                <w:trHeight w:val="300"/>
              </w:trPr>
              <w:tc>
                <w:tcPr>
                  <w:tcW w:w="2380" w:type="dxa"/>
                  <w:tcBorders>
                    <w:top w:val="nil"/>
                    <w:left w:val="nil"/>
                    <w:bottom w:val="single" w:sz="4" w:space="0" w:color="auto"/>
                    <w:right w:val="nil"/>
                  </w:tcBorders>
                  <w:shd w:val="clear" w:color="auto" w:fill="auto"/>
                  <w:noWrap/>
                  <w:vAlign w:val="bottom"/>
                  <w:hideMark/>
                </w:tcPr>
                <w:p w14:paraId="0D07B6C2"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Robinia pseudoacacia</w:t>
                  </w:r>
                </w:p>
              </w:tc>
              <w:tc>
                <w:tcPr>
                  <w:tcW w:w="826" w:type="dxa"/>
                  <w:tcBorders>
                    <w:top w:val="nil"/>
                    <w:left w:val="nil"/>
                    <w:bottom w:val="single" w:sz="4" w:space="0" w:color="auto"/>
                    <w:right w:val="nil"/>
                  </w:tcBorders>
                  <w:shd w:val="clear" w:color="auto" w:fill="auto"/>
                  <w:noWrap/>
                  <w:vAlign w:val="bottom"/>
                  <w:hideMark/>
                </w:tcPr>
                <w:p w14:paraId="7BFADCD5"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single" w:sz="4" w:space="0" w:color="auto"/>
                    <w:right w:val="nil"/>
                  </w:tcBorders>
                  <w:shd w:val="clear" w:color="auto" w:fill="auto"/>
                  <w:noWrap/>
                  <w:vAlign w:val="bottom"/>
                  <w:hideMark/>
                </w:tcPr>
                <w:p w14:paraId="61F6C59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w:t>
                  </w:r>
                </w:p>
              </w:tc>
              <w:tc>
                <w:tcPr>
                  <w:tcW w:w="1084" w:type="dxa"/>
                  <w:tcBorders>
                    <w:top w:val="nil"/>
                    <w:left w:val="nil"/>
                    <w:bottom w:val="single" w:sz="4" w:space="0" w:color="auto"/>
                    <w:right w:val="nil"/>
                  </w:tcBorders>
                  <w:shd w:val="clear" w:color="auto" w:fill="auto"/>
                  <w:noWrap/>
                  <w:vAlign w:val="bottom"/>
                  <w:hideMark/>
                </w:tcPr>
                <w:p w14:paraId="53075FEA"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95.6</w:t>
                  </w:r>
                </w:p>
              </w:tc>
              <w:tc>
                <w:tcPr>
                  <w:tcW w:w="1070" w:type="dxa"/>
                  <w:tcBorders>
                    <w:top w:val="nil"/>
                    <w:left w:val="nil"/>
                    <w:bottom w:val="single" w:sz="4" w:space="0" w:color="auto"/>
                    <w:right w:val="nil"/>
                  </w:tcBorders>
                  <w:shd w:val="clear" w:color="auto" w:fill="auto"/>
                  <w:noWrap/>
                  <w:vAlign w:val="bottom"/>
                  <w:hideMark/>
                </w:tcPr>
                <w:p w14:paraId="5CF76BF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94.5</w:t>
                  </w:r>
                </w:p>
              </w:tc>
              <w:tc>
                <w:tcPr>
                  <w:tcW w:w="960" w:type="dxa"/>
                  <w:tcBorders>
                    <w:top w:val="nil"/>
                    <w:left w:val="nil"/>
                    <w:bottom w:val="single" w:sz="4" w:space="0" w:color="auto"/>
                    <w:right w:val="nil"/>
                  </w:tcBorders>
                  <w:shd w:val="clear" w:color="auto" w:fill="auto"/>
                  <w:noWrap/>
                  <w:vAlign w:val="bottom"/>
                  <w:hideMark/>
                </w:tcPr>
                <w:p w14:paraId="1AF612BD"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MAXENT</w:t>
                  </w:r>
                </w:p>
              </w:tc>
            </w:tr>
            <w:tr w:rsidR="00F61EB1" w:rsidRPr="004908BB" w14:paraId="36C2BB0F" w14:textId="77777777" w:rsidTr="00327CB7">
              <w:trPr>
                <w:trHeight w:val="300"/>
              </w:trPr>
              <w:tc>
                <w:tcPr>
                  <w:tcW w:w="2380" w:type="dxa"/>
                  <w:tcBorders>
                    <w:top w:val="nil"/>
                    <w:left w:val="nil"/>
                    <w:bottom w:val="nil"/>
                    <w:right w:val="nil"/>
                  </w:tcBorders>
                  <w:shd w:val="clear" w:color="auto" w:fill="auto"/>
                  <w:noWrap/>
                  <w:vAlign w:val="bottom"/>
                  <w:hideMark/>
                </w:tcPr>
                <w:p w14:paraId="583B13C5"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826" w:type="dxa"/>
                  <w:tcBorders>
                    <w:top w:val="nil"/>
                    <w:left w:val="nil"/>
                    <w:bottom w:val="nil"/>
                    <w:right w:val="nil"/>
                  </w:tcBorders>
                  <w:shd w:val="clear" w:color="auto" w:fill="auto"/>
                  <w:noWrap/>
                  <w:vAlign w:val="bottom"/>
                  <w:hideMark/>
                </w:tcPr>
                <w:p w14:paraId="6D7243B5"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539C5A1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3039B89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99.3</w:t>
                  </w:r>
                </w:p>
              </w:tc>
              <w:tc>
                <w:tcPr>
                  <w:tcW w:w="1070" w:type="dxa"/>
                  <w:tcBorders>
                    <w:top w:val="nil"/>
                    <w:left w:val="nil"/>
                    <w:bottom w:val="nil"/>
                    <w:right w:val="nil"/>
                  </w:tcBorders>
                  <w:shd w:val="clear" w:color="auto" w:fill="auto"/>
                  <w:noWrap/>
                  <w:vAlign w:val="bottom"/>
                  <w:hideMark/>
                </w:tcPr>
                <w:p w14:paraId="316C5413"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98.6</w:t>
                  </w:r>
                </w:p>
              </w:tc>
              <w:tc>
                <w:tcPr>
                  <w:tcW w:w="960" w:type="dxa"/>
                  <w:tcBorders>
                    <w:top w:val="nil"/>
                    <w:left w:val="nil"/>
                    <w:bottom w:val="nil"/>
                    <w:right w:val="nil"/>
                  </w:tcBorders>
                  <w:shd w:val="clear" w:color="auto" w:fill="auto"/>
                  <w:noWrap/>
                  <w:vAlign w:val="bottom"/>
                  <w:hideMark/>
                </w:tcPr>
                <w:p w14:paraId="23E22C1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GLM</w:t>
                  </w:r>
                </w:p>
              </w:tc>
            </w:tr>
            <w:tr w:rsidR="00F61EB1" w:rsidRPr="004908BB" w14:paraId="67526934" w14:textId="77777777" w:rsidTr="00327CB7">
              <w:trPr>
                <w:trHeight w:val="300"/>
              </w:trPr>
              <w:tc>
                <w:tcPr>
                  <w:tcW w:w="2380" w:type="dxa"/>
                  <w:tcBorders>
                    <w:top w:val="nil"/>
                    <w:left w:val="nil"/>
                    <w:bottom w:val="nil"/>
                    <w:right w:val="nil"/>
                  </w:tcBorders>
                  <w:shd w:val="clear" w:color="auto" w:fill="auto"/>
                  <w:noWrap/>
                  <w:vAlign w:val="bottom"/>
                  <w:hideMark/>
                </w:tcPr>
                <w:p w14:paraId="678F1194"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826" w:type="dxa"/>
                  <w:tcBorders>
                    <w:top w:val="nil"/>
                    <w:left w:val="nil"/>
                    <w:bottom w:val="nil"/>
                    <w:right w:val="nil"/>
                  </w:tcBorders>
                  <w:shd w:val="clear" w:color="auto" w:fill="auto"/>
                  <w:noWrap/>
                  <w:vAlign w:val="bottom"/>
                  <w:hideMark/>
                </w:tcPr>
                <w:p w14:paraId="76A24084"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4991FB6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00670E45"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98.8</w:t>
                  </w:r>
                </w:p>
              </w:tc>
              <w:tc>
                <w:tcPr>
                  <w:tcW w:w="1070" w:type="dxa"/>
                  <w:tcBorders>
                    <w:top w:val="nil"/>
                    <w:left w:val="nil"/>
                    <w:bottom w:val="nil"/>
                    <w:right w:val="nil"/>
                  </w:tcBorders>
                  <w:shd w:val="clear" w:color="auto" w:fill="auto"/>
                  <w:noWrap/>
                  <w:vAlign w:val="bottom"/>
                  <w:hideMark/>
                </w:tcPr>
                <w:p w14:paraId="0C9B0AB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98.4</w:t>
                  </w:r>
                </w:p>
              </w:tc>
              <w:tc>
                <w:tcPr>
                  <w:tcW w:w="960" w:type="dxa"/>
                  <w:tcBorders>
                    <w:top w:val="nil"/>
                    <w:left w:val="nil"/>
                    <w:bottom w:val="nil"/>
                    <w:right w:val="nil"/>
                  </w:tcBorders>
                  <w:shd w:val="clear" w:color="auto" w:fill="auto"/>
                  <w:noWrap/>
                  <w:vAlign w:val="bottom"/>
                  <w:hideMark/>
                </w:tcPr>
                <w:p w14:paraId="32F7CBC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GAM</w:t>
                  </w:r>
                </w:p>
              </w:tc>
            </w:tr>
            <w:tr w:rsidR="00F61EB1" w:rsidRPr="004908BB" w14:paraId="6D1E8463" w14:textId="77777777" w:rsidTr="00327CB7">
              <w:trPr>
                <w:trHeight w:val="300"/>
              </w:trPr>
              <w:tc>
                <w:tcPr>
                  <w:tcW w:w="2380" w:type="dxa"/>
                  <w:tcBorders>
                    <w:top w:val="nil"/>
                    <w:left w:val="nil"/>
                    <w:bottom w:val="nil"/>
                    <w:right w:val="nil"/>
                  </w:tcBorders>
                  <w:shd w:val="clear" w:color="auto" w:fill="auto"/>
                  <w:noWrap/>
                  <w:vAlign w:val="bottom"/>
                  <w:hideMark/>
                </w:tcPr>
                <w:p w14:paraId="5F9AD681"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826" w:type="dxa"/>
                  <w:tcBorders>
                    <w:top w:val="nil"/>
                    <w:left w:val="nil"/>
                    <w:bottom w:val="nil"/>
                    <w:right w:val="nil"/>
                  </w:tcBorders>
                  <w:shd w:val="clear" w:color="auto" w:fill="auto"/>
                  <w:noWrap/>
                  <w:vAlign w:val="bottom"/>
                  <w:hideMark/>
                </w:tcPr>
                <w:p w14:paraId="5223F684"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48B5161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661E79E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98.8</w:t>
                  </w:r>
                </w:p>
              </w:tc>
              <w:tc>
                <w:tcPr>
                  <w:tcW w:w="1070" w:type="dxa"/>
                  <w:tcBorders>
                    <w:top w:val="nil"/>
                    <w:left w:val="nil"/>
                    <w:bottom w:val="nil"/>
                    <w:right w:val="nil"/>
                  </w:tcBorders>
                  <w:shd w:val="clear" w:color="auto" w:fill="auto"/>
                  <w:noWrap/>
                  <w:vAlign w:val="bottom"/>
                  <w:hideMark/>
                </w:tcPr>
                <w:p w14:paraId="3A3685A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99.8</w:t>
                  </w:r>
                </w:p>
              </w:tc>
              <w:tc>
                <w:tcPr>
                  <w:tcW w:w="960" w:type="dxa"/>
                  <w:tcBorders>
                    <w:top w:val="nil"/>
                    <w:left w:val="nil"/>
                    <w:bottom w:val="nil"/>
                    <w:right w:val="nil"/>
                  </w:tcBorders>
                  <w:shd w:val="clear" w:color="auto" w:fill="auto"/>
                  <w:noWrap/>
                  <w:vAlign w:val="bottom"/>
                  <w:hideMark/>
                </w:tcPr>
                <w:p w14:paraId="58B32EFD"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GBM</w:t>
                  </w:r>
                </w:p>
              </w:tc>
            </w:tr>
            <w:tr w:rsidR="00F61EB1" w:rsidRPr="004908BB" w14:paraId="65FABF20" w14:textId="77777777" w:rsidTr="00327CB7">
              <w:trPr>
                <w:trHeight w:val="300"/>
              </w:trPr>
              <w:tc>
                <w:tcPr>
                  <w:tcW w:w="2380" w:type="dxa"/>
                  <w:tcBorders>
                    <w:top w:val="nil"/>
                    <w:left w:val="nil"/>
                    <w:bottom w:val="nil"/>
                    <w:right w:val="nil"/>
                  </w:tcBorders>
                  <w:shd w:val="clear" w:color="auto" w:fill="auto"/>
                  <w:noWrap/>
                  <w:vAlign w:val="bottom"/>
                  <w:hideMark/>
                </w:tcPr>
                <w:p w14:paraId="46C9BA0F"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826" w:type="dxa"/>
                  <w:tcBorders>
                    <w:top w:val="nil"/>
                    <w:left w:val="nil"/>
                    <w:bottom w:val="nil"/>
                    <w:right w:val="nil"/>
                  </w:tcBorders>
                  <w:shd w:val="clear" w:color="auto" w:fill="auto"/>
                  <w:noWrap/>
                  <w:vAlign w:val="bottom"/>
                  <w:hideMark/>
                </w:tcPr>
                <w:p w14:paraId="43F3A11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74781924"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3E696AD8"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99.1</w:t>
                  </w:r>
                </w:p>
              </w:tc>
              <w:tc>
                <w:tcPr>
                  <w:tcW w:w="1070" w:type="dxa"/>
                  <w:tcBorders>
                    <w:top w:val="nil"/>
                    <w:left w:val="nil"/>
                    <w:bottom w:val="nil"/>
                    <w:right w:val="nil"/>
                  </w:tcBorders>
                  <w:shd w:val="clear" w:color="auto" w:fill="auto"/>
                  <w:noWrap/>
                  <w:vAlign w:val="bottom"/>
                  <w:hideMark/>
                </w:tcPr>
                <w:p w14:paraId="6D34C88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98.0</w:t>
                  </w:r>
                </w:p>
              </w:tc>
              <w:tc>
                <w:tcPr>
                  <w:tcW w:w="960" w:type="dxa"/>
                  <w:tcBorders>
                    <w:top w:val="nil"/>
                    <w:left w:val="nil"/>
                    <w:bottom w:val="nil"/>
                    <w:right w:val="nil"/>
                  </w:tcBorders>
                  <w:shd w:val="clear" w:color="auto" w:fill="auto"/>
                  <w:noWrap/>
                  <w:vAlign w:val="bottom"/>
                  <w:hideMark/>
                </w:tcPr>
                <w:p w14:paraId="1CFE61CD"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CTA</w:t>
                  </w:r>
                </w:p>
              </w:tc>
            </w:tr>
            <w:tr w:rsidR="00F61EB1" w:rsidRPr="004908BB" w14:paraId="4042F794" w14:textId="77777777" w:rsidTr="00327CB7">
              <w:trPr>
                <w:trHeight w:val="300"/>
              </w:trPr>
              <w:tc>
                <w:tcPr>
                  <w:tcW w:w="2380" w:type="dxa"/>
                  <w:tcBorders>
                    <w:top w:val="nil"/>
                    <w:left w:val="nil"/>
                    <w:bottom w:val="nil"/>
                    <w:right w:val="nil"/>
                  </w:tcBorders>
                  <w:shd w:val="clear" w:color="auto" w:fill="auto"/>
                  <w:noWrap/>
                  <w:vAlign w:val="bottom"/>
                  <w:hideMark/>
                </w:tcPr>
                <w:p w14:paraId="5F831DAB"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826" w:type="dxa"/>
                  <w:tcBorders>
                    <w:top w:val="nil"/>
                    <w:left w:val="nil"/>
                    <w:bottom w:val="nil"/>
                    <w:right w:val="nil"/>
                  </w:tcBorders>
                  <w:shd w:val="clear" w:color="auto" w:fill="auto"/>
                  <w:noWrap/>
                  <w:vAlign w:val="bottom"/>
                  <w:hideMark/>
                </w:tcPr>
                <w:p w14:paraId="44160A4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1C961C5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w:t>
                  </w:r>
                </w:p>
              </w:tc>
              <w:tc>
                <w:tcPr>
                  <w:tcW w:w="1084" w:type="dxa"/>
                  <w:tcBorders>
                    <w:top w:val="nil"/>
                    <w:left w:val="nil"/>
                    <w:bottom w:val="nil"/>
                    <w:right w:val="nil"/>
                  </w:tcBorders>
                  <w:shd w:val="clear" w:color="auto" w:fill="auto"/>
                  <w:noWrap/>
                  <w:vAlign w:val="bottom"/>
                  <w:hideMark/>
                </w:tcPr>
                <w:p w14:paraId="45CB074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97.0</w:t>
                  </w:r>
                </w:p>
              </w:tc>
              <w:tc>
                <w:tcPr>
                  <w:tcW w:w="1070" w:type="dxa"/>
                  <w:tcBorders>
                    <w:top w:val="nil"/>
                    <w:left w:val="nil"/>
                    <w:bottom w:val="nil"/>
                    <w:right w:val="nil"/>
                  </w:tcBorders>
                  <w:shd w:val="clear" w:color="auto" w:fill="auto"/>
                  <w:noWrap/>
                  <w:vAlign w:val="bottom"/>
                  <w:hideMark/>
                </w:tcPr>
                <w:p w14:paraId="18E42E47"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96.8</w:t>
                  </w:r>
                </w:p>
              </w:tc>
              <w:tc>
                <w:tcPr>
                  <w:tcW w:w="960" w:type="dxa"/>
                  <w:tcBorders>
                    <w:top w:val="nil"/>
                    <w:left w:val="nil"/>
                    <w:bottom w:val="nil"/>
                    <w:right w:val="nil"/>
                  </w:tcBorders>
                  <w:shd w:val="clear" w:color="auto" w:fill="auto"/>
                  <w:noWrap/>
                  <w:vAlign w:val="bottom"/>
                  <w:hideMark/>
                </w:tcPr>
                <w:p w14:paraId="04D025B3"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ANN</w:t>
                  </w:r>
                </w:p>
              </w:tc>
            </w:tr>
            <w:tr w:rsidR="00F61EB1" w:rsidRPr="004908BB" w14:paraId="7E5EF6E8" w14:textId="77777777" w:rsidTr="00327CB7">
              <w:trPr>
                <w:trHeight w:val="300"/>
              </w:trPr>
              <w:tc>
                <w:tcPr>
                  <w:tcW w:w="2380" w:type="dxa"/>
                  <w:tcBorders>
                    <w:top w:val="nil"/>
                    <w:left w:val="nil"/>
                    <w:bottom w:val="nil"/>
                    <w:right w:val="nil"/>
                  </w:tcBorders>
                  <w:shd w:val="clear" w:color="auto" w:fill="auto"/>
                  <w:noWrap/>
                  <w:vAlign w:val="bottom"/>
                  <w:hideMark/>
                </w:tcPr>
                <w:p w14:paraId="6420C167"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826" w:type="dxa"/>
                  <w:tcBorders>
                    <w:top w:val="nil"/>
                    <w:left w:val="nil"/>
                    <w:bottom w:val="nil"/>
                    <w:right w:val="nil"/>
                  </w:tcBorders>
                  <w:shd w:val="clear" w:color="auto" w:fill="auto"/>
                  <w:noWrap/>
                  <w:vAlign w:val="bottom"/>
                  <w:hideMark/>
                </w:tcPr>
                <w:p w14:paraId="57A8880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77782952"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57D61D62"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100.0</w:t>
                  </w:r>
                </w:p>
              </w:tc>
              <w:tc>
                <w:tcPr>
                  <w:tcW w:w="1070" w:type="dxa"/>
                  <w:tcBorders>
                    <w:top w:val="nil"/>
                    <w:left w:val="nil"/>
                    <w:bottom w:val="nil"/>
                    <w:right w:val="nil"/>
                  </w:tcBorders>
                  <w:shd w:val="clear" w:color="auto" w:fill="auto"/>
                  <w:noWrap/>
                  <w:vAlign w:val="bottom"/>
                  <w:hideMark/>
                </w:tcPr>
                <w:p w14:paraId="4C321656"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100.0</w:t>
                  </w:r>
                </w:p>
              </w:tc>
              <w:tc>
                <w:tcPr>
                  <w:tcW w:w="960" w:type="dxa"/>
                  <w:tcBorders>
                    <w:top w:val="nil"/>
                    <w:left w:val="nil"/>
                    <w:bottom w:val="nil"/>
                    <w:right w:val="nil"/>
                  </w:tcBorders>
                  <w:shd w:val="clear" w:color="auto" w:fill="auto"/>
                  <w:noWrap/>
                  <w:vAlign w:val="bottom"/>
                  <w:hideMark/>
                </w:tcPr>
                <w:p w14:paraId="388FC40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RF</w:t>
                  </w:r>
                </w:p>
              </w:tc>
            </w:tr>
            <w:tr w:rsidR="00F61EB1" w:rsidRPr="004908BB" w14:paraId="356356B9" w14:textId="77777777" w:rsidTr="00327CB7">
              <w:trPr>
                <w:trHeight w:val="300"/>
              </w:trPr>
              <w:tc>
                <w:tcPr>
                  <w:tcW w:w="2380" w:type="dxa"/>
                  <w:tcBorders>
                    <w:top w:val="nil"/>
                    <w:left w:val="nil"/>
                    <w:bottom w:val="nil"/>
                    <w:right w:val="nil"/>
                  </w:tcBorders>
                  <w:shd w:val="clear" w:color="auto" w:fill="auto"/>
                  <w:noWrap/>
                  <w:vAlign w:val="bottom"/>
                  <w:hideMark/>
                </w:tcPr>
                <w:p w14:paraId="1C332A5B"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826" w:type="dxa"/>
                  <w:tcBorders>
                    <w:top w:val="nil"/>
                    <w:left w:val="nil"/>
                    <w:bottom w:val="nil"/>
                    <w:right w:val="nil"/>
                  </w:tcBorders>
                  <w:shd w:val="clear" w:color="auto" w:fill="auto"/>
                  <w:noWrap/>
                  <w:vAlign w:val="bottom"/>
                  <w:hideMark/>
                </w:tcPr>
                <w:p w14:paraId="71EC9323"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1BD59AC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6C9EAD76"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99.3</w:t>
                  </w:r>
                </w:p>
              </w:tc>
              <w:tc>
                <w:tcPr>
                  <w:tcW w:w="1070" w:type="dxa"/>
                  <w:tcBorders>
                    <w:top w:val="nil"/>
                    <w:left w:val="nil"/>
                    <w:bottom w:val="nil"/>
                    <w:right w:val="nil"/>
                  </w:tcBorders>
                  <w:shd w:val="clear" w:color="auto" w:fill="auto"/>
                  <w:noWrap/>
                  <w:vAlign w:val="bottom"/>
                  <w:hideMark/>
                </w:tcPr>
                <w:p w14:paraId="1E716F6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99.0</w:t>
                  </w:r>
                </w:p>
              </w:tc>
              <w:tc>
                <w:tcPr>
                  <w:tcW w:w="960" w:type="dxa"/>
                  <w:tcBorders>
                    <w:top w:val="nil"/>
                    <w:left w:val="nil"/>
                    <w:bottom w:val="nil"/>
                    <w:right w:val="nil"/>
                  </w:tcBorders>
                  <w:shd w:val="clear" w:color="auto" w:fill="auto"/>
                  <w:noWrap/>
                  <w:vAlign w:val="bottom"/>
                  <w:hideMark/>
                </w:tcPr>
                <w:p w14:paraId="00CC36EA"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FDA</w:t>
                  </w:r>
                </w:p>
              </w:tc>
            </w:tr>
            <w:tr w:rsidR="00F61EB1" w:rsidRPr="004908BB" w14:paraId="2B42DF3A" w14:textId="77777777" w:rsidTr="00327CB7">
              <w:trPr>
                <w:trHeight w:val="300"/>
              </w:trPr>
              <w:tc>
                <w:tcPr>
                  <w:tcW w:w="2380" w:type="dxa"/>
                  <w:tcBorders>
                    <w:top w:val="nil"/>
                    <w:left w:val="nil"/>
                    <w:bottom w:val="nil"/>
                    <w:right w:val="nil"/>
                  </w:tcBorders>
                  <w:shd w:val="clear" w:color="auto" w:fill="auto"/>
                  <w:noWrap/>
                  <w:vAlign w:val="bottom"/>
                  <w:hideMark/>
                </w:tcPr>
                <w:p w14:paraId="3F02B506"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826" w:type="dxa"/>
                  <w:tcBorders>
                    <w:top w:val="nil"/>
                    <w:left w:val="nil"/>
                    <w:bottom w:val="nil"/>
                    <w:right w:val="nil"/>
                  </w:tcBorders>
                  <w:shd w:val="clear" w:color="auto" w:fill="auto"/>
                  <w:noWrap/>
                  <w:vAlign w:val="bottom"/>
                  <w:hideMark/>
                </w:tcPr>
                <w:p w14:paraId="65E786D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nil"/>
                    <w:right w:val="nil"/>
                  </w:tcBorders>
                  <w:shd w:val="clear" w:color="auto" w:fill="auto"/>
                  <w:noWrap/>
                  <w:vAlign w:val="bottom"/>
                  <w:hideMark/>
                </w:tcPr>
                <w:p w14:paraId="7E2DA466"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1.0</w:t>
                  </w:r>
                </w:p>
              </w:tc>
              <w:tc>
                <w:tcPr>
                  <w:tcW w:w="1084" w:type="dxa"/>
                  <w:tcBorders>
                    <w:top w:val="nil"/>
                    <w:left w:val="nil"/>
                    <w:bottom w:val="nil"/>
                    <w:right w:val="nil"/>
                  </w:tcBorders>
                  <w:shd w:val="clear" w:color="auto" w:fill="auto"/>
                  <w:noWrap/>
                  <w:vAlign w:val="bottom"/>
                  <w:hideMark/>
                </w:tcPr>
                <w:p w14:paraId="3808CE46"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99.5</w:t>
                  </w:r>
                </w:p>
              </w:tc>
              <w:tc>
                <w:tcPr>
                  <w:tcW w:w="1070" w:type="dxa"/>
                  <w:tcBorders>
                    <w:top w:val="nil"/>
                    <w:left w:val="nil"/>
                    <w:bottom w:val="nil"/>
                    <w:right w:val="nil"/>
                  </w:tcBorders>
                  <w:shd w:val="clear" w:color="auto" w:fill="auto"/>
                  <w:noWrap/>
                  <w:vAlign w:val="bottom"/>
                  <w:hideMark/>
                </w:tcPr>
                <w:p w14:paraId="44DE1897"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99.8</w:t>
                  </w:r>
                </w:p>
              </w:tc>
              <w:tc>
                <w:tcPr>
                  <w:tcW w:w="960" w:type="dxa"/>
                  <w:tcBorders>
                    <w:top w:val="nil"/>
                    <w:left w:val="nil"/>
                    <w:bottom w:val="nil"/>
                    <w:right w:val="nil"/>
                  </w:tcBorders>
                  <w:shd w:val="clear" w:color="auto" w:fill="auto"/>
                  <w:noWrap/>
                  <w:vAlign w:val="bottom"/>
                  <w:hideMark/>
                </w:tcPr>
                <w:p w14:paraId="1762256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MARS</w:t>
                  </w:r>
                </w:p>
              </w:tc>
            </w:tr>
            <w:tr w:rsidR="00F61EB1" w:rsidRPr="004908BB" w14:paraId="5339F427" w14:textId="77777777" w:rsidTr="00327CB7">
              <w:trPr>
                <w:trHeight w:val="300"/>
              </w:trPr>
              <w:tc>
                <w:tcPr>
                  <w:tcW w:w="2380" w:type="dxa"/>
                  <w:tcBorders>
                    <w:top w:val="nil"/>
                    <w:left w:val="nil"/>
                    <w:bottom w:val="single" w:sz="4" w:space="0" w:color="auto"/>
                    <w:right w:val="nil"/>
                  </w:tcBorders>
                  <w:shd w:val="clear" w:color="auto" w:fill="auto"/>
                  <w:noWrap/>
                  <w:vAlign w:val="bottom"/>
                  <w:hideMark/>
                </w:tcPr>
                <w:p w14:paraId="3F7A8DFC"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826" w:type="dxa"/>
                  <w:tcBorders>
                    <w:top w:val="nil"/>
                    <w:left w:val="nil"/>
                    <w:bottom w:val="single" w:sz="4" w:space="0" w:color="auto"/>
                    <w:right w:val="nil"/>
                  </w:tcBorders>
                  <w:shd w:val="clear" w:color="auto" w:fill="auto"/>
                  <w:noWrap/>
                  <w:vAlign w:val="bottom"/>
                  <w:hideMark/>
                </w:tcPr>
                <w:p w14:paraId="5BA5D53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51" w:type="dxa"/>
                  <w:tcBorders>
                    <w:top w:val="nil"/>
                    <w:left w:val="nil"/>
                    <w:bottom w:val="single" w:sz="4" w:space="0" w:color="auto"/>
                    <w:right w:val="nil"/>
                  </w:tcBorders>
                  <w:shd w:val="clear" w:color="auto" w:fill="auto"/>
                  <w:noWrap/>
                  <w:vAlign w:val="bottom"/>
                  <w:hideMark/>
                </w:tcPr>
                <w:p w14:paraId="03F067B6"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w:t>
                  </w:r>
                </w:p>
              </w:tc>
              <w:tc>
                <w:tcPr>
                  <w:tcW w:w="1084" w:type="dxa"/>
                  <w:tcBorders>
                    <w:top w:val="nil"/>
                    <w:left w:val="nil"/>
                    <w:bottom w:val="single" w:sz="4" w:space="0" w:color="auto"/>
                    <w:right w:val="nil"/>
                  </w:tcBorders>
                  <w:shd w:val="clear" w:color="auto" w:fill="auto"/>
                  <w:noWrap/>
                  <w:vAlign w:val="bottom"/>
                  <w:hideMark/>
                </w:tcPr>
                <w:p w14:paraId="38C7595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97.2</w:t>
                  </w:r>
                </w:p>
              </w:tc>
              <w:tc>
                <w:tcPr>
                  <w:tcW w:w="1070" w:type="dxa"/>
                  <w:tcBorders>
                    <w:top w:val="nil"/>
                    <w:left w:val="nil"/>
                    <w:bottom w:val="single" w:sz="4" w:space="0" w:color="auto"/>
                    <w:right w:val="nil"/>
                  </w:tcBorders>
                  <w:shd w:val="clear" w:color="auto" w:fill="auto"/>
                  <w:noWrap/>
                  <w:vAlign w:val="bottom"/>
                  <w:hideMark/>
                </w:tcPr>
                <w:p w14:paraId="52BBC04A"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96.8</w:t>
                  </w:r>
                </w:p>
              </w:tc>
              <w:tc>
                <w:tcPr>
                  <w:tcW w:w="960" w:type="dxa"/>
                  <w:tcBorders>
                    <w:top w:val="nil"/>
                    <w:left w:val="nil"/>
                    <w:bottom w:val="single" w:sz="4" w:space="0" w:color="auto"/>
                    <w:right w:val="nil"/>
                  </w:tcBorders>
                  <w:shd w:val="clear" w:color="auto" w:fill="auto"/>
                  <w:noWrap/>
                  <w:vAlign w:val="bottom"/>
                  <w:hideMark/>
                </w:tcPr>
                <w:p w14:paraId="07CCB49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MAXENT</w:t>
                  </w:r>
                </w:p>
              </w:tc>
            </w:tr>
          </w:tbl>
          <w:p w14:paraId="71586571" w14:textId="77777777" w:rsidR="00F61EB1" w:rsidRPr="00F61EB1" w:rsidRDefault="00F61EB1" w:rsidP="00370A66">
            <w:pPr>
              <w:rPr>
                <w:rFonts w:ascii="Times New Roman" w:hAnsi="Times New Roman" w:cs="Times New Roman"/>
                <w:lang w:val="en-US"/>
              </w:rPr>
            </w:pPr>
          </w:p>
          <w:p w14:paraId="673881C1" w14:textId="77777777" w:rsidR="00F61EB1" w:rsidRPr="00F61EB1" w:rsidRDefault="00F61EB1" w:rsidP="00370A66">
            <w:pPr>
              <w:rPr>
                <w:rFonts w:ascii="Times New Roman" w:hAnsi="Times New Roman" w:cs="Times New Roman"/>
                <w:lang w:val="en-US"/>
              </w:rPr>
            </w:pPr>
            <w:r w:rsidRPr="00F61EB1">
              <w:rPr>
                <w:rFonts w:ascii="Times New Roman" w:hAnsi="Times New Roman" w:cs="Times New Roman"/>
                <w:lang w:val="en-US"/>
              </w:rPr>
              <w:t>Statistics for evaluation for the ensemble SDM for the target species</w:t>
            </w:r>
          </w:p>
          <w:tbl>
            <w:tblPr>
              <w:tblW w:w="6892" w:type="dxa"/>
              <w:tblLayout w:type="fixed"/>
              <w:tblLook w:val="04A0" w:firstRow="1" w:lastRow="0" w:firstColumn="1" w:lastColumn="0" w:noHBand="0" w:noVBand="1"/>
            </w:tblPr>
            <w:tblGrid>
              <w:gridCol w:w="2214"/>
              <w:gridCol w:w="888"/>
              <w:gridCol w:w="861"/>
              <w:gridCol w:w="1170"/>
              <w:gridCol w:w="1158"/>
              <w:gridCol w:w="1170"/>
            </w:tblGrid>
            <w:tr w:rsidR="00F61EB1" w:rsidRPr="00F61EB1" w14:paraId="7ABAA27E" w14:textId="77777777" w:rsidTr="00327CB7">
              <w:trPr>
                <w:trHeight w:val="315"/>
              </w:trPr>
              <w:tc>
                <w:tcPr>
                  <w:tcW w:w="2214" w:type="dxa"/>
                  <w:tcBorders>
                    <w:top w:val="single" w:sz="8" w:space="0" w:color="auto"/>
                    <w:left w:val="nil"/>
                    <w:bottom w:val="single" w:sz="8" w:space="0" w:color="auto"/>
                    <w:right w:val="nil"/>
                  </w:tcBorders>
                  <w:shd w:val="clear" w:color="auto" w:fill="auto"/>
                  <w:noWrap/>
                  <w:vAlign w:val="bottom"/>
                  <w:hideMark/>
                </w:tcPr>
                <w:p w14:paraId="7DD6C3E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 </w:t>
                  </w:r>
                </w:p>
              </w:tc>
              <w:tc>
                <w:tcPr>
                  <w:tcW w:w="4678" w:type="dxa"/>
                  <w:gridSpan w:val="5"/>
                  <w:tcBorders>
                    <w:top w:val="single" w:sz="8" w:space="0" w:color="auto"/>
                    <w:left w:val="nil"/>
                    <w:bottom w:val="single" w:sz="8" w:space="0" w:color="auto"/>
                    <w:right w:val="nil"/>
                  </w:tcBorders>
                  <w:shd w:val="clear" w:color="auto" w:fill="auto"/>
                  <w:vAlign w:val="center"/>
                  <w:hideMark/>
                </w:tcPr>
                <w:p w14:paraId="3327036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Model evaluation</w:t>
                  </w:r>
                </w:p>
              </w:tc>
            </w:tr>
            <w:tr w:rsidR="00F61EB1" w:rsidRPr="00F61EB1" w14:paraId="64DC16A7" w14:textId="77777777" w:rsidTr="00327CB7">
              <w:trPr>
                <w:trHeight w:val="315"/>
              </w:trPr>
              <w:tc>
                <w:tcPr>
                  <w:tcW w:w="2214" w:type="dxa"/>
                  <w:tcBorders>
                    <w:top w:val="nil"/>
                    <w:left w:val="nil"/>
                    <w:bottom w:val="single" w:sz="8" w:space="0" w:color="auto"/>
                    <w:right w:val="nil"/>
                  </w:tcBorders>
                  <w:shd w:val="clear" w:color="auto" w:fill="auto"/>
                  <w:noWrap/>
                  <w:vAlign w:val="center"/>
                  <w:hideMark/>
                </w:tcPr>
                <w:p w14:paraId="64F8A353"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Species</w:t>
                  </w:r>
                </w:p>
              </w:tc>
              <w:tc>
                <w:tcPr>
                  <w:tcW w:w="793" w:type="dxa"/>
                  <w:tcBorders>
                    <w:top w:val="single" w:sz="8" w:space="0" w:color="auto"/>
                    <w:left w:val="nil"/>
                    <w:bottom w:val="single" w:sz="8" w:space="0" w:color="auto"/>
                    <w:right w:val="nil"/>
                  </w:tcBorders>
                  <w:shd w:val="clear" w:color="auto" w:fill="auto"/>
                  <w:vAlign w:val="center"/>
                  <w:hideMark/>
                </w:tcPr>
                <w:p w14:paraId="319E823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Criteria</w:t>
                  </w:r>
                </w:p>
              </w:tc>
              <w:tc>
                <w:tcPr>
                  <w:tcW w:w="810" w:type="dxa"/>
                  <w:tcBorders>
                    <w:top w:val="nil"/>
                    <w:left w:val="nil"/>
                    <w:bottom w:val="single" w:sz="8" w:space="0" w:color="auto"/>
                    <w:right w:val="nil"/>
                  </w:tcBorders>
                  <w:shd w:val="clear" w:color="auto" w:fill="auto"/>
                  <w:noWrap/>
                  <w:vAlign w:val="center"/>
                  <w:hideMark/>
                </w:tcPr>
                <w:p w14:paraId="28F55FE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Testing data</w:t>
                  </w:r>
                </w:p>
              </w:tc>
              <w:tc>
                <w:tcPr>
                  <w:tcW w:w="1090" w:type="dxa"/>
                  <w:tcBorders>
                    <w:top w:val="nil"/>
                    <w:left w:val="nil"/>
                    <w:bottom w:val="single" w:sz="8" w:space="0" w:color="auto"/>
                    <w:right w:val="nil"/>
                  </w:tcBorders>
                  <w:shd w:val="clear" w:color="auto" w:fill="auto"/>
                  <w:noWrap/>
                  <w:vAlign w:val="center"/>
                  <w:hideMark/>
                </w:tcPr>
                <w:p w14:paraId="686BF88D"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Evaluation data</w:t>
                  </w:r>
                </w:p>
              </w:tc>
              <w:tc>
                <w:tcPr>
                  <w:tcW w:w="1044" w:type="dxa"/>
                  <w:tcBorders>
                    <w:top w:val="nil"/>
                    <w:left w:val="nil"/>
                    <w:bottom w:val="single" w:sz="8" w:space="0" w:color="auto"/>
                    <w:right w:val="nil"/>
                  </w:tcBorders>
                  <w:shd w:val="clear" w:color="auto" w:fill="auto"/>
                  <w:noWrap/>
                  <w:vAlign w:val="center"/>
                  <w:hideMark/>
                </w:tcPr>
                <w:p w14:paraId="112B33C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Sensitivity</w:t>
                  </w:r>
                </w:p>
              </w:tc>
              <w:tc>
                <w:tcPr>
                  <w:tcW w:w="941" w:type="dxa"/>
                  <w:tcBorders>
                    <w:top w:val="nil"/>
                    <w:left w:val="nil"/>
                    <w:bottom w:val="single" w:sz="8" w:space="0" w:color="auto"/>
                    <w:right w:val="nil"/>
                  </w:tcBorders>
                  <w:shd w:val="clear" w:color="auto" w:fill="auto"/>
                  <w:noWrap/>
                  <w:vAlign w:val="center"/>
                  <w:hideMark/>
                </w:tcPr>
                <w:p w14:paraId="416F45F8"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Specificity</w:t>
                  </w:r>
                </w:p>
              </w:tc>
            </w:tr>
            <w:tr w:rsidR="00F61EB1" w:rsidRPr="00F61EB1" w14:paraId="63E90306" w14:textId="77777777" w:rsidTr="00327CB7">
              <w:trPr>
                <w:trHeight w:val="300"/>
              </w:trPr>
              <w:tc>
                <w:tcPr>
                  <w:tcW w:w="2214" w:type="dxa"/>
                  <w:tcBorders>
                    <w:top w:val="nil"/>
                    <w:left w:val="nil"/>
                    <w:bottom w:val="nil"/>
                    <w:right w:val="nil"/>
                  </w:tcBorders>
                  <w:shd w:val="clear" w:color="auto" w:fill="auto"/>
                  <w:noWrap/>
                  <w:vAlign w:val="bottom"/>
                </w:tcPr>
                <w:p w14:paraId="6A5E0385"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Abies grandis</w:t>
                  </w:r>
                </w:p>
              </w:tc>
              <w:tc>
                <w:tcPr>
                  <w:tcW w:w="793" w:type="dxa"/>
                  <w:tcBorders>
                    <w:top w:val="single" w:sz="8" w:space="0" w:color="auto"/>
                    <w:left w:val="nil"/>
                    <w:bottom w:val="nil"/>
                    <w:right w:val="nil"/>
                  </w:tcBorders>
                  <w:shd w:val="clear" w:color="auto" w:fill="auto"/>
                  <w:vAlign w:val="center"/>
                </w:tcPr>
                <w:p w14:paraId="33B9F303"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10" w:type="dxa"/>
                  <w:tcBorders>
                    <w:top w:val="nil"/>
                    <w:left w:val="nil"/>
                    <w:bottom w:val="nil"/>
                    <w:right w:val="nil"/>
                  </w:tcBorders>
                  <w:shd w:val="clear" w:color="auto" w:fill="auto"/>
                  <w:noWrap/>
                  <w:vAlign w:val="bottom"/>
                </w:tcPr>
                <w:p w14:paraId="7FAC90E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0.97</w:t>
                  </w:r>
                </w:p>
              </w:tc>
              <w:tc>
                <w:tcPr>
                  <w:tcW w:w="1090" w:type="dxa"/>
                  <w:tcBorders>
                    <w:top w:val="nil"/>
                    <w:left w:val="nil"/>
                    <w:bottom w:val="nil"/>
                    <w:right w:val="nil"/>
                  </w:tcBorders>
                  <w:shd w:val="clear" w:color="auto" w:fill="auto"/>
                  <w:noWrap/>
                  <w:vAlign w:val="center"/>
                </w:tcPr>
                <w:p w14:paraId="1A40E84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0.99</w:t>
                  </w:r>
                </w:p>
              </w:tc>
              <w:tc>
                <w:tcPr>
                  <w:tcW w:w="1044" w:type="dxa"/>
                  <w:tcBorders>
                    <w:top w:val="nil"/>
                    <w:left w:val="nil"/>
                    <w:bottom w:val="nil"/>
                    <w:right w:val="nil"/>
                  </w:tcBorders>
                  <w:shd w:val="clear" w:color="auto" w:fill="auto"/>
                  <w:noWrap/>
                  <w:vAlign w:val="bottom"/>
                </w:tcPr>
                <w:p w14:paraId="471CDD44"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98.84</w:t>
                  </w:r>
                </w:p>
              </w:tc>
              <w:tc>
                <w:tcPr>
                  <w:tcW w:w="941" w:type="dxa"/>
                  <w:tcBorders>
                    <w:top w:val="nil"/>
                    <w:left w:val="nil"/>
                    <w:bottom w:val="nil"/>
                    <w:right w:val="nil"/>
                  </w:tcBorders>
                  <w:shd w:val="clear" w:color="auto" w:fill="auto"/>
                  <w:noWrap/>
                  <w:vAlign w:val="bottom"/>
                </w:tcPr>
                <w:p w14:paraId="396146E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98.32</w:t>
                  </w:r>
                </w:p>
              </w:tc>
            </w:tr>
            <w:tr w:rsidR="00F61EB1" w:rsidRPr="00F61EB1" w14:paraId="7668E2D7" w14:textId="77777777" w:rsidTr="00327CB7">
              <w:trPr>
                <w:trHeight w:val="300"/>
              </w:trPr>
              <w:tc>
                <w:tcPr>
                  <w:tcW w:w="2214" w:type="dxa"/>
                  <w:tcBorders>
                    <w:top w:val="nil"/>
                    <w:left w:val="nil"/>
                    <w:bottom w:val="nil"/>
                    <w:right w:val="nil"/>
                  </w:tcBorders>
                  <w:shd w:val="clear" w:color="auto" w:fill="auto"/>
                  <w:noWrap/>
                  <w:vAlign w:val="bottom"/>
                </w:tcPr>
                <w:p w14:paraId="7D25DC7C"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Fraxinus pennsylvanica</w:t>
                  </w:r>
                </w:p>
              </w:tc>
              <w:tc>
                <w:tcPr>
                  <w:tcW w:w="793" w:type="dxa"/>
                  <w:tcBorders>
                    <w:top w:val="nil"/>
                    <w:left w:val="nil"/>
                    <w:bottom w:val="nil"/>
                    <w:right w:val="nil"/>
                  </w:tcBorders>
                  <w:shd w:val="clear" w:color="auto" w:fill="auto"/>
                </w:tcPr>
                <w:p w14:paraId="3088830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10" w:type="dxa"/>
                  <w:tcBorders>
                    <w:top w:val="nil"/>
                    <w:left w:val="nil"/>
                    <w:bottom w:val="nil"/>
                    <w:right w:val="nil"/>
                  </w:tcBorders>
                  <w:shd w:val="clear" w:color="auto" w:fill="auto"/>
                  <w:noWrap/>
                  <w:vAlign w:val="bottom"/>
                </w:tcPr>
                <w:p w14:paraId="001842E6"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0.97</w:t>
                  </w:r>
                </w:p>
              </w:tc>
              <w:tc>
                <w:tcPr>
                  <w:tcW w:w="1090" w:type="dxa"/>
                  <w:tcBorders>
                    <w:top w:val="nil"/>
                    <w:left w:val="nil"/>
                    <w:bottom w:val="nil"/>
                    <w:right w:val="nil"/>
                  </w:tcBorders>
                  <w:shd w:val="clear" w:color="auto" w:fill="auto"/>
                  <w:noWrap/>
                  <w:vAlign w:val="center"/>
                </w:tcPr>
                <w:p w14:paraId="3DCB155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0.96</w:t>
                  </w:r>
                </w:p>
              </w:tc>
              <w:tc>
                <w:tcPr>
                  <w:tcW w:w="1044" w:type="dxa"/>
                  <w:tcBorders>
                    <w:top w:val="nil"/>
                    <w:left w:val="nil"/>
                    <w:bottom w:val="nil"/>
                    <w:right w:val="nil"/>
                  </w:tcBorders>
                  <w:shd w:val="clear" w:color="auto" w:fill="auto"/>
                  <w:noWrap/>
                  <w:vAlign w:val="bottom"/>
                </w:tcPr>
                <w:p w14:paraId="32FFB09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97.92</w:t>
                  </w:r>
                </w:p>
              </w:tc>
              <w:tc>
                <w:tcPr>
                  <w:tcW w:w="941" w:type="dxa"/>
                  <w:tcBorders>
                    <w:top w:val="nil"/>
                    <w:left w:val="nil"/>
                    <w:bottom w:val="nil"/>
                    <w:right w:val="nil"/>
                  </w:tcBorders>
                  <w:shd w:val="clear" w:color="auto" w:fill="auto"/>
                  <w:noWrap/>
                  <w:vAlign w:val="bottom"/>
                </w:tcPr>
                <w:p w14:paraId="162722A5"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98.97</w:t>
                  </w:r>
                </w:p>
              </w:tc>
            </w:tr>
            <w:tr w:rsidR="00F61EB1" w:rsidRPr="00F61EB1" w14:paraId="0EFBC80B" w14:textId="77777777" w:rsidTr="00327CB7">
              <w:trPr>
                <w:trHeight w:val="300"/>
              </w:trPr>
              <w:tc>
                <w:tcPr>
                  <w:tcW w:w="2214" w:type="dxa"/>
                  <w:tcBorders>
                    <w:top w:val="nil"/>
                    <w:left w:val="nil"/>
                    <w:bottom w:val="nil"/>
                    <w:right w:val="nil"/>
                  </w:tcBorders>
                  <w:shd w:val="clear" w:color="auto" w:fill="auto"/>
                  <w:noWrap/>
                  <w:vAlign w:val="bottom"/>
                </w:tcPr>
                <w:p w14:paraId="30D33636"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Juglans nigra</w:t>
                  </w:r>
                </w:p>
              </w:tc>
              <w:tc>
                <w:tcPr>
                  <w:tcW w:w="793" w:type="dxa"/>
                  <w:tcBorders>
                    <w:top w:val="nil"/>
                    <w:left w:val="nil"/>
                    <w:bottom w:val="nil"/>
                    <w:right w:val="nil"/>
                  </w:tcBorders>
                  <w:shd w:val="clear" w:color="auto" w:fill="auto"/>
                </w:tcPr>
                <w:p w14:paraId="31D382D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10" w:type="dxa"/>
                  <w:tcBorders>
                    <w:top w:val="nil"/>
                    <w:left w:val="nil"/>
                    <w:bottom w:val="nil"/>
                    <w:right w:val="nil"/>
                  </w:tcBorders>
                  <w:shd w:val="clear" w:color="auto" w:fill="auto"/>
                  <w:noWrap/>
                  <w:vAlign w:val="bottom"/>
                </w:tcPr>
                <w:p w14:paraId="1A5062E8"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0.96</w:t>
                  </w:r>
                </w:p>
              </w:tc>
              <w:tc>
                <w:tcPr>
                  <w:tcW w:w="1090" w:type="dxa"/>
                  <w:tcBorders>
                    <w:top w:val="nil"/>
                    <w:left w:val="nil"/>
                    <w:bottom w:val="nil"/>
                    <w:right w:val="nil"/>
                  </w:tcBorders>
                  <w:shd w:val="clear" w:color="auto" w:fill="auto"/>
                  <w:noWrap/>
                  <w:vAlign w:val="center"/>
                </w:tcPr>
                <w:p w14:paraId="18EF131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0.97</w:t>
                  </w:r>
                </w:p>
              </w:tc>
              <w:tc>
                <w:tcPr>
                  <w:tcW w:w="1044" w:type="dxa"/>
                  <w:tcBorders>
                    <w:top w:val="nil"/>
                    <w:left w:val="nil"/>
                    <w:bottom w:val="nil"/>
                    <w:right w:val="nil"/>
                  </w:tcBorders>
                  <w:shd w:val="clear" w:color="auto" w:fill="auto"/>
                  <w:noWrap/>
                  <w:vAlign w:val="bottom"/>
                </w:tcPr>
                <w:p w14:paraId="26BCCED3"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98.42</w:t>
                  </w:r>
                </w:p>
              </w:tc>
              <w:tc>
                <w:tcPr>
                  <w:tcW w:w="941" w:type="dxa"/>
                  <w:tcBorders>
                    <w:top w:val="nil"/>
                    <w:left w:val="nil"/>
                    <w:bottom w:val="nil"/>
                    <w:right w:val="nil"/>
                  </w:tcBorders>
                  <w:shd w:val="clear" w:color="auto" w:fill="auto"/>
                  <w:noWrap/>
                  <w:vAlign w:val="bottom"/>
                </w:tcPr>
                <w:p w14:paraId="34572A3A"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98.00</w:t>
                  </w:r>
                </w:p>
              </w:tc>
            </w:tr>
            <w:tr w:rsidR="00F61EB1" w:rsidRPr="00F61EB1" w14:paraId="02A54BB9" w14:textId="77777777" w:rsidTr="00327CB7">
              <w:trPr>
                <w:trHeight w:val="300"/>
              </w:trPr>
              <w:tc>
                <w:tcPr>
                  <w:tcW w:w="2214" w:type="dxa"/>
                  <w:tcBorders>
                    <w:top w:val="nil"/>
                    <w:left w:val="nil"/>
                    <w:bottom w:val="nil"/>
                    <w:right w:val="nil"/>
                  </w:tcBorders>
                  <w:shd w:val="clear" w:color="auto" w:fill="auto"/>
                  <w:noWrap/>
                  <w:vAlign w:val="bottom"/>
                </w:tcPr>
                <w:p w14:paraId="6C3600B8"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Pinus contorta</w:t>
                  </w:r>
                </w:p>
              </w:tc>
              <w:tc>
                <w:tcPr>
                  <w:tcW w:w="793" w:type="dxa"/>
                  <w:tcBorders>
                    <w:top w:val="nil"/>
                    <w:left w:val="nil"/>
                    <w:bottom w:val="nil"/>
                    <w:right w:val="nil"/>
                  </w:tcBorders>
                  <w:shd w:val="clear" w:color="auto" w:fill="auto"/>
                </w:tcPr>
                <w:p w14:paraId="6EC691E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10" w:type="dxa"/>
                  <w:tcBorders>
                    <w:top w:val="nil"/>
                    <w:left w:val="nil"/>
                    <w:bottom w:val="nil"/>
                    <w:right w:val="nil"/>
                  </w:tcBorders>
                  <w:shd w:val="clear" w:color="auto" w:fill="auto"/>
                  <w:noWrap/>
                  <w:vAlign w:val="bottom"/>
                </w:tcPr>
                <w:p w14:paraId="52D8E6F8"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0.95</w:t>
                  </w:r>
                </w:p>
              </w:tc>
              <w:tc>
                <w:tcPr>
                  <w:tcW w:w="1090" w:type="dxa"/>
                  <w:tcBorders>
                    <w:top w:val="nil"/>
                    <w:left w:val="nil"/>
                    <w:bottom w:val="nil"/>
                    <w:right w:val="nil"/>
                  </w:tcBorders>
                  <w:shd w:val="clear" w:color="auto" w:fill="auto"/>
                  <w:noWrap/>
                  <w:vAlign w:val="center"/>
                </w:tcPr>
                <w:p w14:paraId="6621A902"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0.97</w:t>
                  </w:r>
                </w:p>
              </w:tc>
              <w:tc>
                <w:tcPr>
                  <w:tcW w:w="1044" w:type="dxa"/>
                  <w:tcBorders>
                    <w:top w:val="nil"/>
                    <w:left w:val="nil"/>
                    <w:bottom w:val="nil"/>
                    <w:right w:val="nil"/>
                  </w:tcBorders>
                  <w:shd w:val="clear" w:color="auto" w:fill="auto"/>
                  <w:noWrap/>
                  <w:vAlign w:val="bottom"/>
                </w:tcPr>
                <w:p w14:paraId="345DA7AA"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97.36</w:t>
                  </w:r>
                </w:p>
              </w:tc>
              <w:tc>
                <w:tcPr>
                  <w:tcW w:w="941" w:type="dxa"/>
                  <w:tcBorders>
                    <w:top w:val="nil"/>
                    <w:left w:val="nil"/>
                    <w:bottom w:val="nil"/>
                    <w:right w:val="nil"/>
                  </w:tcBorders>
                  <w:shd w:val="clear" w:color="auto" w:fill="auto"/>
                  <w:noWrap/>
                  <w:vAlign w:val="bottom"/>
                </w:tcPr>
                <w:p w14:paraId="07F5FAD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98.08</w:t>
                  </w:r>
                </w:p>
              </w:tc>
            </w:tr>
            <w:tr w:rsidR="00F61EB1" w:rsidRPr="00F61EB1" w14:paraId="397F5F0A" w14:textId="77777777" w:rsidTr="00327CB7">
              <w:trPr>
                <w:trHeight w:val="300"/>
              </w:trPr>
              <w:tc>
                <w:tcPr>
                  <w:tcW w:w="2214" w:type="dxa"/>
                  <w:tcBorders>
                    <w:top w:val="nil"/>
                    <w:left w:val="nil"/>
                    <w:bottom w:val="nil"/>
                    <w:right w:val="nil"/>
                  </w:tcBorders>
                  <w:shd w:val="clear" w:color="auto" w:fill="auto"/>
                  <w:noWrap/>
                  <w:vAlign w:val="bottom"/>
                </w:tcPr>
                <w:p w14:paraId="1A56B979"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Pseudotsuga menziesii</w:t>
                  </w:r>
                </w:p>
              </w:tc>
              <w:tc>
                <w:tcPr>
                  <w:tcW w:w="793" w:type="dxa"/>
                  <w:tcBorders>
                    <w:top w:val="nil"/>
                    <w:left w:val="nil"/>
                    <w:bottom w:val="nil"/>
                    <w:right w:val="nil"/>
                  </w:tcBorders>
                  <w:shd w:val="clear" w:color="auto" w:fill="auto"/>
                </w:tcPr>
                <w:p w14:paraId="0C161275"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10" w:type="dxa"/>
                  <w:tcBorders>
                    <w:top w:val="nil"/>
                    <w:left w:val="nil"/>
                    <w:bottom w:val="nil"/>
                    <w:right w:val="nil"/>
                  </w:tcBorders>
                  <w:shd w:val="clear" w:color="auto" w:fill="auto"/>
                  <w:noWrap/>
                  <w:vAlign w:val="bottom"/>
                </w:tcPr>
                <w:p w14:paraId="45CEBF2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0.97</w:t>
                  </w:r>
                </w:p>
              </w:tc>
              <w:tc>
                <w:tcPr>
                  <w:tcW w:w="1090" w:type="dxa"/>
                  <w:tcBorders>
                    <w:top w:val="nil"/>
                    <w:left w:val="nil"/>
                    <w:bottom w:val="nil"/>
                    <w:right w:val="nil"/>
                  </w:tcBorders>
                  <w:shd w:val="clear" w:color="auto" w:fill="auto"/>
                  <w:noWrap/>
                  <w:vAlign w:val="center"/>
                </w:tcPr>
                <w:p w14:paraId="27886BA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0.95</w:t>
                  </w:r>
                </w:p>
              </w:tc>
              <w:tc>
                <w:tcPr>
                  <w:tcW w:w="1044" w:type="dxa"/>
                  <w:tcBorders>
                    <w:top w:val="nil"/>
                    <w:left w:val="nil"/>
                    <w:bottom w:val="nil"/>
                    <w:right w:val="nil"/>
                  </w:tcBorders>
                  <w:shd w:val="clear" w:color="auto" w:fill="auto"/>
                  <w:noWrap/>
                  <w:vAlign w:val="bottom"/>
                </w:tcPr>
                <w:p w14:paraId="3795A9E6"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98.42</w:t>
                  </w:r>
                </w:p>
              </w:tc>
              <w:tc>
                <w:tcPr>
                  <w:tcW w:w="941" w:type="dxa"/>
                  <w:tcBorders>
                    <w:top w:val="nil"/>
                    <w:left w:val="nil"/>
                    <w:bottom w:val="nil"/>
                    <w:right w:val="nil"/>
                  </w:tcBorders>
                  <w:shd w:val="clear" w:color="auto" w:fill="auto"/>
                  <w:noWrap/>
                  <w:vAlign w:val="bottom"/>
                </w:tcPr>
                <w:p w14:paraId="03A3AF0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98.49</w:t>
                  </w:r>
                </w:p>
              </w:tc>
            </w:tr>
            <w:tr w:rsidR="00F61EB1" w:rsidRPr="00F61EB1" w14:paraId="2A72B9C2" w14:textId="77777777" w:rsidTr="00327CB7">
              <w:trPr>
                <w:trHeight w:val="300"/>
              </w:trPr>
              <w:tc>
                <w:tcPr>
                  <w:tcW w:w="2214" w:type="dxa"/>
                  <w:tcBorders>
                    <w:top w:val="nil"/>
                    <w:left w:val="nil"/>
                    <w:right w:val="nil"/>
                  </w:tcBorders>
                  <w:shd w:val="clear" w:color="auto" w:fill="auto"/>
                  <w:noWrap/>
                  <w:vAlign w:val="bottom"/>
                </w:tcPr>
                <w:p w14:paraId="666DC9E3"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Pinus radiata</w:t>
                  </w:r>
                </w:p>
              </w:tc>
              <w:tc>
                <w:tcPr>
                  <w:tcW w:w="793" w:type="dxa"/>
                  <w:tcBorders>
                    <w:top w:val="nil"/>
                    <w:left w:val="nil"/>
                    <w:right w:val="nil"/>
                  </w:tcBorders>
                  <w:shd w:val="clear" w:color="auto" w:fill="auto"/>
                </w:tcPr>
                <w:p w14:paraId="1CE6FFB4"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10" w:type="dxa"/>
                  <w:tcBorders>
                    <w:top w:val="nil"/>
                    <w:left w:val="nil"/>
                    <w:right w:val="nil"/>
                  </w:tcBorders>
                  <w:shd w:val="clear" w:color="auto" w:fill="auto"/>
                  <w:noWrap/>
                  <w:vAlign w:val="bottom"/>
                </w:tcPr>
                <w:p w14:paraId="64EC67F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0.99</w:t>
                  </w:r>
                </w:p>
              </w:tc>
              <w:tc>
                <w:tcPr>
                  <w:tcW w:w="1090" w:type="dxa"/>
                  <w:tcBorders>
                    <w:top w:val="nil"/>
                    <w:left w:val="nil"/>
                    <w:right w:val="nil"/>
                  </w:tcBorders>
                  <w:shd w:val="clear" w:color="auto" w:fill="auto"/>
                  <w:noWrap/>
                  <w:vAlign w:val="center"/>
                </w:tcPr>
                <w:p w14:paraId="5C5E5FAD"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0.96</w:t>
                  </w:r>
                </w:p>
              </w:tc>
              <w:tc>
                <w:tcPr>
                  <w:tcW w:w="1044" w:type="dxa"/>
                  <w:tcBorders>
                    <w:top w:val="nil"/>
                    <w:left w:val="nil"/>
                    <w:right w:val="nil"/>
                  </w:tcBorders>
                  <w:shd w:val="clear" w:color="auto" w:fill="auto"/>
                  <w:noWrap/>
                  <w:vAlign w:val="bottom"/>
                </w:tcPr>
                <w:p w14:paraId="2B8958F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99.63</w:t>
                  </w:r>
                </w:p>
              </w:tc>
              <w:tc>
                <w:tcPr>
                  <w:tcW w:w="941" w:type="dxa"/>
                  <w:tcBorders>
                    <w:top w:val="nil"/>
                    <w:left w:val="nil"/>
                    <w:right w:val="nil"/>
                  </w:tcBorders>
                  <w:shd w:val="clear" w:color="auto" w:fill="auto"/>
                  <w:noWrap/>
                  <w:vAlign w:val="bottom"/>
                </w:tcPr>
                <w:p w14:paraId="4F271C3A"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98.94</w:t>
                  </w:r>
                </w:p>
              </w:tc>
            </w:tr>
            <w:tr w:rsidR="00F61EB1" w:rsidRPr="00F61EB1" w14:paraId="13E52A7E" w14:textId="77777777" w:rsidTr="00327CB7">
              <w:trPr>
                <w:trHeight w:val="315"/>
              </w:trPr>
              <w:tc>
                <w:tcPr>
                  <w:tcW w:w="2214" w:type="dxa"/>
                  <w:tcBorders>
                    <w:top w:val="nil"/>
                    <w:left w:val="nil"/>
                    <w:right w:val="nil"/>
                  </w:tcBorders>
                  <w:shd w:val="clear" w:color="auto" w:fill="auto"/>
                  <w:noWrap/>
                  <w:vAlign w:val="bottom"/>
                </w:tcPr>
                <w:p w14:paraId="0E4D1568"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Quercus rubra</w:t>
                  </w:r>
                </w:p>
              </w:tc>
              <w:tc>
                <w:tcPr>
                  <w:tcW w:w="793" w:type="dxa"/>
                  <w:tcBorders>
                    <w:top w:val="nil"/>
                    <w:left w:val="nil"/>
                    <w:right w:val="nil"/>
                  </w:tcBorders>
                  <w:shd w:val="clear" w:color="auto" w:fill="auto"/>
                </w:tcPr>
                <w:p w14:paraId="3E3AE6A9"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10" w:type="dxa"/>
                  <w:tcBorders>
                    <w:top w:val="nil"/>
                    <w:left w:val="nil"/>
                    <w:right w:val="nil"/>
                  </w:tcBorders>
                  <w:shd w:val="clear" w:color="auto" w:fill="auto"/>
                  <w:noWrap/>
                  <w:vAlign w:val="bottom"/>
                </w:tcPr>
                <w:p w14:paraId="74AFBDDA"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0.97</w:t>
                  </w:r>
                </w:p>
              </w:tc>
              <w:tc>
                <w:tcPr>
                  <w:tcW w:w="1090" w:type="dxa"/>
                  <w:tcBorders>
                    <w:top w:val="nil"/>
                    <w:left w:val="nil"/>
                    <w:right w:val="nil"/>
                  </w:tcBorders>
                  <w:shd w:val="clear" w:color="auto" w:fill="auto"/>
                  <w:noWrap/>
                  <w:vAlign w:val="center"/>
                </w:tcPr>
                <w:p w14:paraId="151359F2"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0.98</w:t>
                  </w:r>
                </w:p>
              </w:tc>
              <w:tc>
                <w:tcPr>
                  <w:tcW w:w="1044" w:type="dxa"/>
                  <w:tcBorders>
                    <w:top w:val="nil"/>
                    <w:left w:val="nil"/>
                    <w:right w:val="nil"/>
                  </w:tcBorders>
                  <w:shd w:val="clear" w:color="auto" w:fill="auto"/>
                  <w:noWrap/>
                  <w:vAlign w:val="bottom"/>
                </w:tcPr>
                <w:p w14:paraId="226E553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98.58</w:t>
                  </w:r>
                </w:p>
              </w:tc>
              <w:tc>
                <w:tcPr>
                  <w:tcW w:w="941" w:type="dxa"/>
                  <w:tcBorders>
                    <w:top w:val="nil"/>
                    <w:left w:val="nil"/>
                    <w:right w:val="nil"/>
                  </w:tcBorders>
                  <w:shd w:val="clear" w:color="auto" w:fill="auto"/>
                  <w:noWrap/>
                  <w:vAlign w:val="bottom"/>
                </w:tcPr>
                <w:p w14:paraId="7DC89ABC"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98.77</w:t>
                  </w:r>
                </w:p>
              </w:tc>
            </w:tr>
            <w:tr w:rsidR="00F61EB1" w:rsidRPr="00F61EB1" w14:paraId="550601C2" w14:textId="77777777" w:rsidTr="00327CB7">
              <w:trPr>
                <w:trHeight w:val="300"/>
              </w:trPr>
              <w:tc>
                <w:tcPr>
                  <w:tcW w:w="2214" w:type="dxa"/>
                  <w:tcBorders>
                    <w:left w:val="nil"/>
                    <w:right w:val="nil"/>
                  </w:tcBorders>
                  <w:shd w:val="clear" w:color="auto" w:fill="auto"/>
                  <w:noWrap/>
                  <w:vAlign w:val="bottom"/>
                </w:tcPr>
                <w:p w14:paraId="599BD18E"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Robinia pseudoacacia</w:t>
                  </w:r>
                </w:p>
              </w:tc>
              <w:tc>
                <w:tcPr>
                  <w:tcW w:w="793" w:type="dxa"/>
                  <w:tcBorders>
                    <w:left w:val="nil"/>
                    <w:right w:val="nil"/>
                  </w:tcBorders>
                  <w:shd w:val="clear" w:color="auto" w:fill="auto"/>
                </w:tcPr>
                <w:p w14:paraId="49C30DC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10" w:type="dxa"/>
                  <w:tcBorders>
                    <w:left w:val="nil"/>
                    <w:right w:val="nil"/>
                  </w:tcBorders>
                  <w:shd w:val="clear" w:color="auto" w:fill="auto"/>
                  <w:noWrap/>
                  <w:vAlign w:val="bottom"/>
                </w:tcPr>
                <w:p w14:paraId="5AF35E6F"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0.95</w:t>
                  </w:r>
                </w:p>
              </w:tc>
              <w:tc>
                <w:tcPr>
                  <w:tcW w:w="1090" w:type="dxa"/>
                  <w:tcBorders>
                    <w:left w:val="nil"/>
                    <w:right w:val="nil"/>
                  </w:tcBorders>
                  <w:shd w:val="clear" w:color="auto" w:fill="auto"/>
                  <w:noWrap/>
                  <w:vAlign w:val="center"/>
                </w:tcPr>
                <w:p w14:paraId="457AA071"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0.99</w:t>
                  </w:r>
                </w:p>
              </w:tc>
              <w:tc>
                <w:tcPr>
                  <w:tcW w:w="1044" w:type="dxa"/>
                  <w:tcBorders>
                    <w:left w:val="nil"/>
                    <w:right w:val="nil"/>
                  </w:tcBorders>
                  <w:shd w:val="clear" w:color="auto" w:fill="auto"/>
                  <w:noWrap/>
                  <w:vAlign w:val="bottom"/>
                </w:tcPr>
                <w:p w14:paraId="0C69D9E8"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97.81</w:t>
                  </w:r>
                </w:p>
              </w:tc>
              <w:tc>
                <w:tcPr>
                  <w:tcW w:w="941" w:type="dxa"/>
                  <w:tcBorders>
                    <w:left w:val="nil"/>
                    <w:right w:val="nil"/>
                  </w:tcBorders>
                  <w:shd w:val="clear" w:color="auto" w:fill="auto"/>
                  <w:noWrap/>
                  <w:vAlign w:val="bottom"/>
                </w:tcPr>
                <w:p w14:paraId="53D95E5D"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96.75</w:t>
                  </w:r>
                </w:p>
              </w:tc>
            </w:tr>
            <w:tr w:rsidR="00F61EB1" w:rsidRPr="00F61EB1" w14:paraId="0D30ACED" w14:textId="77777777" w:rsidTr="00327CB7">
              <w:trPr>
                <w:trHeight w:val="300"/>
              </w:trPr>
              <w:tc>
                <w:tcPr>
                  <w:tcW w:w="2214" w:type="dxa"/>
                  <w:tcBorders>
                    <w:top w:val="nil"/>
                    <w:left w:val="nil"/>
                    <w:bottom w:val="single" w:sz="4" w:space="0" w:color="auto"/>
                    <w:right w:val="nil"/>
                  </w:tcBorders>
                  <w:shd w:val="clear" w:color="auto" w:fill="auto"/>
                  <w:noWrap/>
                  <w:vAlign w:val="bottom"/>
                </w:tcPr>
                <w:p w14:paraId="627E3F80" w14:textId="77777777" w:rsidR="00F61EB1" w:rsidRPr="00F61EB1" w:rsidRDefault="00F61EB1" w:rsidP="00370A66">
                  <w:pPr>
                    <w:spacing w:after="0"/>
                    <w:rPr>
                      <w:rFonts w:ascii="Times New Roman" w:hAnsi="Times New Roman" w:cs="Times New Roman"/>
                      <w:i/>
                      <w:iCs/>
                      <w:lang w:val="en-US"/>
                    </w:rPr>
                  </w:pPr>
                  <w:r w:rsidRPr="00F61EB1">
                    <w:rPr>
                      <w:rFonts w:ascii="Times New Roman" w:hAnsi="Times New Roman" w:cs="Times New Roman"/>
                      <w:i/>
                      <w:iCs/>
                      <w:lang w:val="en-US"/>
                    </w:rPr>
                    <w:t>Thuja plicata</w:t>
                  </w:r>
                </w:p>
              </w:tc>
              <w:tc>
                <w:tcPr>
                  <w:tcW w:w="793" w:type="dxa"/>
                  <w:tcBorders>
                    <w:top w:val="nil"/>
                    <w:left w:val="nil"/>
                    <w:bottom w:val="single" w:sz="4" w:space="0" w:color="auto"/>
                    <w:right w:val="nil"/>
                  </w:tcBorders>
                  <w:shd w:val="clear" w:color="auto" w:fill="auto"/>
                </w:tcPr>
                <w:p w14:paraId="2056EB0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TSS</w:t>
                  </w:r>
                </w:p>
              </w:tc>
              <w:tc>
                <w:tcPr>
                  <w:tcW w:w="810" w:type="dxa"/>
                  <w:tcBorders>
                    <w:top w:val="nil"/>
                    <w:left w:val="nil"/>
                    <w:bottom w:val="single" w:sz="4" w:space="0" w:color="auto"/>
                    <w:right w:val="nil"/>
                  </w:tcBorders>
                  <w:shd w:val="clear" w:color="auto" w:fill="auto"/>
                  <w:noWrap/>
                  <w:vAlign w:val="bottom"/>
                </w:tcPr>
                <w:p w14:paraId="4183BACB"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0.97</w:t>
                  </w:r>
                </w:p>
              </w:tc>
              <w:tc>
                <w:tcPr>
                  <w:tcW w:w="1090" w:type="dxa"/>
                  <w:tcBorders>
                    <w:top w:val="nil"/>
                    <w:left w:val="nil"/>
                    <w:bottom w:val="single" w:sz="4" w:space="0" w:color="auto"/>
                    <w:right w:val="nil"/>
                  </w:tcBorders>
                  <w:shd w:val="clear" w:color="auto" w:fill="auto"/>
                  <w:noWrap/>
                  <w:vAlign w:val="center"/>
                </w:tcPr>
                <w:p w14:paraId="75A1E79E"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0.96</w:t>
                  </w:r>
                </w:p>
              </w:tc>
              <w:tc>
                <w:tcPr>
                  <w:tcW w:w="1044" w:type="dxa"/>
                  <w:tcBorders>
                    <w:top w:val="nil"/>
                    <w:left w:val="nil"/>
                    <w:bottom w:val="single" w:sz="4" w:space="0" w:color="auto"/>
                    <w:right w:val="nil"/>
                  </w:tcBorders>
                  <w:shd w:val="clear" w:color="auto" w:fill="auto"/>
                  <w:noWrap/>
                  <w:vAlign w:val="bottom"/>
                </w:tcPr>
                <w:p w14:paraId="5F3F8B7D"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98.76</w:t>
                  </w:r>
                </w:p>
              </w:tc>
              <w:tc>
                <w:tcPr>
                  <w:tcW w:w="941" w:type="dxa"/>
                  <w:tcBorders>
                    <w:top w:val="nil"/>
                    <w:left w:val="nil"/>
                    <w:bottom w:val="single" w:sz="4" w:space="0" w:color="auto"/>
                    <w:right w:val="nil"/>
                  </w:tcBorders>
                  <w:shd w:val="clear" w:color="auto" w:fill="auto"/>
                  <w:noWrap/>
                  <w:vAlign w:val="bottom"/>
                </w:tcPr>
                <w:p w14:paraId="23D71440" w14:textId="77777777" w:rsidR="00F61EB1" w:rsidRPr="00F61EB1" w:rsidRDefault="00F61EB1" w:rsidP="00370A66">
                  <w:pPr>
                    <w:spacing w:after="0"/>
                    <w:rPr>
                      <w:rFonts w:ascii="Times New Roman" w:hAnsi="Times New Roman" w:cs="Times New Roman"/>
                      <w:lang w:val="en-US"/>
                    </w:rPr>
                  </w:pPr>
                  <w:r w:rsidRPr="00F61EB1">
                    <w:rPr>
                      <w:rFonts w:ascii="Times New Roman" w:hAnsi="Times New Roman" w:cs="Times New Roman"/>
                      <w:lang w:val="en-US"/>
                    </w:rPr>
                    <w:t>98.58</w:t>
                  </w:r>
                </w:p>
              </w:tc>
            </w:tr>
          </w:tbl>
          <w:p w14:paraId="1F66B320" w14:textId="77777777" w:rsidR="00F61EB1" w:rsidRPr="00F61EB1" w:rsidRDefault="00F61EB1" w:rsidP="00370A66">
            <w:pPr>
              <w:rPr>
                <w:rFonts w:ascii="Times New Roman" w:hAnsi="Times New Roman" w:cs="Times New Roman"/>
                <w:lang w:val="en-US"/>
              </w:rPr>
            </w:pPr>
          </w:p>
          <w:p w14:paraId="41F2A0DA" w14:textId="77777777" w:rsidR="00F61EB1" w:rsidRPr="00F61EB1" w:rsidRDefault="00F61EB1" w:rsidP="00370A66">
            <w:pPr>
              <w:rPr>
                <w:rFonts w:ascii="Times New Roman" w:hAnsi="Times New Roman" w:cs="Times New Roman"/>
                <w:lang w:val="en-US"/>
              </w:rPr>
            </w:pPr>
          </w:p>
          <w:p w14:paraId="141196F3" w14:textId="77777777" w:rsidR="00F61EB1" w:rsidRPr="00F61EB1" w:rsidRDefault="00F61EB1" w:rsidP="00370A66">
            <w:pPr>
              <w:spacing w:line="276" w:lineRule="auto"/>
              <w:rPr>
                <w:rFonts w:ascii="Times New Roman" w:hAnsi="Times New Roman" w:cs="Times New Roman"/>
                <w:b/>
                <w:bCs/>
                <w:lang w:val="en-US"/>
              </w:rPr>
            </w:pPr>
          </w:p>
        </w:tc>
      </w:tr>
      <w:tr w:rsidR="00F61EB1" w:rsidRPr="00F61EB1" w14:paraId="09D496A9" w14:textId="77777777" w:rsidTr="00327CB7">
        <w:tc>
          <w:tcPr>
            <w:tcW w:w="9752" w:type="dxa"/>
            <w:gridSpan w:val="2"/>
            <w:shd w:val="clear" w:color="auto" w:fill="D9D9D9" w:themeFill="background1" w:themeFillShade="D9"/>
          </w:tcPr>
          <w:p w14:paraId="7188027E"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b/>
                <w:lang w:val="en-US"/>
              </w:rPr>
              <w:lastRenderedPageBreak/>
              <w:t>Prediction</w:t>
            </w:r>
          </w:p>
        </w:tc>
      </w:tr>
      <w:tr w:rsidR="00F61EB1" w:rsidRPr="004908BB" w14:paraId="2ACABF6A" w14:textId="77777777" w:rsidTr="00327CB7">
        <w:tc>
          <w:tcPr>
            <w:tcW w:w="2048" w:type="dxa"/>
          </w:tcPr>
          <w:p w14:paraId="3BA497C1" w14:textId="77777777" w:rsidR="00F61EB1" w:rsidRPr="00F61EB1" w:rsidRDefault="00F61EB1" w:rsidP="00370A66">
            <w:pPr>
              <w:spacing w:line="276" w:lineRule="auto"/>
              <w:rPr>
                <w:rFonts w:ascii="Times New Roman" w:hAnsi="Times New Roman" w:cs="Times New Roman"/>
                <w:lang w:val="en-US"/>
              </w:rPr>
            </w:pPr>
            <w:r w:rsidRPr="00F61EB1">
              <w:rPr>
                <w:rFonts w:ascii="Times New Roman" w:hAnsi="Times New Roman" w:cs="Times New Roman"/>
                <w:lang w:val="en-US"/>
              </w:rPr>
              <w:t>Prediction output</w:t>
            </w:r>
          </w:p>
        </w:tc>
        <w:tc>
          <w:tcPr>
            <w:tcW w:w="7704" w:type="dxa"/>
          </w:tcPr>
          <w:p w14:paraId="345E9018" w14:textId="77777777" w:rsidR="00F61EB1" w:rsidRPr="00F61EB1" w:rsidRDefault="00F61EB1" w:rsidP="00370A66">
            <w:pPr>
              <w:spacing w:line="276" w:lineRule="auto"/>
              <w:rPr>
                <w:rFonts w:ascii="Times New Roman" w:hAnsi="Times New Roman" w:cs="Times New Roman"/>
                <w:b/>
                <w:lang w:val="en-US"/>
              </w:rPr>
            </w:pPr>
            <w:r w:rsidRPr="00F61EB1">
              <w:rPr>
                <w:rFonts w:ascii="Times New Roman" w:hAnsi="Times New Roman" w:cs="Times New Roman"/>
                <w:lang w:val="en-US"/>
              </w:rPr>
              <w:t xml:space="preserve">Predicted probabilities from the individual models and target species were ensembled as a consensus model which combined the median probability over the selected models with True Skill Statistics threshold (TSS &gt; 0.7) </w:t>
            </w:r>
            <w:sdt>
              <w:sdtPr>
                <w:rPr>
                  <w:rFonts w:ascii="Times New Roman" w:hAnsi="Times New Roman" w:cs="Times New Roman"/>
                  <w:lang w:val="en-US"/>
                </w:rPr>
                <w:tag w:val="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"/>
                <w:id w:val="-397443105"/>
                <w:placeholder>
                  <w:docPart w:val="F87038AA914642ED80D16E67290B91A2"/>
                </w:placeholder>
              </w:sdtPr>
              <w:sdtContent>
                <w:r w:rsidRPr="00F61EB1">
                  <w:rPr>
                    <w:rFonts w:ascii="Times New Roman" w:hAnsi="Times New Roman" w:cs="Times New Roman"/>
                    <w:lang w:val="en-US"/>
                  </w:rPr>
                  <w:t>(Coetzee et al. 2009; Allouche, Tsoar, and Kadmon 2006)</w:t>
                </w:r>
              </w:sdtContent>
            </w:sdt>
            <w:r w:rsidRPr="00F61EB1">
              <w:rPr>
                <w:rFonts w:ascii="Times New Roman" w:hAnsi="Times New Roman" w:cs="Times New Roman"/>
                <w:lang w:val="en-US"/>
              </w:rPr>
              <w:t>. The median was chosen because it is known to be less sensitive to outliers than the mean. The estimated ensemble model predictions were presented as GeoTIFF rasters</w:t>
            </w:r>
          </w:p>
        </w:tc>
      </w:tr>
    </w:tbl>
    <w:p w14:paraId="3F1DFF0E" w14:textId="77777777" w:rsidR="00F61EB1" w:rsidRPr="00F61EB1" w:rsidRDefault="00F61EB1" w:rsidP="00F61EB1">
      <w:pPr>
        <w:rPr>
          <w:rFonts w:ascii="Times New Roman" w:hAnsi="Times New Roman" w:cs="Times New Roman"/>
          <w:lang w:val="en-US"/>
        </w:rPr>
      </w:pPr>
    </w:p>
    <w:p w14:paraId="34720EC8" w14:textId="77777777" w:rsidR="00F61EB1" w:rsidRPr="00F61EB1" w:rsidRDefault="00F61EB1" w:rsidP="00F61EB1">
      <w:pPr>
        <w:rPr>
          <w:rFonts w:ascii="Times New Roman" w:hAnsi="Times New Roman" w:cs="Times New Roman"/>
          <w:lang w:val="en-GB"/>
        </w:rPr>
      </w:pPr>
    </w:p>
    <w:p w14:paraId="1E37AE86" w14:textId="77777777" w:rsidR="008B605B" w:rsidRPr="00F61EB1" w:rsidRDefault="00900114" w:rsidP="008B605B">
      <w:pPr>
        <w:pStyle w:val="Literaturverzeichnis"/>
        <w:keepNext/>
        <w:rPr>
          <w:rFonts w:ascii="Times New Roman" w:hAnsi="Times New Roman" w:cs="Times New Roman"/>
        </w:rPr>
      </w:pPr>
      <w:r w:rsidRPr="00F61EB1">
        <w:rPr>
          <w:rFonts w:ascii="Times New Roman" w:hAnsi="Times New Roman" w:cs="Times New Roman"/>
          <w:noProof/>
          <w:color w:val="FFFFFF" w:themeColor="background1"/>
          <w:lang w:val="en-GB"/>
        </w:rPr>
        <w:lastRenderedPageBreak/>
        <w:drawing>
          <wp:inline distT="0" distB="0" distL="0" distR="0" wp14:anchorId="03348262" wp14:editId="04F921D6">
            <wp:extent cx="6645910" cy="3322955"/>
            <wp:effectExtent l="0" t="0" r="2540" b="0"/>
            <wp:docPr id="1403496374" name="Grafik 2" descr="Ein Bild, das Text, Karte, Diagramm,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96374" name="Grafik 2" descr="Ein Bild, das Text, Karte, Diagramm, Muste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322955"/>
                    </a:xfrm>
                    <a:prstGeom prst="rect">
                      <a:avLst/>
                    </a:prstGeom>
                  </pic:spPr>
                </pic:pic>
              </a:graphicData>
            </a:graphic>
          </wp:inline>
        </w:drawing>
      </w:r>
    </w:p>
    <w:p w14:paraId="0C866250" w14:textId="19B78BFD" w:rsidR="008B605B" w:rsidRPr="00F61EB1" w:rsidRDefault="008B605B" w:rsidP="008B605B">
      <w:pPr>
        <w:pStyle w:val="paragraph"/>
        <w:spacing w:before="120" w:beforeAutospacing="0" w:after="240" w:afterAutospacing="0"/>
        <w:jc w:val="both"/>
        <w:textAlignment w:val="baseline"/>
        <w:rPr>
          <w:lang w:val="en-GB"/>
        </w:rPr>
      </w:pPr>
      <w:r w:rsidRPr="00F61EB1">
        <w:rPr>
          <w:lang w:val="en-GB"/>
        </w:rPr>
        <w:t xml:space="preserve">Figure </w:t>
      </w:r>
      <w:r w:rsidR="004E50EC">
        <w:rPr>
          <w:lang w:val="en-GB"/>
        </w:rPr>
        <w:t>S</w:t>
      </w:r>
      <w:r w:rsidR="00186C81">
        <w:rPr>
          <w:lang w:val="en-GB"/>
        </w:rPr>
        <w:t>4</w:t>
      </w:r>
      <w:r w:rsidRPr="00F61EB1">
        <w:rPr>
          <w:lang w:val="en-GB"/>
        </w:rPr>
        <w:t xml:space="preserve">: </w:t>
      </w:r>
      <w:r w:rsidRPr="00F61EB1">
        <w:rPr>
          <w:rStyle w:val="normaltextrun"/>
          <w:rFonts w:eastAsiaTheme="majorEastAsia"/>
          <w:lang w:val="en-US"/>
        </w:rPr>
        <w:t>The production output of today’s climate is compared with those of the five species change scenarios for future climate (2081-2100, RCP 4.5). The section titled 'current' displays the present status of the analysed ecosystem service. The effects of the 5 species change scenarios are also shown. Purple dots indicate a negative change compared to the current state, and turquoise dots indicate a positive change. (Native): only native species are used; (Combi): Native and non-native species are used; (MSS): a tree species that fails is replaced by the most climatically suitable species, either coniferous or broadleaved; (CC/BB): coniferous species are primarily replaced by coniferous species and broadleaved species are primarily replaced by broadleaved species. </w:t>
      </w:r>
      <w:r w:rsidRPr="00F61EB1">
        <w:rPr>
          <w:rStyle w:val="eop"/>
          <w:rFonts w:eastAsiaTheme="majorEastAsia"/>
          <w:lang w:val="en-GB"/>
        </w:rPr>
        <w:t> </w:t>
      </w:r>
    </w:p>
    <w:p w14:paraId="721EF0A6" w14:textId="77777777" w:rsidR="008B605B" w:rsidRPr="00F61EB1" w:rsidRDefault="00900114" w:rsidP="008B605B">
      <w:pPr>
        <w:keepNext/>
        <w:rPr>
          <w:rFonts w:ascii="Times New Roman" w:hAnsi="Times New Roman" w:cs="Times New Roman"/>
        </w:rPr>
      </w:pPr>
      <w:r w:rsidRPr="00F61EB1">
        <w:rPr>
          <w:rFonts w:ascii="Times New Roman" w:hAnsi="Times New Roman" w:cs="Times New Roman"/>
          <w:noProof/>
          <w:color w:val="FFFFFF" w:themeColor="background1"/>
          <w:lang w:val="en-GB"/>
        </w:rPr>
        <w:drawing>
          <wp:inline distT="0" distB="0" distL="0" distR="0" wp14:anchorId="7D121A29" wp14:editId="38B4A3B5">
            <wp:extent cx="6645910" cy="3322955"/>
            <wp:effectExtent l="0" t="0" r="2540" b="0"/>
            <wp:docPr id="1752918534" name="Grafik 1" descr="Ein Bild, das Text, Diagramm, Schrif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18534" name="Grafik 1" descr="Ein Bild, das Text, Diagramm, Schrift, Kart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322955"/>
                    </a:xfrm>
                    <a:prstGeom prst="rect">
                      <a:avLst/>
                    </a:prstGeom>
                  </pic:spPr>
                </pic:pic>
              </a:graphicData>
            </a:graphic>
          </wp:inline>
        </w:drawing>
      </w:r>
    </w:p>
    <w:p w14:paraId="49AF5FCD" w14:textId="66AD5D77" w:rsidR="008B605B" w:rsidRPr="00F61EB1" w:rsidRDefault="008B605B" w:rsidP="008B605B">
      <w:pPr>
        <w:pStyle w:val="paragraph"/>
        <w:spacing w:before="120" w:beforeAutospacing="0" w:after="240" w:afterAutospacing="0"/>
        <w:jc w:val="both"/>
        <w:textAlignment w:val="baseline"/>
      </w:pPr>
      <w:r w:rsidRPr="00F61EB1">
        <w:rPr>
          <w:lang w:val="en-GB"/>
        </w:rPr>
        <w:t xml:space="preserve">Figure </w:t>
      </w:r>
      <w:r w:rsidR="004E50EC">
        <w:rPr>
          <w:lang w:val="en-GB"/>
        </w:rPr>
        <w:t>S</w:t>
      </w:r>
      <w:r w:rsidR="00186C81" w:rsidRPr="00186C81">
        <w:rPr>
          <w:lang w:val="en-GB"/>
        </w:rPr>
        <w:t>5</w:t>
      </w:r>
      <w:r w:rsidRPr="00F61EB1">
        <w:rPr>
          <w:lang w:val="en-GB"/>
        </w:rPr>
        <w:t xml:space="preserve">: </w:t>
      </w:r>
      <w:r w:rsidRPr="00F61EB1">
        <w:rPr>
          <w:rStyle w:val="normaltextrun"/>
          <w:rFonts w:eastAsiaTheme="majorEastAsia"/>
          <w:lang w:val="en-US"/>
        </w:rPr>
        <w:t xml:space="preserve">The avalanche risk of today’s climate is compared with those of the five species change scenarios for future climate (2081-2100, RCP 4.5). The section titled 'current' displays the present status of the analysed ecosystem service. The effects of the 5 species change scenarios are also shown. Purple dots indicate a negative change compared to the current state, and turquoise dots indicate a positive change.  (Native): only native species are used; (Combi): Native and non-native species are used; (MSS): a tree species that fails is replaced by the most climatically suitable species, either coniferous or broadleaved; (CC/BB): coniferous species are primarily replaced by coniferous species and broadleaved species are primarily replaced by </w:t>
      </w:r>
      <w:r w:rsidRPr="00F61EB1">
        <w:rPr>
          <w:rStyle w:val="normaltextrun"/>
          <w:rFonts w:eastAsiaTheme="majorEastAsia"/>
          <w:lang w:val="en-US"/>
        </w:rPr>
        <w:lastRenderedPageBreak/>
        <w:t>broadleaved species. The number of plots was limited to those where avalanches are possible (see methods section). This restriction resulted in blank areas on the map.</w:t>
      </w:r>
      <w:r w:rsidRPr="00F61EB1">
        <w:rPr>
          <w:rStyle w:val="eop"/>
          <w:rFonts w:eastAsiaTheme="majorEastAsia"/>
        </w:rPr>
        <w:t> </w:t>
      </w:r>
    </w:p>
    <w:p w14:paraId="10733D6E" w14:textId="67FB1B61" w:rsidR="00900114" w:rsidRPr="00F61EB1" w:rsidRDefault="00900114" w:rsidP="008B605B">
      <w:pPr>
        <w:pStyle w:val="Beschriftung"/>
        <w:rPr>
          <w:rFonts w:ascii="Times New Roman" w:hAnsi="Times New Roman" w:cs="Times New Roman"/>
          <w:lang w:val="en-GB"/>
        </w:rPr>
      </w:pPr>
    </w:p>
    <w:p w14:paraId="7351F2E6" w14:textId="77777777" w:rsidR="00900114" w:rsidRPr="00F61EB1" w:rsidRDefault="00900114" w:rsidP="00900114">
      <w:pPr>
        <w:rPr>
          <w:rFonts w:ascii="Times New Roman" w:hAnsi="Times New Roman" w:cs="Times New Roman"/>
          <w:lang w:val="en-GB"/>
        </w:rPr>
      </w:pPr>
    </w:p>
    <w:p w14:paraId="18C9E9A6" w14:textId="77777777" w:rsidR="008B605B" w:rsidRPr="00F61EB1" w:rsidRDefault="00900114" w:rsidP="008B605B">
      <w:pPr>
        <w:keepNext/>
        <w:rPr>
          <w:rFonts w:ascii="Times New Roman" w:hAnsi="Times New Roman" w:cs="Times New Roman"/>
        </w:rPr>
      </w:pPr>
      <w:r w:rsidRPr="00F61EB1">
        <w:rPr>
          <w:rFonts w:ascii="Times New Roman" w:hAnsi="Times New Roman" w:cs="Times New Roman"/>
          <w:noProof/>
          <w:color w:val="FFFFFF" w:themeColor="background1"/>
          <w:lang w:val="en-GB"/>
        </w:rPr>
        <w:drawing>
          <wp:inline distT="0" distB="0" distL="0" distR="0" wp14:anchorId="291B87C8" wp14:editId="0A8C0551">
            <wp:extent cx="6645910" cy="3322955"/>
            <wp:effectExtent l="0" t="0" r="2540" b="0"/>
            <wp:docPr id="854415162" name="Grafik 3" descr="Ein Bild, das Text, Diagramm, Schrif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15162" name="Grafik 3" descr="Ein Bild, das Text, Diagramm, Schrift, Kart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322955"/>
                    </a:xfrm>
                    <a:prstGeom prst="rect">
                      <a:avLst/>
                    </a:prstGeom>
                  </pic:spPr>
                </pic:pic>
              </a:graphicData>
            </a:graphic>
          </wp:inline>
        </w:drawing>
      </w:r>
    </w:p>
    <w:p w14:paraId="2FFDC0D7" w14:textId="02D65221" w:rsidR="008B605B" w:rsidRPr="00F61EB1" w:rsidRDefault="008B605B" w:rsidP="008B605B">
      <w:pPr>
        <w:pStyle w:val="paragraph"/>
        <w:spacing w:before="120" w:beforeAutospacing="0" w:after="240" w:afterAutospacing="0"/>
        <w:jc w:val="both"/>
        <w:textAlignment w:val="baseline"/>
        <w:rPr>
          <w:lang w:val="en-GB"/>
        </w:rPr>
      </w:pPr>
      <w:r w:rsidRPr="00F61EB1">
        <w:rPr>
          <w:lang w:val="en-GB"/>
        </w:rPr>
        <w:t xml:space="preserve">Figure </w:t>
      </w:r>
      <w:r w:rsidR="004E50EC">
        <w:rPr>
          <w:lang w:val="en-GB"/>
        </w:rPr>
        <w:t>S</w:t>
      </w:r>
      <w:r w:rsidR="00186C81">
        <w:rPr>
          <w:lang w:val="en-GB"/>
        </w:rPr>
        <w:t>6</w:t>
      </w:r>
      <w:r w:rsidRPr="00F61EB1">
        <w:rPr>
          <w:lang w:val="en-GB"/>
        </w:rPr>
        <w:t xml:space="preserve">: </w:t>
      </w:r>
      <w:r w:rsidRPr="00F61EB1">
        <w:rPr>
          <w:rStyle w:val="normaltextrun"/>
          <w:rFonts w:eastAsiaTheme="majorEastAsia"/>
          <w:lang w:val="en-US"/>
        </w:rPr>
        <w:t>The rockfall risk of today’s climate is compared with those of the five species change scenarios for future climate (2081-2100, RCP 4.5). The section titled 'current' displays the present status of the analysed ecosystem service. The effects of the 5 species change scenarios are also shown. Purple dots indicate a negative change compared to the current state, and turquoise dots indicate a positive change.  (Native): only native species are used; (Combi): Native and non-native species are used; (MSS): a tree species that fails is replaced by the most climatically suitable species, either coniferous or broadleaved; (CC/BB): coniferous species are primarily replaced by coniferous species and broadleaved species are primarily replaced by broadleaved species. The number of plots was restricted to those where rockfall has already occurred (see methods), resulting in blank areas on the map.</w:t>
      </w:r>
      <w:r w:rsidRPr="00F61EB1">
        <w:rPr>
          <w:rStyle w:val="eop"/>
          <w:rFonts w:eastAsiaTheme="majorEastAsia"/>
          <w:lang w:val="en-GB"/>
        </w:rPr>
        <w:t> </w:t>
      </w:r>
    </w:p>
    <w:p w14:paraId="30405823" w14:textId="34DBC941" w:rsidR="00900114" w:rsidRPr="00F61EB1" w:rsidRDefault="00900114" w:rsidP="008B605B">
      <w:pPr>
        <w:pStyle w:val="Beschriftung"/>
        <w:rPr>
          <w:rFonts w:ascii="Times New Roman" w:hAnsi="Times New Roman" w:cs="Times New Roman"/>
          <w:color w:val="auto"/>
          <w:lang w:val="en-GB"/>
        </w:rPr>
      </w:pPr>
    </w:p>
    <w:p w14:paraId="26AAD85B" w14:textId="578A4DFC" w:rsidR="00900114" w:rsidRPr="00F61EB1" w:rsidRDefault="00587BDC" w:rsidP="00CA4000">
      <w:pPr>
        <w:pStyle w:val="Literaturverzeichnis"/>
        <w:rPr>
          <w:rFonts w:ascii="Times New Roman" w:hAnsi="Times New Roman" w:cs="Times New Roman"/>
          <w:b/>
          <w:bCs/>
          <w:sz w:val="36"/>
          <w:szCs w:val="36"/>
          <w:lang w:val="en-GB"/>
        </w:rPr>
      </w:pPr>
      <w:r w:rsidRPr="00F61EB1">
        <w:rPr>
          <w:rFonts w:ascii="Times New Roman" w:hAnsi="Times New Roman" w:cs="Times New Roman"/>
          <w:b/>
          <w:bCs/>
          <w:sz w:val="36"/>
          <w:szCs w:val="36"/>
          <w:lang w:val="en-GB"/>
        </w:rPr>
        <w:t>References</w:t>
      </w:r>
    </w:p>
    <w:p w14:paraId="672915B5" w14:textId="77777777" w:rsidR="008B605B" w:rsidRPr="00F61EB1" w:rsidRDefault="008B605B" w:rsidP="008B605B">
      <w:pPr>
        <w:rPr>
          <w:rFonts w:ascii="Times New Roman" w:hAnsi="Times New Roman" w:cs="Times New Roman"/>
          <w:lang w:val="en-GB"/>
        </w:rPr>
      </w:pPr>
    </w:p>
    <w:p w14:paraId="09B64FF3" w14:textId="77777777" w:rsidR="00752AC7" w:rsidRPr="00752AC7" w:rsidRDefault="00CA4000" w:rsidP="00752AC7">
      <w:pPr>
        <w:pStyle w:val="Literaturverzeichnis"/>
        <w:rPr>
          <w:rFonts w:ascii="Times New Roman" w:hAnsi="Times New Roman" w:cs="Times New Roman"/>
          <w:lang w:val="en-GB"/>
        </w:rPr>
      </w:pPr>
      <w:r w:rsidRPr="00F61EB1">
        <w:rPr>
          <w:color w:val="FFFFFF" w:themeColor="background1"/>
          <w:lang w:val="en-GB"/>
        </w:rPr>
        <w:fldChar w:fldCharType="begin"/>
      </w:r>
      <w:r w:rsidR="00752AC7">
        <w:rPr>
          <w:color w:val="FFFFFF" w:themeColor="background1"/>
          <w:lang w:val="en-GB"/>
        </w:rPr>
        <w:instrText xml:space="preserve"> ADDIN ZOTERO_BIBL {"uncited":[],"omitted":[],"custom":[]} CSL_BIBLIOGRAPHY </w:instrText>
      </w:r>
      <w:r w:rsidRPr="00F61EB1">
        <w:rPr>
          <w:color w:val="FFFFFF" w:themeColor="background1"/>
          <w:lang w:val="en-GB"/>
        </w:rPr>
        <w:fldChar w:fldCharType="separate"/>
      </w:r>
      <w:r w:rsidR="00752AC7" w:rsidRPr="00752AC7">
        <w:rPr>
          <w:rFonts w:ascii="Times New Roman" w:hAnsi="Times New Roman" w:cs="Times New Roman"/>
          <w:lang w:val="en-GB"/>
        </w:rPr>
        <w:t>Akaike, H., 1974. A new look at the statistical model identification. IEEE Trans. Autom. Control 19, 716–723. https://doi.org/10.1109/TAC.1974.1100705</w:t>
      </w:r>
    </w:p>
    <w:p w14:paraId="3225DF4A"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Allouche, O., Tsoar, A., Kadmon, R., 2006. Assessing the accuracy of species distribution models: prevalence, kappa and the true skill statistic (TSS). J. Appl. Ecol. 43, 1223–1232. https://doi.org/10.1111/j.1365-2664.2006.01214.x</w:t>
      </w:r>
    </w:p>
    <w:p w14:paraId="71F3F4B1"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Antos, J.A., Filipescu, C.N., Negrave, R.W., 2016. Ecology of western redcedar (Thuja plicata): Implications for management of a high-value multiple-use resource. For. Ecol. Manag. 375, 211–222. https://doi.org/10.1016/j.foreco.2016.05.043</w:t>
      </w:r>
    </w:p>
    <w:p w14:paraId="36FF3033"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lang w:val="en-GB"/>
        </w:rPr>
        <w:t xml:space="preserve">Barbet‐Massin, M., Jiguet, F., Albert, C.H., Thuiller, W., 2012. Selecting pseudo‐absences for species distribution models: how, where and how many? </w:t>
      </w:r>
      <w:r w:rsidRPr="00752AC7">
        <w:rPr>
          <w:rFonts w:ascii="Times New Roman" w:hAnsi="Times New Roman" w:cs="Times New Roman"/>
        </w:rPr>
        <w:t>Methods Ecol. Evol. 3, 327–338. https://doi.org/10.1111/j.2041-210X.2011.00172.x</w:t>
      </w:r>
    </w:p>
    <w:p w14:paraId="76E8DEC7" w14:textId="77777777" w:rsidR="00752AC7" w:rsidRPr="004E50EC" w:rsidRDefault="00752AC7" w:rsidP="00752AC7">
      <w:pPr>
        <w:pStyle w:val="Literaturverzeichnis"/>
        <w:rPr>
          <w:rFonts w:ascii="Times New Roman" w:hAnsi="Times New Roman" w:cs="Times New Roman"/>
          <w:lang w:val="en-GB"/>
        </w:rPr>
      </w:pPr>
      <w:r w:rsidRPr="00752AC7">
        <w:rPr>
          <w:rFonts w:ascii="Times New Roman" w:hAnsi="Times New Roman" w:cs="Times New Roman"/>
        </w:rPr>
        <w:t xml:space="preserve">Bauhus, J., Bindewald, A., Michiels, H.-G., 2017. Douglasie – Potenziale, Risiken und Invasivitätsbewertung. </w:t>
      </w:r>
      <w:r w:rsidRPr="004E50EC">
        <w:rPr>
          <w:rFonts w:ascii="Times New Roman" w:hAnsi="Times New Roman" w:cs="Times New Roman"/>
          <w:lang w:val="en-GB"/>
        </w:rPr>
        <w:t>Allg. Forstz.- Wald 34–36.</w:t>
      </w:r>
    </w:p>
    <w:p w14:paraId="5EB778B8" w14:textId="77777777" w:rsidR="00752AC7" w:rsidRPr="00752AC7" w:rsidRDefault="00752AC7" w:rsidP="00752AC7">
      <w:pPr>
        <w:pStyle w:val="Literaturverzeichnis"/>
        <w:rPr>
          <w:rFonts w:ascii="Times New Roman" w:hAnsi="Times New Roman" w:cs="Times New Roman"/>
          <w:lang w:val="en-GB"/>
        </w:rPr>
      </w:pPr>
      <w:r w:rsidRPr="004E50EC">
        <w:rPr>
          <w:rFonts w:ascii="Times New Roman" w:hAnsi="Times New Roman" w:cs="Times New Roman"/>
          <w:lang w:val="en-GB"/>
        </w:rPr>
        <w:t xml:space="preserve">Bindewald, A., Michiels, H.-G., 2016. </w:t>
      </w:r>
      <w:r w:rsidRPr="00752AC7">
        <w:rPr>
          <w:rFonts w:ascii="Times New Roman" w:hAnsi="Times New Roman" w:cs="Times New Roman"/>
          <w:lang w:val="en-GB"/>
        </w:rPr>
        <w:t>Quantifying invasiveness of Douglas fir on the basis of natural regeneration in south-western Germany, in: Introduced Tree Species in European Forests: Opportunities and Challenges. pp. 330–343.</w:t>
      </w:r>
    </w:p>
    <w:p w14:paraId="3F9F1192"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lang w:val="en-GB"/>
        </w:rPr>
        <w:lastRenderedPageBreak/>
        <w:t xml:space="preserve">Booth, G.D., Niccolucci, M.J., Schuster, E.G., 1994. Identifying proxy sets in multiple linear regression: an aid to better coefficient interpretation. </w:t>
      </w:r>
      <w:r w:rsidRPr="00752AC7">
        <w:rPr>
          <w:rFonts w:ascii="Times New Roman" w:hAnsi="Times New Roman" w:cs="Times New Roman"/>
        </w:rPr>
        <w:t>USDA For. Serv. Intermt. Res. Stn. Res. Pap.</w:t>
      </w:r>
    </w:p>
    <w:p w14:paraId="5471E900"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rPr>
        <w:t>Brauer, A., 2015. Quercus rubra, in: Stimm, B., Roloff, A., Lang, U.M., Weisgerber, H. (Eds.), Enzyklopädie der Holzgewächse: Handbuch und Atlas der Dendrologie. Wiley-VCH Verlag GmbH &amp; Co. KGaA, Weinheim, Germany, pp. 1–26. https://doi.org/10.1002/9783527678518.ehg2014005</w:t>
      </w:r>
    </w:p>
    <w:p w14:paraId="31049279"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Breiman, L., 2001. [No title found]. Mach. Learn. 45, 5–32. https://doi.org/10.1023/A:1010933404324</w:t>
      </w:r>
    </w:p>
    <w:p w14:paraId="1773EDE6"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Coetzee, B.W.T., Robertson, M.P., Erasmus, B.F.N., Van Rensburg, B.J., Thuiller, W., 2009. Ensemble models predict Important Bird Areas in southern Africa will become less effective for conserving endemic birds under climate change. Glob. Ecol. Biogeogr. 18, 701–710. https://doi.org/10.1111/j.1466-8238.2009.00485.x</w:t>
      </w:r>
    </w:p>
    <w:p w14:paraId="557A3E09"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Davis, K.T., Callaway, R.M., Fajardo, A., Pauchard, A., Nuñez, M.A., Brooker, R.W., Maxwell, B.D., Dimarco, R.D., Peltzer, D.A., Mason, B., Ruotsalainen, S., McIntosh, A.C.S., Pakeman, R.J., Smith, A.L., Gundale, M.J., 2019. Severity of impacts of an introduced species corresponds with regional eco‐evolutionary experience. Ecography 42, 12–22. https://doi.org/10.1111/ecog.04014</w:t>
      </w:r>
    </w:p>
    <w:p w14:paraId="4DAAC2EC"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Drescher, A., Prots, B., 2016. Fraxinus pennsylvanica-an invasive tree species in Middle Europe: case studies from the Danube basin.</w:t>
      </w:r>
    </w:p>
    <w:p w14:paraId="2B04C7E7"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rPr>
        <w:t>Dreßel, R., Jäger, E.J., 2002. Beiträge zur Biologie der Gefäßpflanzen des herzynischen Raumes. 5. Quercus rubra L.(Roteiche): Lebensgeschichte und agriophytische Ausbreitung im Nationalpark Sächsische Schweiz. Hercynia-Ökol. Umw. Mitteleur. 35, 37–64.</w:t>
      </w:r>
    </w:p>
    <w:p w14:paraId="7175BF88"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rPr>
        <w:t xml:space="preserve">Engelmark, O., Sjöberg, K., Andersson, B., Rosvall, O., Ågren, G.I., Baker, W.L., Barklund, P., Björkman, C., Despain, D.G., Elfving, B., Ennos, R.A., Karlman, M., Knecht, M.F., Knight, D.H., Ledgard, N.J., Lindelöw, Å., Nilsson, C., Peterken, G.F., Sörlin, S., Sykes, M.T., 2001. </w:t>
      </w:r>
      <w:r w:rsidRPr="00752AC7">
        <w:rPr>
          <w:rFonts w:ascii="Times New Roman" w:hAnsi="Times New Roman" w:cs="Times New Roman"/>
          <w:lang w:val="en-GB"/>
        </w:rPr>
        <w:t>Ecological effects and management aspects of an exotic tree species: the case of lodgepole pine in Sweden. For. Ecol. Manag. 141, 3–13. https://doi.org/10.1016/S0378-1127(00)00498-9</w:t>
      </w:r>
    </w:p>
    <w:p w14:paraId="4D41C3B5"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lang w:val="en-GB"/>
        </w:rPr>
        <w:t xml:space="preserve">Essl, F., Rabitsch, W., 2002. </w:t>
      </w:r>
      <w:r w:rsidRPr="00752AC7">
        <w:rPr>
          <w:rFonts w:ascii="Times New Roman" w:hAnsi="Times New Roman" w:cs="Times New Roman"/>
        </w:rPr>
        <w:t>Neobiota in Österreich. Umweltbundesamt, Wien.</w:t>
      </w:r>
    </w:p>
    <w:p w14:paraId="6EFDE7F8"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Fanal, A., Mahy, G., Fayolle, A., Monty, A., 2021. Arboreta reveal the invasive potential of several conifer species in the temperate forests of western Europe. NeoBiota 64, 23–42. https://doi.org/10.3897/neobiota.64.56027</w:t>
      </w:r>
    </w:p>
    <w:p w14:paraId="1DB9008B"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Fick, S.E., Hijmans, R.J., 2017. WorldClim 2: new 1‐km spatial resolution climate surfaces for global land areas. Int. J. Climatol. 37, 4302–4315. https://doi.org/10.1002/joc.5086</w:t>
      </w:r>
    </w:p>
    <w:p w14:paraId="5D569A41"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lang w:val="en-GB"/>
        </w:rPr>
        <w:t xml:space="preserve">Foiles, M.W., Graham, R.T., Olson Jr, D.F., 1990. Abies grandis (Dougl. ex D. Don.) </w:t>
      </w:r>
      <w:r w:rsidRPr="00752AC7">
        <w:rPr>
          <w:rFonts w:ascii="Times New Roman" w:hAnsi="Times New Roman" w:cs="Times New Roman"/>
        </w:rPr>
        <w:t>Lindl. Silv. N. Am. 1, 52–9.</w:t>
      </w:r>
    </w:p>
    <w:p w14:paraId="5E688D92"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rPr>
        <w:t xml:space="preserve">Hermann, R.K., 2014. Pseudotsuga menziesii, in: Stimm, A., Roloff, U.M., Weisgerber, H. (Eds.), Enzyklopädie der Holzgewächse: Handbuch und Atlas der Dendrologie. </w:t>
      </w:r>
      <w:r w:rsidRPr="00752AC7">
        <w:rPr>
          <w:rFonts w:ascii="Times New Roman" w:hAnsi="Times New Roman" w:cs="Times New Roman"/>
          <w:lang w:val="en-GB"/>
        </w:rPr>
        <w:t>John Wiley &amp; Sons, Ltd. https://doi.org/10.1002/9783527678518.ehg2000045</w:t>
      </w:r>
    </w:p>
    <w:p w14:paraId="6C0C11B2"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Huntley, J.C., 1990. Robinia pseudoacacia L. black locust. Silv. N. Am. ‐ Harwoods 2, 755–761.</w:t>
      </w:r>
    </w:p>
    <w:p w14:paraId="260FDCF1"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lang w:val="en-GB"/>
        </w:rPr>
        <w:t xml:space="preserve">Lindenmayer, D.B., McCarthy, M.A., 2001. The spatial distribution of non-native plant invaders in a pine–eucalypt landscape mosaic in south-eastern Australia. </w:t>
      </w:r>
      <w:r w:rsidRPr="00752AC7">
        <w:rPr>
          <w:rFonts w:ascii="Times New Roman" w:hAnsi="Times New Roman" w:cs="Times New Roman"/>
        </w:rPr>
        <w:t>Biol. Conserv. 102, 77–87. https://doi.org/10.1016/S0006-3207(01)00089-1</w:t>
      </w:r>
    </w:p>
    <w:p w14:paraId="499BC605"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rPr>
        <w:t xml:space="preserve">Marinšek, A., Bindewald, A., Kraxner, F., La Porta, N., Meisel, P., Lapin, K., 2022. </w:t>
      </w:r>
      <w:r w:rsidRPr="00752AC7">
        <w:rPr>
          <w:rFonts w:ascii="Times New Roman" w:hAnsi="Times New Roman" w:cs="Times New Roman"/>
          <w:lang w:val="en-GB"/>
        </w:rPr>
        <w:t>Management of non-native tree species in forests of the Alpine space.</w:t>
      </w:r>
    </w:p>
    <w:p w14:paraId="780877B1"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McDonald, P.M., Laacke, R.J., 1990. Pinus radiata D. Don, Monterey pine. Silv. N. Am. 1, 433–441.</w:t>
      </w:r>
    </w:p>
    <w:p w14:paraId="77E4C53F"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Nicolescu, V.-N., Rédei, K., Vor, T., Bastien, J.-C., Brus, R., Benčať, T., Đodan, M., Cvjetkovic, B., Andrašev, S., La Porta, N., Lavnyy, V., Petkova, K., Perić, S., Bartlett, D., Hernea, C., Pástor, M., Mataruga, M., Podrázský, V., Sfeclă, V., Štefančik, I., 2020. A review of black walnut (Juglans nigra L.) ecology and management in Europe. Trees 34, 1087–1112. https://doi.org/10.1007/s00468-020-01988-7</w:t>
      </w:r>
    </w:p>
    <w:p w14:paraId="1E6FFD25"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Richardson, D.M., Rejmánek, M., 2004. Conifers as invasive aliens: a global survey and predictive framework: Global invasiveness of conifers. Divers. Distrib. 10, 321–331. https://doi.org/10.1111/j.1366-9516.2004.00096.x</w:t>
      </w:r>
    </w:p>
    <w:p w14:paraId="494F46A3"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lang w:val="en-GB"/>
        </w:rPr>
        <w:t xml:space="preserve">Rietveld, W.J., 1983. Allelopathic effects of juglone on germination and growth of several herbaceous and woody species. </w:t>
      </w:r>
      <w:r w:rsidRPr="00752AC7">
        <w:rPr>
          <w:rFonts w:ascii="Times New Roman" w:hAnsi="Times New Roman" w:cs="Times New Roman"/>
        </w:rPr>
        <w:t>J. Chem. Ecol. 9, 295–308. https://doi.org/10.1007/BF00988047</w:t>
      </w:r>
    </w:p>
    <w:p w14:paraId="0155BF06"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rPr>
        <w:t xml:space="preserve">Ruetz, W., 2014. Abies grandis, in: Enzyklopädie der Holzgewächse: Handbuch und Atlas der Dendrologie. </w:t>
      </w:r>
      <w:r w:rsidRPr="00752AC7">
        <w:rPr>
          <w:rFonts w:ascii="Times New Roman" w:hAnsi="Times New Roman" w:cs="Times New Roman"/>
          <w:lang w:val="en-GB"/>
        </w:rPr>
        <w:t>John Wiley &amp; Sons, Ltd, pp. 1–10. https://doi.org/10.1002/9783527678518.ehg2011000</w:t>
      </w:r>
    </w:p>
    <w:p w14:paraId="518DFA8F"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lang w:val="en-GB"/>
        </w:rPr>
        <w:t xml:space="preserve">Schaarschmidt, H., 2004. </w:t>
      </w:r>
      <w:r w:rsidRPr="00752AC7">
        <w:rPr>
          <w:rFonts w:ascii="Times New Roman" w:hAnsi="Times New Roman" w:cs="Times New Roman"/>
        </w:rPr>
        <w:t>Juglans nigra, in: Stimm, B., Roloff, A., Lang, U.M., Weisgerber, H. (Eds.), Enzyklopädie der Holzgewächse: Handbuch und Atlas der Dendrologie. Wiley-VCH Verlag GmbH &amp; Co. KGaA, Weinheim, Germany, pp. 1–16. https://doi.org/10.1002/9783527678518.ehg2012004</w:t>
      </w:r>
    </w:p>
    <w:p w14:paraId="4ED20E53"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rPr>
        <w:t>Schmiedel, D., 2007. Fraxinus pennsylvanica, in: Schütt, P., Roloff, A., Weisgerber, H., Lang, U.M., Stimm, B. (Eds.), Enzyklopädie der Holzgewächse: Handbuch und Atlas der Dendrologie. Wiley-VCH, Weinheim.</w:t>
      </w:r>
    </w:p>
    <w:p w14:paraId="6B7C6B4E"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rPr>
        <w:t>Schütt, P., 2014. Robinia pseudoacacia LINNÉ, 1753, in: Schütt, P., Roloff, A., Weisgerber, H., Lang, U.M., Stimm, B. (Eds.), Enzyklopädie der Holzgewächse: Handbuch und Atlas der Dendrologie. Wiley-VCH, Weinheim.</w:t>
      </w:r>
    </w:p>
    <w:p w14:paraId="1F2D716B"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rPr>
        <w:t>Spellmann, H., Brang, P., Hein, S., Geb, M., 2015. 4. Baumartenportraits Baumartenportraits - Große Küstentanne, in: Potenziale und Risiken eingeführter Baumarten. Baumartenportraits mit naturschutzfachlicher Bewertung.</w:t>
      </w:r>
    </w:p>
    <w:p w14:paraId="2D64E6DF"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rPr>
        <w:lastRenderedPageBreak/>
        <w:t>Stephan, B.R., 2014. Pinus contorta, in: Roloff, A., Schütt, P., Weisgerber, H., Lang, U.M., Stimm, B. (Eds.), Enzyklopädie der Holzgewächse: Handbuch und Atlas der Dendrologie, Ecomed Biowissenschaften. ecomed, Landsberg am Lech.</w:t>
      </w:r>
    </w:p>
    <w:p w14:paraId="12F9BA0D"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lang w:val="en-GB"/>
        </w:rPr>
        <w:t xml:space="preserve">Thuiller, W., Georges, D., Engler, R., Breiner, F., 2013. biomod2: Ensemble platform for species distribution modeling. </w:t>
      </w:r>
      <w:r w:rsidRPr="00752AC7">
        <w:rPr>
          <w:rFonts w:ascii="Times New Roman" w:hAnsi="Times New Roman" w:cs="Times New Roman"/>
        </w:rPr>
        <w:t>R Package Version 3, r539.</w:t>
      </w:r>
    </w:p>
    <w:p w14:paraId="116351AD"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rPr>
        <w:t xml:space="preserve">Vor, T., Spellmann, H., Bolte, A., Ammer, C., Bartsch, N. (Eds.), 2015. Potenziale und Risiken eingeführter Baumarten: Baumartenportraits mit naturschutzfachlicher Bewertung, Göttinger Forstwissenschaften. </w:t>
      </w:r>
      <w:r w:rsidRPr="00752AC7">
        <w:rPr>
          <w:rFonts w:ascii="Times New Roman" w:hAnsi="Times New Roman" w:cs="Times New Roman"/>
          <w:lang w:val="en-GB"/>
        </w:rPr>
        <w:t>Universitätsverlag Göttingen, Göttingen.</w:t>
      </w:r>
    </w:p>
    <w:p w14:paraId="2A41223B"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lang w:val="en-GB"/>
        </w:rPr>
        <w:t xml:space="preserve">Watson, A., O’loughlin, C., 1990. Structural root morphology and biomass of three age classes of Pinus radiata. </w:t>
      </w:r>
      <w:r w:rsidRPr="00752AC7">
        <w:rPr>
          <w:rFonts w:ascii="Times New Roman" w:hAnsi="Times New Roman" w:cs="Times New Roman"/>
        </w:rPr>
        <w:t>N. Z. J. For. Sci. 20, 97–110.</w:t>
      </w:r>
    </w:p>
    <w:p w14:paraId="1FCAF6BF" w14:textId="77777777" w:rsidR="00752AC7" w:rsidRPr="00752AC7" w:rsidRDefault="00752AC7" w:rsidP="00752AC7">
      <w:pPr>
        <w:pStyle w:val="Literaturverzeichnis"/>
        <w:rPr>
          <w:rFonts w:ascii="Times New Roman" w:hAnsi="Times New Roman" w:cs="Times New Roman"/>
        </w:rPr>
      </w:pPr>
      <w:r w:rsidRPr="00752AC7">
        <w:rPr>
          <w:rFonts w:ascii="Times New Roman" w:hAnsi="Times New Roman" w:cs="Times New Roman"/>
        </w:rPr>
        <w:t>Wickler, E.F., 2014. Thuja plicata DONNex D. DON, 1824, in: Roloff, A., Schütt, P., Weisgerber, H., Lang, U.M., Stimm, B. (Eds.), Enzyklopädie der Holzgewächse: Handbuch und Atlas der Dendrologie, Ecomed Biowissenschaften. ecomed, Landsberg am Lech.</w:t>
      </w:r>
    </w:p>
    <w:p w14:paraId="4868B189"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Williams, M.C., Wardle, G.M., 2007. Pinus radiata invasion in Australia: Identifying key knowledge gaps and research directions. Austral Ecol. 32, 721–739. https://doi.org/10.1111/j.1442-9993.2007.01760.x</w:t>
      </w:r>
    </w:p>
    <w:p w14:paraId="736FBECA" w14:textId="77777777" w:rsidR="00752AC7" w:rsidRPr="00752AC7" w:rsidRDefault="00752AC7" w:rsidP="00752AC7">
      <w:pPr>
        <w:pStyle w:val="Literaturverzeichnis"/>
        <w:rPr>
          <w:rFonts w:ascii="Times New Roman" w:hAnsi="Times New Roman" w:cs="Times New Roman"/>
          <w:lang w:val="en-GB"/>
        </w:rPr>
      </w:pPr>
      <w:r w:rsidRPr="00752AC7">
        <w:rPr>
          <w:rFonts w:ascii="Times New Roman" w:hAnsi="Times New Roman" w:cs="Times New Roman"/>
          <w:lang w:val="en-GB"/>
        </w:rPr>
        <w:t>Zurell, D., Franklin, J., König, C., Bouchet, P.J., Dormann, C.F., Elith, J., Fandos, G., Feng, X., Guillera‐Arroita, G., Guisan, A., Lahoz‐Monfort, J.J., Leitão, P.J., Park, D.S., Peterson, A.T., Rapacciuolo, G., Schmatz, D.R., Schröder, B., Serra‐Diaz, J.M., Thuiller, W., Yates, K.L., Zimmermann, N.E., Merow, C., 2020. A standard protocol for reporting species distribution models. Ecography 43, 1261–1277. https://doi.org/10.1111/ecog.04960</w:t>
      </w:r>
    </w:p>
    <w:p w14:paraId="36E219B3" w14:textId="3CB3FF3D" w:rsidR="004908BB" w:rsidRPr="00F61EB1" w:rsidRDefault="00CA4000" w:rsidP="004908BB">
      <w:pPr>
        <w:jc w:val="left"/>
        <w:rPr>
          <w:rFonts w:ascii="Times New Roman" w:hAnsi="Times New Roman" w:cs="Times New Roman"/>
          <w:color w:val="FFFFFF" w:themeColor="background1"/>
          <w:lang w:val="en-GB"/>
        </w:rPr>
      </w:pPr>
      <w:r w:rsidRPr="00F61EB1">
        <w:rPr>
          <w:rFonts w:ascii="Times New Roman" w:hAnsi="Times New Roman" w:cs="Times New Roman"/>
          <w:color w:val="FFFFFF" w:themeColor="background1"/>
          <w:lang w:val="en-GB"/>
        </w:rPr>
        <w:fldChar w:fldCharType="end"/>
      </w:r>
    </w:p>
    <w:p w14:paraId="22AD5DB2" w14:textId="2EE0D299" w:rsidR="007C4F3A" w:rsidRPr="004908BB" w:rsidRDefault="007C4F3A" w:rsidP="004908BB">
      <w:pPr>
        <w:pStyle w:val="Beschriftung"/>
        <w:jc w:val="center"/>
        <w:rPr>
          <w:rFonts w:ascii="Times New Roman" w:hAnsi="Times New Roman" w:cs="Times New Roman"/>
          <w:color w:val="FFFFFF" w:themeColor="background1"/>
          <w:sz w:val="20"/>
          <w:szCs w:val="20"/>
          <w:lang w:val="en-GB"/>
        </w:rPr>
      </w:pPr>
      <w:r w:rsidRPr="00F61EB1">
        <w:rPr>
          <w:rFonts w:ascii="Times New Roman" w:hAnsi="Times New Roman" w:cs="Times New Roman"/>
          <w:color w:val="FFFFFF" w:themeColor="background1"/>
          <w:lang w:val="en-GB"/>
        </w:rPr>
        <w:t>5Fi</w:t>
      </w:r>
    </w:p>
    <w:sectPr w:rsidR="007C4F3A" w:rsidRPr="004908BB" w:rsidSect="00670D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22BFC"/>
    <w:multiLevelType w:val="hybridMultilevel"/>
    <w:tmpl w:val="5FF801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F41F74"/>
    <w:multiLevelType w:val="hybridMultilevel"/>
    <w:tmpl w:val="D31A1C8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41006DDD"/>
    <w:multiLevelType w:val="hybridMultilevel"/>
    <w:tmpl w:val="29EA3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6E422E"/>
    <w:multiLevelType w:val="hybridMultilevel"/>
    <w:tmpl w:val="6532CF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EB06EF"/>
    <w:multiLevelType w:val="hybridMultilevel"/>
    <w:tmpl w:val="4BA45A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0E23C0"/>
    <w:multiLevelType w:val="hybridMultilevel"/>
    <w:tmpl w:val="8FC602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8753544">
    <w:abstractNumId w:val="1"/>
  </w:num>
  <w:num w:numId="2" w16cid:durableId="538250978">
    <w:abstractNumId w:val="2"/>
  </w:num>
  <w:num w:numId="3" w16cid:durableId="1440486296">
    <w:abstractNumId w:val="3"/>
  </w:num>
  <w:num w:numId="4" w16cid:durableId="640581131">
    <w:abstractNumId w:val="0"/>
  </w:num>
  <w:num w:numId="5" w16cid:durableId="1404261467">
    <w:abstractNumId w:val="5"/>
  </w:num>
  <w:num w:numId="6" w16cid:durableId="14043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6A2"/>
    <w:rsid w:val="00172D39"/>
    <w:rsid w:val="00186C81"/>
    <w:rsid w:val="0020475E"/>
    <w:rsid w:val="002757BD"/>
    <w:rsid w:val="003265AC"/>
    <w:rsid w:val="00370A66"/>
    <w:rsid w:val="003B372A"/>
    <w:rsid w:val="003B4E74"/>
    <w:rsid w:val="003C71D9"/>
    <w:rsid w:val="00447593"/>
    <w:rsid w:val="004908BB"/>
    <w:rsid w:val="004D760F"/>
    <w:rsid w:val="004E50EC"/>
    <w:rsid w:val="00587BDC"/>
    <w:rsid w:val="00662B46"/>
    <w:rsid w:val="00670D9A"/>
    <w:rsid w:val="006B76A2"/>
    <w:rsid w:val="00752AC7"/>
    <w:rsid w:val="00781D46"/>
    <w:rsid w:val="007C4F3A"/>
    <w:rsid w:val="00800130"/>
    <w:rsid w:val="008B605B"/>
    <w:rsid w:val="00900114"/>
    <w:rsid w:val="0098301E"/>
    <w:rsid w:val="00A36142"/>
    <w:rsid w:val="00B11AF0"/>
    <w:rsid w:val="00B56282"/>
    <w:rsid w:val="00BC4AE8"/>
    <w:rsid w:val="00C640BE"/>
    <w:rsid w:val="00C862B5"/>
    <w:rsid w:val="00C87F5A"/>
    <w:rsid w:val="00CA4000"/>
    <w:rsid w:val="00D675E7"/>
    <w:rsid w:val="00E16810"/>
    <w:rsid w:val="00E3655B"/>
    <w:rsid w:val="00E51E00"/>
    <w:rsid w:val="00F56DBF"/>
    <w:rsid w:val="00F61EB1"/>
    <w:rsid w:val="00F90F49"/>
    <w:rsid w:val="00FC2679"/>
    <w:rsid w:val="00FE3153"/>
    <w:rsid w:val="00FE64D3"/>
    <w:rsid w:val="00FF28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FD781"/>
  <w15:chartTrackingRefBased/>
  <w15:docId w15:val="{970C5ADB-7F59-4468-9513-2C3F484CC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7F5A"/>
    <w:pPr>
      <w:jc w:val="both"/>
    </w:pPr>
    <w:rPr>
      <w:lang w:eastAsia="de-AT"/>
    </w:rPr>
  </w:style>
  <w:style w:type="paragraph" w:styleId="berschrift1">
    <w:name w:val="heading 1"/>
    <w:basedOn w:val="Standard"/>
    <w:next w:val="Standard"/>
    <w:link w:val="berschrift1Zchn"/>
    <w:uiPriority w:val="9"/>
    <w:qFormat/>
    <w:rsid w:val="006B76A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6B76A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6B76A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unhideWhenUsed/>
    <w:qFormat/>
    <w:rsid w:val="006B76A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6B76A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6B76A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B76A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B76A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B76A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B76A2"/>
    <w:rPr>
      <w:rFonts w:asciiTheme="majorHAnsi" w:eastAsiaTheme="majorEastAsia" w:hAnsiTheme="majorHAnsi" w:cstheme="majorBidi"/>
      <w:color w:val="365F91" w:themeColor="accent1" w:themeShade="BF"/>
      <w:sz w:val="40"/>
      <w:szCs w:val="40"/>
      <w:lang w:eastAsia="de-AT"/>
    </w:rPr>
  </w:style>
  <w:style w:type="character" w:customStyle="1" w:styleId="berschrift2Zchn">
    <w:name w:val="Überschrift 2 Zchn"/>
    <w:basedOn w:val="Absatz-Standardschriftart"/>
    <w:link w:val="berschrift2"/>
    <w:uiPriority w:val="9"/>
    <w:semiHidden/>
    <w:rsid w:val="006B76A2"/>
    <w:rPr>
      <w:rFonts w:asciiTheme="majorHAnsi" w:eastAsiaTheme="majorEastAsia" w:hAnsiTheme="majorHAnsi" w:cstheme="majorBidi"/>
      <w:color w:val="365F91" w:themeColor="accent1" w:themeShade="BF"/>
      <w:sz w:val="32"/>
      <w:szCs w:val="32"/>
      <w:lang w:eastAsia="de-AT"/>
    </w:rPr>
  </w:style>
  <w:style w:type="character" w:customStyle="1" w:styleId="berschrift3Zchn">
    <w:name w:val="Überschrift 3 Zchn"/>
    <w:basedOn w:val="Absatz-Standardschriftart"/>
    <w:link w:val="berschrift3"/>
    <w:uiPriority w:val="9"/>
    <w:semiHidden/>
    <w:rsid w:val="006B76A2"/>
    <w:rPr>
      <w:rFonts w:eastAsiaTheme="majorEastAsia" w:cstheme="majorBidi"/>
      <w:color w:val="365F91" w:themeColor="accent1" w:themeShade="BF"/>
      <w:sz w:val="28"/>
      <w:szCs w:val="28"/>
      <w:lang w:eastAsia="de-AT"/>
    </w:rPr>
  </w:style>
  <w:style w:type="character" w:customStyle="1" w:styleId="berschrift4Zchn">
    <w:name w:val="Überschrift 4 Zchn"/>
    <w:basedOn w:val="Absatz-Standardschriftart"/>
    <w:link w:val="berschrift4"/>
    <w:uiPriority w:val="9"/>
    <w:rsid w:val="006B76A2"/>
    <w:rPr>
      <w:rFonts w:eastAsiaTheme="majorEastAsia" w:cstheme="majorBidi"/>
      <w:i/>
      <w:iCs/>
      <w:color w:val="365F91" w:themeColor="accent1" w:themeShade="BF"/>
      <w:lang w:eastAsia="de-AT"/>
    </w:rPr>
  </w:style>
  <w:style w:type="character" w:customStyle="1" w:styleId="berschrift5Zchn">
    <w:name w:val="Überschrift 5 Zchn"/>
    <w:basedOn w:val="Absatz-Standardschriftart"/>
    <w:link w:val="berschrift5"/>
    <w:uiPriority w:val="9"/>
    <w:semiHidden/>
    <w:rsid w:val="006B76A2"/>
    <w:rPr>
      <w:rFonts w:eastAsiaTheme="majorEastAsia" w:cstheme="majorBidi"/>
      <w:color w:val="365F91" w:themeColor="accent1" w:themeShade="BF"/>
      <w:lang w:eastAsia="de-AT"/>
    </w:rPr>
  </w:style>
  <w:style w:type="character" w:customStyle="1" w:styleId="berschrift6Zchn">
    <w:name w:val="Überschrift 6 Zchn"/>
    <w:basedOn w:val="Absatz-Standardschriftart"/>
    <w:link w:val="berschrift6"/>
    <w:uiPriority w:val="9"/>
    <w:semiHidden/>
    <w:rsid w:val="006B76A2"/>
    <w:rPr>
      <w:rFonts w:eastAsiaTheme="majorEastAsia" w:cstheme="majorBidi"/>
      <w:i/>
      <w:iCs/>
      <w:color w:val="595959" w:themeColor="text1" w:themeTint="A6"/>
      <w:lang w:eastAsia="de-AT"/>
    </w:rPr>
  </w:style>
  <w:style w:type="character" w:customStyle="1" w:styleId="berschrift7Zchn">
    <w:name w:val="Überschrift 7 Zchn"/>
    <w:basedOn w:val="Absatz-Standardschriftart"/>
    <w:link w:val="berschrift7"/>
    <w:uiPriority w:val="9"/>
    <w:semiHidden/>
    <w:rsid w:val="006B76A2"/>
    <w:rPr>
      <w:rFonts w:eastAsiaTheme="majorEastAsia" w:cstheme="majorBidi"/>
      <w:color w:val="595959" w:themeColor="text1" w:themeTint="A6"/>
      <w:lang w:eastAsia="de-AT"/>
    </w:rPr>
  </w:style>
  <w:style w:type="character" w:customStyle="1" w:styleId="berschrift8Zchn">
    <w:name w:val="Überschrift 8 Zchn"/>
    <w:basedOn w:val="Absatz-Standardschriftart"/>
    <w:link w:val="berschrift8"/>
    <w:uiPriority w:val="9"/>
    <w:semiHidden/>
    <w:rsid w:val="006B76A2"/>
    <w:rPr>
      <w:rFonts w:eastAsiaTheme="majorEastAsia" w:cstheme="majorBidi"/>
      <w:i/>
      <w:iCs/>
      <w:color w:val="272727" w:themeColor="text1" w:themeTint="D8"/>
      <w:lang w:eastAsia="de-AT"/>
    </w:rPr>
  </w:style>
  <w:style w:type="character" w:customStyle="1" w:styleId="berschrift9Zchn">
    <w:name w:val="Überschrift 9 Zchn"/>
    <w:basedOn w:val="Absatz-Standardschriftart"/>
    <w:link w:val="berschrift9"/>
    <w:uiPriority w:val="9"/>
    <w:semiHidden/>
    <w:rsid w:val="006B76A2"/>
    <w:rPr>
      <w:rFonts w:eastAsiaTheme="majorEastAsia" w:cstheme="majorBidi"/>
      <w:color w:val="272727" w:themeColor="text1" w:themeTint="D8"/>
      <w:lang w:eastAsia="de-AT"/>
    </w:rPr>
  </w:style>
  <w:style w:type="paragraph" w:styleId="Titel">
    <w:name w:val="Title"/>
    <w:basedOn w:val="Standard"/>
    <w:next w:val="Standard"/>
    <w:link w:val="TitelZchn"/>
    <w:uiPriority w:val="10"/>
    <w:qFormat/>
    <w:rsid w:val="006B76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B76A2"/>
    <w:rPr>
      <w:rFonts w:asciiTheme="majorHAnsi" w:eastAsiaTheme="majorEastAsia" w:hAnsiTheme="majorHAnsi" w:cstheme="majorBidi"/>
      <w:spacing w:val="-10"/>
      <w:kern w:val="28"/>
      <w:sz w:val="56"/>
      <w:szCs w:val="56"/>
      <w:lang w:eastAsia="de-AT"/>
    </w:rPr>
  </w:style>
  <w:style w:type="paragraph" w:styleId="Untertitel">
    <w:name w:val="Subtitle"/>
    <w:basedOn w:val="Standard"/>
    <w:next w:val="Standard"/>
    <w:link w:val="UntertitelZchn"/>
    <w:uiPriority w:val="11"/>
    <w:qFormat/>
    <w:rsid w:val="006B76A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B76A2"/>
    <w:rPr>
      <w:rFonts w:eastAsiaTheme="majorEastAsia" w:cstheme="majorBidi"/>
      <w:color w:val="595959" w:themeColor="text1" w:themeTint="A6"/>
      <w:spacing w:val="15"/>
      <w:sz w:val="28"/>
      <w:szCs w:val="28"/>
      <w:lang w:eastAsia="de-AT"/>
    </w:rPr>
  </w:style>
  <w:style w:type="paragraph" w:styleId="Zitat">
    <w:name w:val="Quote"/>
    <w:basedOn w:val="Standard"/>
    <w:next w:val="Standard"/>
    <w:link w:val="ZitatZchn"/>
    <w:uiPriority w:val="29"/>
    <w:qFormat/>
    <w:rsid w:val="006B76A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6B76A2"/>
    <w:rPr>
      <w:i/>
      <w:iCs/>
      <w:color w:val="404040" w:themeColor="text1" w:themeTint="BF"/>
      <w:lang w:eastAsia="de-AT"/>
    </w:rPr>
  </w:style>
  <w:style w:type="paragraph" w:styleId="Listenabsatz">
    <w:name w:val="List Paragraph"/>
    <w:basedOn w:val="Standard"/>
    <w:uiPriority w:val="34"/>
    <w:qFormat/>
    <w:rsid w:val="006B76A2"/>
    <w:pPr>
      <w:ind w:left="720"/>
      <w:contextualSpacing/>
    </w:pPr>
  </w:style>
  <w:style w:type="character" w:styleId="IntensiveHervorhebung">
    <w:name w:val="Intense Emphasis"/>
    <w:basedOn w:val="Absatz-Standardschriftart"/>
    <w:uiPriority w:val="21"/>
    <w:qFormat/>
    <w:rsid w:val="006B76A2"/>
    <w:rPr>
      <w:i/>
      <w:iCs/>
      <w:color w:val="365F91" w:themeColor="accent1" w:themeShade="BF"/>
    </w:rPr>
  </w:style>
  <w:style w:type="paragraph" w:styleId="IntensivesZitat">
    <w:name w:val="Intense Quote"/>
    <w:basedOn w:val="Standard"/>
    <w:next w:val="Standard"/>
    <w:link w:val="IntensivesZitatZchn"/>
    <w:uiPriority w:val="30"/>
    <w:qFormat/>
    <w:rsid w:val="006B76A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6B76A2"/>
    <w:rPr>
      <w:i/>
      <w:iCs/>
      <w:color w:val="365F91" w:themeColor="accent1" w:themeShade="BF"/>
      <w:lang w:eastAsia="de-AT"/>
    </w:rPr>
  </w:style>
  <w:style w:type="character" w:styleId="IntensiverVerweis">
    <w:name w:val="Intense Reference"/>
    <w:basedOn w:val="Absatz-Standardschriftart"/>
    <w:uiPriority w:val="32"/>
    <w:qFormat/>
    <w:rsid w:val="006B76A2"/>
    <w:rPr>
      <w:b/>
      <w:bCs/>
      <w:smallCaps/>
      <w:color w:val="365F91" w:themeColor="accent1" w:themeShade="BF"/>
      <w:spacing w:val="5"/>
    </w:rPr>
  </w:style>
  <w:style w:type="paragraph" w:styleId="Beschriftung">
    <w:name w:val="caption"/>
    <w:basedOn w:val="Standard"/>
    <w:next w:val="Standard"/>
    <w:uiPriority w:val="35"/>
    <w:unhideWhenUsed/>
    <w:qFormat/>
    <w:rsid w:val="006B76A2"/>
    <w:pPr>
      <w:spacing w:line="240" w:lineRule="auto"/>
    </w:pPr>
    <w:rPr>
      <w:i/>
      <w:iCs/>
      <w:color w:val="1F497D" w:themeColor="text2"/>
      <w:sz w:val="18"/>
      <w:szCs w:val="18"/>
    </w:rPr>
  </w:style>
  <w:style w:type="paragraph" w:customStyle="1" w:styleId="paragraph">
    <w:name w:val="paragraph"/>
    <w:basedOn w:val="Standard"/>
    <w:rsid w:val="00F56DBF"/>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character" w:customStyle="1" w:styleId="normaltextrun">
    <w:name w:val="normaltextrun"/>
    <w:basedOn w:val="Absatz-Standardschriftart"/>
    <w:rsid w:val="00F56DBF"/>
  </w:style>
  <w:style w:type="character" w:customStyle="1" w:styleId="eop">
    <w:name w:val="eop"/>
    <w:basedOn w:val="Absatz-Standardschriftart"/>
    <w:rsid w:val="00F56DBF"/>
  </w:style>
  <w:style w:type="table" w:styleId="Tabellenraster">
    <w:name w:val="Table Grid"/>
    <w:basedOn w:val="NormaleTabelle"/>
    <w:uiPriority w:val="59"/>
    <w:rsid w:val="00CA4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urverzeichnis">
    <w:name w:val="Bibliography"/>
    <w:basedOn w:val="Standard"/>
    <w:next w:val="Standard"/>
    <w:uiPriority w:val="37"/>
    <w:unhideWhenUsed/>
    <w:rsid w:val="00CA4000"/>
    <w:pPr>
      <w:spacing w:after="0" w:line="240" w:lineRule="auto"/>
      <w:ind w:left="720" w:hanging="720"/>
    </w:pPr>
  </w:style>
  <w:style w:type="paragraph" w:styleId="KeinLeerraum">
    <w:name w:val="No Spacing"/>
    <w:uiPriority w:val="1"/>
    <w:qFormat/>
    <w:rsid w:val="00F61EB1"/>
    <w:pPr>
      <w:spacing w:after="0" w:line="240" w:lineRule="auto"/>
    </w:pPr>
    <w:rPr>
      <w:rFonts w:eastAsiaTheme="minorEastAsia"/>
      <w:kern w:val="0"/>
      <w:lang w:val="en-US"/>
      <w14:ligatures w14:val="none"/>
    </w:rPr>
  </w:style>
  <w:style w:type="character" w:styleId="Hyperlink">
    <w:name w:val="Hyperlink"/>
    <w:basedOn w:val="Absatz-Standardschriftart"/>
    <w:uiPriority w:val="99"/>
    <w:unhideWhenUsed/>
    <w:rsid w:val="00F61EB1"/>
    <w:rPr>
      <w:color w:val="0000FF" w:themeColor="hyperlink"/>
      <w:u w:val="single"/>
    </w:rPr>
  </w:style>
  <w:style w:type="paragraph" w:styleId="HTMLVorformatiert">
    <w:name w:val="HTML Preformatted"/>
    <w:basedOn w:val="Standard"/>
    <w:link w:val="HTMLVorformatiertZchn"/>
    <w:uiPriority w:val="99"/>
    <w:semiHidden/>
    <w:unhideWhenUsed/>
    <w:rsid w:val="00F61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14:ligatures w14:val="none"/>
    </w:rPr>
  </w:style>
  <w:style w:type="character" w:customStyle="1" w:styleId="HTMLVorformatiertZchn">
    <w:name w:val="HTML Vorformatiert Zchn"/>
    <w:basedOn w:val="Absatz-Standardschriftart"/>
    <w:link w:val="HTMLVorformatiert"/>
    <w:uiPriority w:val="99"/>
    <w:semiHidden/>
    <w:rsid w:val="00F61EB1"/>
    <w:rPr>
      <w:rFonts w:ascii="Courier New" w:eastAsia="Times New Roman" w:hAnsi="Courier New" w:cs="Courier New"/>
      <w:kern w:val="0"/>
      <w:sz w:val="20"/>
      <w:szCs w:val="20"/>
      <w:lang w:eastAsia="de-AT"/>
      <w14:ligatures w14:val="none"/>
    </w:rPr>
  </w:style>
  <w:style w:type="character" w:styleId="HTMLCode">
    <w:name w:val="HTML Code"/>
    <w:basedOn w:val="Absatz-Standardschriftart"/>
    <w:uiPriority w:val="99"/>
    <w:semiHidden/>
    <w:unhideWhenUsed/>
    <w:rsid w:val="00F61EB1"/>
    <w:rPr>
      <w:rFonts w:ascii="Courier New" w:eastAsia="Times New Roman" w:hAnsi="Courier New" w:cs="Courier New"/>
      <w:sz w:val="20"/>
      <w:szCs w:val="20"/>
    </w:rPr>
  </w:style>
  <w:style w:type="character" w:customStyle="1" w:styleId="va">
    <w:name w:val="va"/>
    <w:basedOn w:val="Absatz-Standardschriftart"/>
    <w:rsid w:val="00F61EB1"/>
  </w:style>
  <w:style w:type="character" w:customStyle="1" w:styleId="op">
    <w:name w:val="op"/>
    <w:basedOn w:val="Absatz-Standardschriftart"/>
    <w:rsid w:val="00F61EB1"/>
  </w:style>
  <w:style w:type="character" w:customStyle="1" w:styleId="fu">
    <w:name w:val="fu"/>
    <w:basedOn w:val="Absatz-Standardschriftart"/>
    <w:rsid w:val="00F61EB1"/>
  </w:style>
  <w:style w:type="character" w:customStyle="1" w:styleId="st">
    <w:name w:val="st"/>
    <w:basedOn w:val="Absatz-Standardschriftart"/>
    <w:rsid w:val="00F61EB1"/>
  </w:style>
  <w:style w:type="character" w:customStyle="1" w:styleId="fl">
    <w:name w:val="fl"/>
    <w:basedOn w:val="Absatz-Standardschriftart"/>
    <w:rsid w:val="00F61EB1"/>
  </w:style>
  <w:style w:type="character" w:customStyle="1" w:styleId="co">
    <w:name w:val="co"/>
    <w:basedOn w:val="Absatz-Standardschriftart"/>
    <w:rsid w:val="00F61EB1"/>
  </w:style>
  <w:style w:type="paragraph" w:styleId="StandardWeb">
    <w:name w:val="Normal (Web)"/>
    <w:basedOn w:val="Standard"/>
    <w:uiPriority w:val="99"/>
    <w:unhideWhenUsed/>
    <w:rsid w:val="00F61EB1"/>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character" w:styleId="Fett">
    <w:name w:val="Strong"/>
    <w:basedOn w:val="Absatz-Standardschriftart"/>
    <w:uiPriority w:val="22"/>
    <w:qFormat/>
    <w:rsid w:val="00F61EB1"/>
    <w:rPr>
      <w:b/>
      <w:bCs/>
    </w:rPr>
  </w:style>
  <w:style w:type="character" w:styleId="Platzhaltertext">
    <w:name w:val="Placeholder Text"/>
    <w:basedOn w:val="Absatz-Standardschriftart"/>
    <w:uiPriority w:val="99"/>
    <w:semiHidden/>
    <w:rsid w:val="00F61EB1"/>
    <w:rPr>
      <w:color w:val="666666"/>
    </w:rPr>
  </w:style>
  <w:style w:type="paragraph" w:styleId="berarbeitung">
    <w:name w:val="Revision"/>
    <w:hidden/>
    <w:uiPriority w:val="99"/>
    <w:semiHidden/>
    <w:rsid w:val="00F61EB1"/>
    <w:pPr>
      <w:spacing w:after="0" w:line="240" w:lineRule="auto"/>
    </w:pPr>
    <w:rPr>
      <w:rFonts w:eastAsiaTheme="minorEastAsia"/>
      <w:kern w:val="0"/>
      <w:lang w:val="en-US"/>
      <w14:ligatures w14:val="none"/>
    </w:rPr>
  </w:style>
  <w:style w:type="character" w:styleId="NichtaufgelsteErwhnung">
    <w:name w:val="Unresolved Mention"/>
    <w:basedOn w:val="Absatz-Standardschriftart"/>
    <w:uiPriority w:val="99"/>
    <w:semiHidden/>
    <w:unhideWhenUsed/>
    <w:rsid w:val="00F61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791562">
      <w:bodyDiv w:val="1"/>
      <w:marLeft w:val="0"/>
      <w:marRight w:val="0"/>
      <w:marTop w:val="0"/>
      <w:marBottom w:val="0"/>
      <w:divBdr>
        <w:top w:val="none" w:sz="0" w:space="0" w:color="auto"/>
        <w:left w:val="none" w:sz="0" w:space="0" w:color="auto"/>
        <w:bottom w:val="none" w:sz="0" w:space="0" w:color="auto"/>
        <w:right w:val="none" w:sz="0" w:space="0" w:color="auto"/>
      </w:divBdr>
      <w:divsChild>
        <w:div w:id="272245172">
          <w:marLeft w:val="0"/>
          <w:marRight w:val="0"/>
          <w:marTop w:val="0"/>
          <w:marBottom w:val="0"/>
          <w:divBdr>
            <w:top w:val="none" w:sz="0" w:space="0" w:color="auto"/>
            <w:left w:val="none" w:sz="0" w:space="0" w:color="auto"/>
            <w:bottom w:val="none" w:sz="0" w:space="0" w:color="auto"/>
            <w:right w:val="none" w:sz="0" w:space="0" w:color="auto"/>
          </w:divBdr>
          <w:divsChild>
            <w:div w:id="1109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67634">
      <w:bodyDiv w:val="1"/>
      <w:marLeft w:val="0"/>
      <w:marRight w:val="0"/>
      <w:marTop w:val="0"/>
      <w:marBottom w:val="0"/>
      <w:divBdr>
        <w:top w:val="none" w:sz="0" w:space="0" w:color="auto"/>
        <w:left w:val="none" w:sz="0" w:space="0" w:color="auto"/>
        <w:bottom w:val="none" w:sz="0" w:space="0" w:color="auto"/>
        <w:right w:val="none" w:sz="0" w:space="0" w:color="auto"/>
      </w:divBdr>
      <w:divsChild>
        <w:div w:id="609900671">
          <w:marLeft w:val="0"/>
          <w:marRight w:val="0"/>
          <w:marTop w:val="0"/>
          <w:marBottom w:val="0"/>
          <w:divBdr>
            <w:top w:val="none" w:sz="0" w:space="0" w:color="auto"/>
            <w:left w:val="none" w:sz="0" w:space="0" w:color="auto"/>
            <w:bottom w:val="none" w:sz="0" w:space="0" w:color="auto"/>
            <w:right w:val="none" w:sz="0" w:space="0" w:color="auto"/>
          </w:divBdr>
        </w:div>
      </w:divsChild>
    </w:div>
    <w:div w:id="906917910">
      <w:bodyDiv w:val="1"/>
      <w:marLeft w:val="0"/>
      <w:marRight w:val="0"/>
      <w:marTop w:val="0"/>
      <w:marBottom w:val="0"/>
      <w:divBdr>
        <w:top w:val="none" w:sz="0" w:space="0" w:color="auto"/>
        <w:left w:val="none" w:sz="0" w:space="0" w:color="auto"/>
        <w:bottom w:val="none" w:sz="0" w:space="0" w:color="auto"/>
        <w:right w:val="none" w:sz="0" w:space="0" w:color="auto"/>
      </w:divBdr>
      <w:divsChild>
        <w:div w:id="1907256362">
          <w:marLeft w:val="0"/>
          <w:marRight w:val="0"/>
          <w:marTop w:val="0"/>
          <w:marBottom w:val="0"/>
          <w:divBdr>
            <w:top w:val="none" w:sz="0" w:space="0" w:color="auto"/>
            <w:left w:val="none" w:sz="0" w:space="0" w:color="auto"/>
            <w:bottom w:val="none" w:sz="0" w:space="0" w:color="auto"/>
            <w:right w:val="none" w:sz="0" w:space="0" w:color="auto"/>
          </w:divBdr>
        </w:div>
      </w:divsChild>
    </w:div>
    <w:div w:id="1030953122">
      <w:bodyDiv w:val="1"/>
      <w:marLeft w:val="0"/>
      <w:marRight w:val="0"/>
      <w:marTop w:val="0"/>
      <w:marBottom w:val="0"/>
      <w:divBdr>
        <w:top w:val="none" w:sz="0" w:space="0" w:color="auto"/>
        <w:left w:val="none" w:sz="0" w:space="0" w:color="auto"/>
        <w:bottom w:val="none" w:sz="0" w:space="0" w:color="auto"/>
        <w:right w:val="none" w:sz="0" w:space="0" w:color="auto"/>
      </w:divBdr>
      <w:divsChild>
        <w:div w:id="796022171">
          <w:marLeft w:val="0"/>
          <w:marRight w:val="0"/>
          <w:marTop w:val="0"/>
          <w:marBottom w:val="0"/>
          <w:divBdr>
            <w:top w:val="none" w:sz="0" w:space="0" w:color="auto"/>
            <w:left w:val="none" w:sz="0" w:space="0" w:color="auto"/>
            <w:bottom w:val="none" w:sz="0" w:space="0" w:color="auto"/>
            <w:right w:val="none" w:sz="0" w:space="0" w:color="auto"/>
          </w:divBdr>
        </w:div>
      </w:divsChild>
    </w:div>
    <w:div w:id="1656061070">
      <w:bodyDiv w:val="1"/>
      <w:marLeft w:val="0"/>
      <w:marRight w:val="0"/>
      <w:marTop w:val="0"/>
      <w:marBottom w:val="0"/>
      <w:divBdr>
        <w:top w:val="none" w:sz="0" w:space="0" w:color="auto"/>
        <w:left w:val="none" w:sz="0" w:space="0" w:color="auto"/>
        <w:bottom w:val="none" w:sz="0" w:space="0" w:color="auto"/>
        <w:right w:val="none" w:sz="0" w:space="0" w:color="auto"/>
      </w:divBdr>
      <w:divsChild>
        <w:div w:id="2108311486">
          <w:marLeft w:val="0"/>
          <w:marRight w:val="0"/>
          <w:marTop w:val="0"/>
          <w:marBottom w:val="0"/>
          <w:divBdr>
            <w:top w:val="none" w:sz="0" w:space="0" w:color="auto"/>
            <w:left w:val="none" w:sz="0" w:space="0" w:color="auto"/>
            <w:bottom w:val="none" w:sz="0" w:space="0" w:color="auto"/>
            <w:right w:val="none" w:sz="0" w:space="0" w:color="auto"/>
          </w:divBdr>
        </w:div>
      </w:divsChild>
    </w:div>
    <w:div w:id="1691419046">
      <w:bodyDiv w:val="1"/>
      <w:marLeft w:val="0"/>
      <w:marRight w:val="0"/>
      <w:marTop w:val="0"/>
      <w:marBottom w:val="0"/>
      <w:divBdr>
        <w:top w:val="none" w:sz="0" w:space="0" w:color="auto"/>
        <w:left w:val="none" w:sz="0" w:space="0" w:color="auto"/>
        <w:bottom w:val="none" w:sz="0" w:space="0" w:color="auto"/>
        <w:right w:val="none" w:sz="0" w:space="0" w:color="auto"/>
      </w:divBdr>
      <w:divsChild>
        <w:div w:id="1581329420">
          <w:marLeft w:val="0"/>
          <w:marRight w:val="0"/>
          <w:marTop w:val="0"/>
          <w:marBottom w:val="0"/>
          <w:divBdr>
            <w:top w:val="none" w:sz="0" w:space="0" w:color="auto"/>
            <w:left w:val="none" w:sz="0" w:space="0" w:color="auto"/>
            <w:bottom w:val="none" w:sz="0" w:space="0" w:color="auto"/>
            <w:right w:val="none" w:sz="0" w:space="0" w:color="auto"/>
          </w:divBdr>
          <w:divsChild>
            <w:div w:id="1571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886">
      <w:bodyDiv w:val="1"/>
      <w:marLeft w:val="0"/>
      <w:marRight w:val="0"/>
      <w:marTop w:val="0"/>
      <w:marBottom w:val="0"/>
      <w:divBdr>
        <w:top w:val="none" w:sz="0" w:space="0" w:color="auto"/>
        <w:left w:val="none" w:sz="0" w:space="0" w:color="auto"/>
        <w:bottom w:val="none" w:sz="0" w:space="0" w:color="auto"/>
        <w:right w:val="none" w:sz="0" w:space="0" w:color="auto"/>
      </w:divBdr>
      <w:divsChild>
        <w:div w:id="709764198">
          <w:marLeft w:val="0"/>
          <w:marRight w:val="0"/>
          <w:marTop w:val="0"/>
          <w:marBottom w:val="0"/>
          <w:divBdr>
            <w:top w:val="none" w:sz="0" w:space="0" w:color="auto"/>
            <w:left w:val="none" w:sz="0" w:space="0" w:color="auto"/>
            <w:bottom w:val="none" w:sz="0" w:space="0" w:color="auto"/>
            <w:right w:val="none" w:sz="0" w:space="0" w:color="auto"/>
          </w:divBdr>
          <w:divsChild>
            <w:div w:id="14593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ost.eu/actions/FP1403/" TargetMode="Externa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7038AA914642ED80D16E67290B91A2"/>
        <w:category>
          <w:name w:val="Allgemein"/>
          <w:gallery w:val="placeholder"/>
        </w:category>
        <w:types>
          <w:type w:val="bbPlcHdr"/>
        </w:types>
        <w:behaviors>
          <w:behavior w:val="content"/>
        </w:behaviors>
        <w:guid w:val="{0E36314D-B2D0-484E-855C-7AA340F6EF80}"/>
      </w:docPartPr>
      <w:docPartBody>
        <w:p w:rsidR="009C0A4A" w:rsidRDefault="00951F9A" w:rsidP="00951F9A">
          <w:pPr>
            <w:pStyle w:val="F87038AA914642ED80D16E67290B91A2"/>
          </w:pPr>
          <w:r w:rsidRPr="006718E5">
            <w:rPr>
              <w:rStyle w:val="Platzhaltertext"/>
            </w:rPr>
            <w:t>Click or tap here to enter text.</w:t>
          </w:r>
        </w:p>
      </w:docPartBody>
    </w:docPart>
    <w:docPart>
      <w:docPartPr>
        <w:name w:val="B56ECDA4C7EF49E9BB3664BB9CC1C2AC"/>
        <w:category>
          <w:name w:val="Allgemein"/>
          <w:gallery w:val="placeholder"/>
        </w:category>
        <w:types>
          <w:type w:val="bbPlcHdr"/>
        </w:types>
        <w:behaviors>
          <w:behavior w:val="content"/>
        </w:behaviors>
        <w:guid w:val="{36CF31E7-6D5B-4C5A-9806-FFE5FA2881E1}"/>
      </w:docPartPr>
      <w:docPartBody>
        <w:p w:rsidR="009C0A4A" w:rsidRDefault="00951F9A" w:rsidP="00951F9A">
          <w:pPr>
            <w:pStyle w:val="B56ECDA4C7EF49E9BB3664BB9CC1C2AC"/>
          </w:pPr>
          <w:r w:rsidRPr="006718E5">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F9A"/>
    <w:rsid w:val="000F4E92"/>
    <w:rsid w:val="002757BD"/>
    <w:rsid w:val="003C71D9"/>
    <w:rsid w:val="005F1B3D"/>
    <w:rsid w:val="00781D46"/>
    <w:rsid w:val="00951F9A"/>
    <w:rsid w:val="009C0A4A"/>
    <w:rsid w:val="00DE4627"/>
    <w:rsid w:val="00F479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1F9A"/>
    <w:rPr>
      <w:color w:val="666666"/>
    </w:rPr>
  </w:style>
  <w:style w:type="paragraph" w:customStyle="1" w:styleId="F87038AA914642ED80D16E67290B91A2">
    <w:name w:val="F87038AA914642ED80D16E67290B91A2"/>
    <w:rsid w:val="00951F9A"/>
  </w:style>
  <w:style w:type="paragraph" w:customStyle="1" w:styleId="B56ECDA4C7EF49E9BB3664BB9CC1C2AC">
    <w:name w:val="B56ECDA4C7EF49E9BB3664BB9CC1C2AC"/>
    <w:rsid w:val="00951F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A7274-B08C-4E71-BD74-4BEA16B2A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12239</Words>
  <Characters>77106</Characters>
  <Application>Microsoft Office Word</Application>
  <DocSecurity>0</DocSecurity>
  <Lines>642</Lines>
  <Paragraphs>178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Konic Julia</dc:creator>
  <cp:keywords/>
  <dc:description/>
  <cp:lastModifiedBy>Konic Julia</cp:lastModifiedBy>
  <cp:revision>9</cp:revision>
  <dcterms:created xsi:type="dcterms:W3CDTF">2024-03-14T19:09:00Z</dcterms:created>
  <dcterms:modified xsi:type="dcterms:W3CDTF">2024-05-25T20:19:00Z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id="lVZb3Y8x"/&gt;&lt;style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