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736F" w14:textId="77777777" w:rsidR="00C04E6C" w:rsidRDefault="00C04E6C" w:rsidP="00C04E6C">
      <w:pPr>
        <w:spacing w:line="360" w:lineRule="auto"/>
        <w:rPr>
          <w:rFonts w:cstheme="minorHAnsi"/>
        </w:rPr>
      </w:pPr>
      <w:r>
        <w:rPr>
          <w:rFonts w:cstheme="minorHAnsi"/>
          <w:b/>
          <w:bCs/>
        </w:rPr>
        <w:t>Appendix 1. Some basic thermodynamics and definitions.</w:t>
      </w:r>
    </w:p>
    <w:p w14:paraId="10002E1D" w14:textId="77777777" w:rsidR="00C04E6C" w:rsidRDefault="00C04E6C" w:rsidP="00C04E6C">
      <w:pPr>
        <w:spacing w:line="360" w:lineRule="auto"/>
        <w:jc w:val="both"/>
        <w:rPr>
          <w:rFonts w:cstheme="minorHAnsi"/>
        </w:rPr>
      </w:pPr>
      <w:r w:rsidRPr="00684012">
        <w:rPr>
          <w:rFonts w:cstheme="minorHAnsi"/>
        </w:rPr>
        <w:t xml:space="preserve">The first law of </w:t>
      </w:r>
      <w:r>
        <w:rPr>
          <w:rFonts w:cstheme="minorHAnsi"/>
        </w:rPr>
        <w:t>thermodynamics states that e</w:t>
      </w:r>
      <w:r w:rsidRPr="000F3CEF">
        <w:rPr>
          <w:rFonts w:cstheme="minorHAnsi"/>
        </w:rPr>
        <w:t xml:space="preserve">nergy cannot be created or destroyed, but it can be transformed from one form to another. </w:t>
      </w:r>
      <w:r>
        <w:rPr>
          <w:rFonts w:cstheme="minorHAnsi"/>
        </w:rPr>
        <w:t>Thus, i</w:t>
      </w:r>
      <w:r w:rsidRPr="000F3CEF">
        <w:rPr>
          <w:rFonts w:cstheme="minorHAnsi"/>
        </w:rPr>
        <w:t xml:space="preserve">n an isolated system </w:t>
      </w:r>
      <w:r>
        <w:rPr>
          <w:rFonts w:cstheme="minorHAnsi"/>
        </w:rPr>
        <w:t xml:space="preserve">(no exchange of matter or energy with the environment) </w:t>
      </w:r>
      <w:r w:rsidRPr="000F3CEF">
        <w:rPr>
          <w:rFonts w:cstheme="minorHAnsi"/>
        </w:rPr>
        <w:t>the sum of all forms of energy is constant.</w:t>
      </w:r>
      <w:r>
        <w:rPr>
          <w:rFonts w:cstheme="minorHAnsi"/>
        </w:rPr>
        <w:t xml:space="preserve"> The internal energy (U) of a system is just </w:t>
      </w:r>
      <w:r w:rsidRPr="000F3CEF">
        <w:rPr>
          <w:rFonts w:cstheme="minorHAnsi"/>
        </w:rPr>
        <w:t>the sum of all forms of energy</w:t>
      </w:r>
      <w:r>
        <w:rPr>
          <w:rFonts w:cstheme="minorHAnsi"/>
        </w:rPr>
        <w:t xml:space="preserve"> in that system, and this can change </w:t>
      </w:r>
      <w:proofErr w:type="gramStart"/>
      <w:r>
        <w:rPr>
          <w:rFonts w:cstheme="minorHAnsi"/>
        </w:rPr>
        <w:t>as a result of</w:t>
      </w:r>
      <w:proofErr w:type="gramEnd"/>
      <w:r>
        <w:rPr>
          <w:rFonts w:cstheme="minorHAnsi"/>
        </w:rPr>
        <w:t xml:space="preserve"> heat transfer (Q), matter transfer or work on or by the system (W).</w:t>
      </w:r>
    </w:p>
    <w:p w14:paraId="71F5B844" w14:textId="77777777" w:rsidR="00C04E6C" w:rsidRDefault="00C04E6C" w:rsidP="00C04E6C">
      <w:pPr>
        <w:spacing w:line="360" w:lineRule="auto"/>
        <w:jc w:val="both"/>
        <w:rPr>
          <w:rFonts w:cstheme="minorHAnsi"/>
        </w:rPr>
      </w:pPr>
    </w:p>
    <w:p w14:paraId="7AAB0F92" w14:textId="77777777" w:rsidR="00C04E6C" w:rsidRDefault="00C04E6C" w:rsidP="00C04E6C">
      <w:pPr>
        <w:spacing w:line="360" w:lineRule="auto"/>
        <w:jc w:val="both"/>
        <w:rPr>
          <w:rFonts w:cstheme="minorHAnsi"/>
        </w:rPr>
      </w:pPr>
      <w:r>
        <w:rPr>
          <w:rFonts w:cstheme="minorHAnsi"/>
        </w:rPr>
        <w:t xml:space="preserve">The second law of thermodynamics states that the total entropy (of a system plus environment) always increases when something happens. The entropy (S) of a system can change </w:t>
      </w:r>
      <w:proofErr w:type="gramStart"/>
      <w:r>
        <w:rPr>
          <w:rFonts w:cstheme="minorHAnsi"/>
        </w:rPr>
        <w:t>as a result of</w:t>
      </w:r>
      <w:proofErr w:type="gramEnd"/>
      <w:r>
        <w:rPr>
          <w:rFonts w:cstheme="minorHAnsi"/>
        </w:rPr>
        <w:t xml:space="preserve"> heat transfer (Q), matter transfer or change in the form or distribution of matter or energy within the system.</w:t>
      </w:r>
    </w:p>
    <w:p w14:paraId="0F815272" w14:textId="77777777" w:rsidR="00C04E6C" w:rsidRPr="00684012" w:rsidRDefault="00C04E6C" w:rsidP="00C04E6C">
      <w:pPr>
        <w:spacing w:line="360" w:lineRule="auto"/>
        <w:jc w:val="both"/>
        <w:rPr>
          <w:rFonts w:cstheme="minorHAnsi"/>
        </w:rPr>
      </w:pPr>
    </w:p>
    <w:p w14:paraId="6F44A35F" w14:textId="77777777" w:rsidR="00C04E6C" w:rsidRDefault="00C04E6C" w:rsidP="00C04E6C">
      <w:pPr>
        <w:spacing w:line="360" w:lineRule="auto"/>
        <w:jc w:val="both"/>
        <w:rPr>
          <w:rFonts w:cstheme="minorHAnsi"/>
        </w:rPr>
      </w:pPr>
      <w:r>
        <w:rPr>
          <w:rFonts w:cstheme="minorHAnsi"/>
        </w:rPr>
        <w:t xml:space="preserve">The Gibbs free energy (G) is defined (at constant pressure p and temperature T) as = H - T.S, where H is the enthalpy (defined as U + </w:t>
      </w:r>
      <w:proofErr w:type="spellStart"/>
      <w:r>
        <w:rPr>
          <w:rFonts w:cstheme="minorHAnsi"/>
        </w:rPr>
        <w:t>p.V</w:t>
      </w:r>
      <w:proofErr w:type="spellEnd"/>
      <w:r>
        <w:rPr>
          <w:rFonts w:cstheme="minorHAnsi"/>
        </w:rPr>
        <w:t xml:space="preserve">). For biological systems, </w:t>
      </w:r>
      <w:r w:rsidRPr="002A7487">
        <w:rPr>
          <w:rFonts w:ascii="Symbol" w:hAnsi="Symbol" w:cstheme="minorHAnsi"/>
        </w:rPr>
        <w:t>D</w:t>
      </w:r>
      <w:r>
        <w:rPr>
          <w:rFonts w:cstheme="minorHAnsi"/>
        </w:rPr>
        <w:t xml:space="preserve">V is negligible, so </w:t>
      </w:r>
      <w:r w:rsidRPr="002A7487">
        <w:rPr>
          <w:rFonts w:ascii="Symbol" w:hAnsi="Symbol" w:cstheme="minorHAnsi"/>
        </w:rPr>
        <w:t>D</w:t>
      </w:r>
      <w:r>
        <w:rPr>
          <w:rFonts w:cstheme="minorHAnsi"/>
        </w:rPr>
        <w:t xml:space="preserve">H </w:t>
      </w:r>
      <w:r>
        <w:rPr>
          <w:rFonts w:cstheme="minorHAnsi"/>
        </w:rPr>
        <w:sym w:font="Symbol" w:char="F0BB"/>
      </w:r>
      <w:r>
        <w:rPr>
          <w:rFonts w:cstheme="minorHAnsi"/>
        </w:rPr>
        <w:t xml:space="preserve"> </w:t>
      </w:r>
      <w:r w:rsidRPr="002A7487">
        <w:rPr>
          <w:rFonts w:ascii="Symbol" w:hAnsi="Symbol" w:cstheme="minorHAnsi"/>
        </w:rPr>
        <w:t>D</w:t>
      </w:r>
      <w:r>
        <w:rPr>
          <w:rFonts w:cstheme="minorHAnsi"/>
        </w:rPr>
        <w:t xml:space="preserve">U. For a closed system (exchanging heat, but not matter, with the environment), and with no work being done on or by the system, the Gibbs free energy change </w:t>
      </w:r>
      <w:r w:rsidRPr="00684012">
        <w:rPr>
          <w:rFonts w:ascii="Symbol" w:hAnsi="Symbol" w:cstheme="minorHAnsi"/>
        </w:rPr>
        <w:t>D</w:t>
      </w:r>
      <w:r>
        <w:rPr>
          <w:rFonts w:cstheme="minorHAnsi"/>
        </w:rPr>
        <w:t xml:space="preserve">G = </w:t>
      </w:r>
      <w:r w:rsidRPr="002A7487">
        <w:rPr>
          <w:rFonts w:ascii="Symbol" w:hAnsi="Symbol" w:cstheme="minorHAnsi"/>
        </w:rPr>
        <w:t>D</w:t>
      </w:r>
      <w:r>
        <w:rPr>
          <w:rFonts w:cstheme="minorHAnsi"/>
        </w:rPr>
        <w:t>H – T.</w:t>
      </w:r>
      <w:r w:rsidRPr="002A7487">
        <w:rPr>
          <w:rFonts w:ascii="Symbol" w:hAnsi="Symbol" w:cstheme="minorHAnsi"/>
        </w:rPr>
        <w:t>D</w:t>
      </w:r>
      <w:r>
        <w:rPr>
          <w:rFonts w:cstheme="minorHAnsi"/>
        </w:rPr>
        <w:t xml:space="preserve">S, and </w:t>
      </w:r>
      <w:r w:rsidRPr="002A7487">
        <w:rPr>
          <w:rFonts w:ascii="Symbol" w:hAnsi="Symbol" w:cstheme="minorHAnsi"/>
        </w:rPr>
        <w:t>D</w:t>
      </w:r>
      <w:r>
        <w:rPr>
          <w:rFonts w:cstheme="minorHAnsi"/>
        </w:rPr>
        <w:t xml:space="preserve">H = Q, where Q is the heat uptake by the system. In such a closed system, the entropy </w:t>
      </w:r>
      <w:proofErr w:type="gramStart"/>
      <w:r>
        <w:rPr>
          <w:rFonts w:cstheme="minorHAnsi"/>
        </w:rPr>
        <w:t>change</w:t>
      </w:r>
      <w:proofErr w:type="gramEnd"/>
      <w:r>
        <w:rPr>
          <w:rFonts w:cstheme="minorHAnsi"/>
        </w:rPr>
        <w:t xml:space="preserve"> of the environment (‘external’) due a change within the system (‘internal’) is entirely due to the heat transfer (Q) and is equal to -Q/T, which is equal to -</w:t>
      </w:r>
      <w:r w:rsidRPr="002A7487">
        <w:rPr>
          <w:rFonts w:ascii="Symbol" w:hAnsi="Symbol" w:cstheme="minorHAnsi"/>
        </w:rPr>
        <w:t>D</w:t>
      </w:r>
      <w:r>
        <w:rPr>
          <w:rFonts w:cstheme="minorHAnsi"/>
        </w:rPr>
        <w:t>H/T. So:</w:t>
      </w:r>
    </w:p>
    <w:p w14:paraId="373C6A0D" w14:textId="77777777" w:rsidR="00C04E6C" w:rsidRPr="009168CA" w:rsidRDefault="00C04E6C" w:rsidP="00C04E6C">
      <w:pPr>
        <w:spacing w:line="360" w:lineRule="auto"/>
        <w:jc w:val="center"/>
        <w:rPr>
          <w:rFonts w:cstheme="minorHAnsi"/>
        </w:rPr>
      </w:pPr>
      <w:r w:rsidRPr="002A7487">
        <w:rPr>
          <w:rFonts w:ascii="Symbol" w:hAnsi="Symbol" w:cstheme="minorHAnsi"/>
        </w:rPr>
        <w:t>D</w:t>
      </w:r>
      <w:r>
        <w:rPr>
          <w:rFonts w:cstheme="minorHAnsi"/>
        </w:rPr>
        <w:t xml:space="preserve">G = </w:t>
      </w:r>
      <w:r w:rsidRPr="002A7487">
        <w:rPr>
          <w:rFonts w:ascii="Symbol" w:hAnsi="Symbol" w:cstheme="minorHAnsi"/>
        </w:rPr>
        <w:t>D</w:t>
      </w:r>
      <w:r>
        <w:rPr>
          <w:rFonts w:cstheme="minorHAnsi"/>
        </w:rPr>
        <w:t>H – T.</w:t>
      </w:r>
      <w:r w:rsidRPr="002A7487">
        <w:rPr>
          <w:rFonts w:ascii="Symbol" w:hAnsi="Symbol" w:cstheme="minorHAnsi"/>
        </w:rPr>
        <w:t>D</w:t>
      </w:r>
      <w:r>
        <w:rPr>
          <w:rFonts w:cstheme="minorHAnsi"/>
        </w:rPr>
        <w:t>S = -T.</w:t>
      </w:r>
      <w:r w:rsidRPr="002A7487">
        <w:rPr>
          <w:rFonts w:ascii="Symbol" w:hAnsi="Symbol" w:cstheme="minorHAnsi"/>
        </w:rPr>
        <w:t>D</w:t>
      </w:r>
      <w:proofErr w:type="spellStart"/>
      <w:r>
        <w:rPr>
          <w:rFonts w:cstheme="minorHAnsi"/>
        </w:rPr>
        <w:t>S</w:t>
      </w:r>
      <w:r>
        <w:rPr>
          <w:rFonts w:cstheme="minorHAnsi"/>
          <w:vertAlign w:val="subscript"/>
        </w:rPr>
        <w:t>external</w:t>
      </w:r>
      <w:proofErr w:type="spellEnd"/>
      <w:r>
        <w:rPr>
          <w:rFonts w:cstheme="minorHAnsi"/>
        </w:rPr>
        <w:t xml:space="preserve"> -T.</w:t>
      </w:r>
      <w:r w:rsidRPr="002A7487">
        <w:rPr>
          <w:rFonts w:ascii="Symbol" w:hAnsi="Symbol" w:cstheme="minorHAnsi"/>
        </w:rPr>
        <w:t>D</w:t>
      </w:r>
      <w:proofErr w:type="spellStart"/>
      <w:r>
        <w:rPr>
          <w:rFonts w:cstheme="minorHAnsi"/>
        </w:rPr>
        <w:t>S</w:t>
      </w:r>
      <w:r>
        <w:rPr>
          <w:rFonts w:cstheme="minorHAnsi"/>
          <w:vertAlign w:val="subscript"/>
        </w:rPr>
        <w:t>internal</w:t>
      </w:r>
      <w:proofErr w:type="spellEnd"/>
      <w:r>
        <w:rPr>
          <w:rFonts w:cstheme="minorHAnsi"/>
        </w:rPr>
        <w:t xml:space="preserve"> </w:t>
      </w:r>
      <w:r>
        <w:rPr>
          <w:rFonts w:cstheme="minorHAnsi"/>
        </w:rPr>
        <w:softHyphen/>
        <w:t>= -T.</w:t>
      </w:r>
      <w:r w:rsidRPr="002A7487">
        <w:rPr>
          <w:rFonts w:ascii="Symbol" w:hAnsi="Symbol" w:cstheme="minorHAnsi"/>
        </w:rPr>
        <w:t>D</w:t>
      </w:r>
      <w:proofErr w:type="spellStart"/>
      <w:r>
        <w:rPr>
          <w:rFonts w:cstheme="minorHAnsi"/>
        </w:rPr>
        <w:t>S</w:t>
      </w:r>
      <w:r>
        <w:rPr>
          <w:rFonts w:cstheme="minorHAnsi"/>
          <w:vertAlign w:val="subscript"/>
        </w:rPr>
        <w:t>total</w:t>
      </w:r>
      <w:proofErr w:type="spellEnd"/>
    </w:p>
    <w:p w14:paraId="23BD35FD" w14:textId="77777777" w:rsidR="00C04E6C" w:rsidRDefault="00C04E6C" w:rsidP="00C04E6C">
      <w:pPr>
        <w:spacing w:line="360" w:lineRule="auto"/>
        <w:jc w:val="both"/>
        <w:rPr>
          <w:rFonts w:cstheme="minorHAnsi"/>
        </w:rPr>
      </w:pPr>
      <w:r>
        <w:rPr>
          <w:rFonts w:cstheme="minorHAnsi"/>
        </w:rPr>
        <w:t xml:space="preserve">Thus, according to the second law of thermodynamics above, the </w:t>
      </w:r>
      <w:r w:rsidRPr="002A7487">
        <w:rPr>
          <w:rFonts w:ascii="Symbol" w:hAnsi="Symbol" w:cstheme="minorHAnsi"/>
        </w:rPr>
        <w:t>D</w:t>
      </w:r>
      <w:r>
        <w:rPr>
          <w:rFonts w:cstheme="minorHAnsi"/>
        </w:rPr>
        <w:t>G for any process is always negative (</w:t>
      </w:r>
      <w:r w:rsidRPr="002A7487">
        <w:rPr>
          <w:rFonts w:ascii="Symbol" w:hAnsi="Symbol" w:cstheme="minorHAnsi"/>
        </w:rPr>
        <w:t>D</w:t>
      </w:r>
      <w:r>
        <w:rPr>
          <w:rFonts w:cstheme="minorHAnsi"/>
        </w:rPr>
        <w:t xml:space="preserve">G&lt;0), i.e. free energy always decreases when something happens. </w:t>
      </w:r>
    </w:p>
    <w:p w14:paraId="2CCCE668" w14:textId="77777777" w:rsidR="00C04E6C" w:rsidRDefault="00C04E6C" w:rsidP="00C04E6C">
      <w:pPr>
        <w:spacing w:line="360" w:lineRule="auto"/>
        <w:jc w:val="both"/>
        <w:rPr>
          <w:rFonts w:cstheme="minorHAnsi"/>
        </w:rPr>
      </w:pPr>
    </w:p>
    <w:p w14:paraId="4BAFDFCC" w14:textId="77777777" w:rsidR="00C04E6C" w:rsidRDefault="00C04E6C" w:rsidP="00C04E6C">
      <w:pPr>
        <w:spacing w:line="360" w:lineRule="auto"/>
        <w:jc w:val="both"/>
        <w:rPr>
          <w:rFonts w:cstheme="minorHAnsi"/>
        </w:rPr>
      </w:pPr>
      <w:r>
        <w:rPr>
          <w:rFonts w:cstheme="minorHAnsi"/>
        </w:rPr>
        <w:t xml:space="preserve">However, if a reaction C </w:t>
      </w:r>
      <w:r w:rsidRPr="00F138D9">
        <w:rPr>
          <w:rFonts w:cstheme="minorHAnsi"/>
        </w:rPr>
        <w:sym w:font="Wingdings" w:char="F0E0"/>
      </w:r>
      <w:r>
        <w:rPr>
          <w:rFonts w:cstheme="minorHAnsi"/>
        </w:rPr>
        <w:t xml:space="preserve"> D with a positive </w:t>
      </w:r>
      <w:r w:rsidRPr="002A7487">
        <w:rPr>
          <w:rFonts w:ascii="Symbol" w:hAnsi="Symbol" w:cstheme="minorHAnsi"/>
        </w:rPr>
        <w:t>D</w:t>
      </w:r>
      <w:r>
        <w:rPr>
          <w:rFonts w:cstheme="minorHAnsi"/>
        </w:rPr>
        <w:t>G</w:t>
      </w:r>
      <w:r>
        <w:rPr>
          <w:rFonts w:cstheme="minorHAnsi"/>
          <w:vertAlign w:val="subscript"/>
        </w:rPr>
        <w:t>CD</w:t>
      </w:r>
      <w:r>
        <w:rPr>
          <w:rFonts w:cstheme="minorHAnsi"/>
        </w:rPr>
        <w:t xml:space="preserve"> is coupled via an enzyme or transporter to a driving reaction A </w:t>
      </w:r>
      <w:r w:rsidRPr="00F138D9">
        <w:rPr>
          <w:rFonts w:cstheme="minorHAnsi"/>
        </w:rPr>
        <w:sym w:font="Wingdings" w:char="F0E0"/>
      </w:r>
      <w:r>
        <w:rPr>
          <w:rFonts w:cstheme="minorHAnsi"/>
        </w:rPr>
        <w:t xml:space="preserve"> B with a negative </w:t>
      </w:r>
      <w:r w:rsidRPr="002A7487">
        <w:rPr>
          <w:rFonts w:ascii="Symbol" w:hAnsi="Symbol" w:cstheme="minorHAnsi"/>
        </w:rPr>
        <w:t>D</w:t>
      </w:r>
      <w:r>
        <w:rPr>
          <w:rFonts w:cstheme="minorHAnsi"/>
        </w:rPr>
        <w:t>G</w:t>
      </w:r>
      <w:r>
        <w:rPr>
          <w:rFonts w:cstheme="minorHAnsi"/>
          <w:vertAlign w:val="subscript"/>
        </w:rPr>
        <w:t>AB</w:t>
      </w:r>
      <w:r>
        <w:rPr>
          <w:rFonts w:cstheme="minorHAnsi"/>
        </w:rPr>
        <w:t xml:space="preserve">, then the reaction can be driven forward if and only if: </w:t>
      </w:r>
      <w:r w:rsidRPr="002A7487">
        <w:rPr>
          <w:rFonts w:ascii="Symbol" w:hAnsi="Symbol" w:cstheme="minorHAnsi"/>
        </w:rPr>
        <w:t>D</w:t>
      </w:r>
      <w:r>
        <w:rPr>
          <w:rFonts w:cstheme="minorHAnsi"/>
        </w:rPr>
        <w:t>G</w:t>
      </w:r>
      <w:r>
        <w:rPr>
          <w:rFonts w:cstheme="minorHAnsi"/>
          <w:vertAlign w:val="subscript"/>
        </w:rPr>
        <w:t>AB</w:t>
      </w:r>
      <w:r>
        <w:rPr>
          <w:rFonts w:cstheme="minorHAnsi"/>
        </w:rPr>
        <w:t xml:space="preserve"> + </w:t>
      </w:r>
      <w:proofErr w:type="spellStart"/>
      <w:r>
        <w:rPr>
          <w:rFonts w:cstheme="minorHAnsi"/>
        </w:rPr>
        <w:t>n.</w:t>
      </w:r>
      <w:r w:rsidRPr="002A7487">
        <w:rPr>
          <w:rFonts w:ascii="Symbol" w:hAnsi="Symbol" w:cstheme="minorHAnsi"/>
        </w:rPr>
        <w:t>D</w:t>
      </w:r>
      <w:r>
        <w:rPr>
          <w:rFonts w:cstheme="minorHAnsi"/>
        </w:rPr>
        <w:t>G</w:t>
      </w:r>
      <w:r>
        <w:rPr>
          <w:rFonts w:cstheme="minorHAnsi"/>
          <w:vertAlign w:val="subscript"/>
        </w:rPr>
        <w:t>CD</w:t>
      </w:r>
      <w:proofErr w:type="spellEnd"/>
      <w:r>
        <w:rPr>
          <w:rFonts w:cstheme="minorHAnsi"/>
        </w:rPr>
        <w:t xml:space="preserve"> &lt; 0, i.e. -</w:t>
      </w:r>
      <w:r w:rsidRPr="002A7487">
        <w:rPr>
          <w:rFonts w:ascii="Symbol" w:hAnsi="Symbol" w:cstheme="minorHAnsi"/>
        </w:rPr>
        <w:t>D</w:t>
      </w:r>
      <w:r>
        <w:rPr>
          <w:rFonts w:cstheme="minorHAnsi"/>
        </w:rPr>
        <w:t>G</w:t>
      </w:r>
      <w:r>
        <w:rPr>
          <w:rFonts w:cstheme="minorHAnsi"/>
          <w:vertAlign w:val="subscript"/>
        </w:rPr>
        <w:t>AB</w:t>
      </w:r>
      <w:r>
        <w:rPr>
          <w:rFonts w:cstheme="minorHAnsi"/>
        </w:rPr>
        <w:t xml:space="preserve"> &gt; </w:t>
      </w:r>
      <w:proofErr w:type="spellStart"/>
      <w:r>
        <w:rPr>
          <w:rFonts w:cstheme="minorHAnsi"/>
        </w:rPr>
        <w:t>n.</w:t>
      </w:r>
      <w:r w:rsidRPr="002A7487">
        <w:rPr>
          <w:rFonts w:ascii="Symbol" w:hAnsi="Symbol" w:cstheme="minorHAnsi"/>
        </w:rPr>
        <w:t>D</w:t>
      </w:r>
      <w:r>
        <w:rPr>
          <w:rFonts w:cstheme="minorHAnsi"/>
        </w:rPr>
        <w:t>G</w:t>
      </w:r>
      <w:r>
        <w:rPr>
          <w:rFonts w:cstheme="minorHAnsi"/>
          <w:vertAlign w:val="subscript"/>
        </w:rPr>
        <w:t>CD</w:t>
      </w:r>
      <w:proofErr w:type="spellEnd"/>
      <w:r>
        <w:rPr>
          <w:rFonts w:cstheme="minorHAnsi"/>
        </w:rPr>
        <w:t xml:space="preserve">. i.e. the negative </w:t>
      </w:r>
      <w:r w:rsidRPr="002A7487">
        <w:rPr>
          <w:rFonts w:ascii="Symbol" w:hAnsi="Symbol" w:cstheme="minorHAnsi"/>
        </w:rPr>
        <w:t>D</w:t>
      </w:r>
      <w:r>
        <w:rPr>
          <w:rFonts w:cstheme="minorHAnsi"/>
        </w:rPr>
        <w:t xml:space="preserve">G of the driving reaction must be greater the positive </w:t>
      </w:r>
      <w:r w:rsidRPr="002A7487">
        <w:rPr>
          <w:rFonts w:ascii="Symbol" w:hAnsi="Symbol" w:cstheme="minorHAnsi"/>
        </w:rPr>
        <w:t>D</w:t>
      </w:r>
      <w:r>
        <w:rPr>
          <w:rFonts w:cstheme="minorHAnsi"/>
        </w:rPr>
        <w:t>G of the driven reaction. n is the reaction stoichiometry i.e. the number of molecules of C converted to D for each molecule of A converted to B.</w:t>
      </w:r>
    </w:p>
    <w:p w14:paraId="352981E8" w14:textId="77777777" w:rsidR="00C04E6C" w:rsidRDefault="00C04E6C" w:rsidP="00C04E6C">
      <w:pPr>
        <w:spacing w:line="360" w:lineRule="auto"/>
        <w:jc w:val="both"/>
        <w:rPr>
          <w:rFonts w:cstheme="minorHAnsi"/>
        </w:rPr>
      </w:pPr>
    </w:p>
    <w:p w14:paraId="1469713C" w14:textId="77777777" w:rsidR="00C04E6C" w:rsidRPr="00684012" w:rsidRDefault="00C04E6C" w:rsidP="00C04E6C">
      <w:pPr>
        <w:spacing w:line="360" w:lineRule="auto"/>
        <w:jc w:val="both"/>
        <w:rPr>
          <w:rFonts w:cstheme="minorHAnsi"/>
        </w:rPr>
      </w:pPr>
      <w:r>
        <w:rPr>
          <w:rFonts w:cstheme="minorHAnsi"/>
        </w:rPr>
        <w:t xml:space="preserve">The thermodynamic efficiency of this coupling process can be defined as: </w:t>
      </w:r>
      <w:proofErr w:type="spellStart"/>
      <w:r>
        <w:rPr>
          <w:rFonts w:cstheme="minorHAnsi"/>
        </w:rPr>
        <w:t>n.</w:t>
      </w:r>
      <w:r w:rsidRPr="002A7487">
        <w:rPr>
          <w:rFonts w:ascii="Symbol" w:hAnsi="Symbol" w:cstheme="minorHAnsi"/>
        </w:rPr>
        <w:t>D</w:t>
      </w:r>
      <w:r>
        <w:rPr>
          <w:rFonts w:cstheme="minorHAnsi"/>
        </w:rPr>
        <w:t>G</w:t>
      </w:r>
      <w:r>
        <w:rPr>
          <w:rFonts w:cstheme="minorHAnsi"/>
          <w:vertAlign w:val="subscript"/>
        </w:rPr>
        <w:t>CD</w:t>
      </w:r>
      <w:proofErr w:type="spellEnd"/>
      <w:r>
        <w:rPr>
          <w:rFonts w:cstheme="minorHAnsi"/>
        </w:rPr>
        <w:t xml:space="preserve"> / -</w:t>
      </w:r>
      <w:r w:rsidRPr="002A7487">
        <w:rPr>
          <w:rFonts w:ascii="Symbol" w:hAnsi="Symbol" w:cstheme="minorHAnsi"/>
        </w:rPr>
        <w:t>D</w:t>
      </w:r>
      <w:r>
        <w:rPr>
          <w:rFonts w:cstheme="minorHAnsi"/>
        </w:rPr>
        <w:t>G</w:t>
      </w:r>
      <w:r>
        <w:rPr>
          <w:rFonts w:cstheme="minorHAnsi"/>
          <w:vertAlign w:val="subscript"/>
        </w:rPr>
        <w:t>AB</w:t>
      </w:r>
      <w:r>
        <w:rPr>
          <w:rFonts w:cstheme="minorHAnsi"/>
          <w:b/>
          <w:bCs/>
        </w:rPr>
        <w:br w:type="page"/>
      </w:r>
    </w:p>
    <w:p w14:paraId="2C29B702" w14:textId="77777777" w:rsidR="00C04E6C" w:rsidRDefault="00C04E6C" w:rsidP="00C04E6C">
      <w:pPr>
        <w:autoSpaceDE w:val="0"/>
        <w:autoSpaceDN w:val="0"/>
        <w:adjustRightInd w:val="0"/>
        <w:spacing w:line="360" w:lineRule="auto"/>
        <w:jc w:val="both"/>
        <w:rPr>
          <w:rFonts w:cstheme="minorHAnsi"/>
          <w:b/>
          <w:bCs/>
        </w:rPr>
      </w:pPr>
      <w:r>
        <w:rPr>
          <w:rFonts w:cstheme="minorHAnsi"/>
          <w:b/>
          <w:bCs/>
        </w:rPr>
        <w:lastRenderedPageBreak/>
        <w:t>Appendix 2</w:t>
      </w:r>
      <w:r w:rsidRPr="00DA6C77">
        <w:rPr>
          <w:rFonts w:cstheme="minorHAnsi"/>
          <w:b/>
          <w:bCs/>
        </w:rPr>
        <w:t xml:space="preserve">. </w:t>
      </w:r>
      <w:r>
        <w:rPr>
          <w:rFonts w:cstheme="minorHAnsi"/>
          <w:b/>
          <w:bCs/>
        </w:rPr>
        <w:t>The contrasting architectures of metabolic pathways, energy transduction pathways and signalling pathways.</w:t>
      </w:r>
    </w:p>
    <w:p w14:paraId="575E81A5" w14:textId="77777777" w:rsidR="00C04E6C" w:rsidRPr="00425095" w:rsidRDefault="00C04E6C" w:rsidP="00C04E6C">
      <w:pPr>
        <w:autoSpaceDE w:val="0"/>
        <w:autoSpaceDN w:val="0"/>
        <w:adjustRightInd w:val="0"/>
        <w:spacing w:line="360" w:lineRule="auto"/>
        <w:jc w:val="both"/>
        <w:rPr>
          <w:rFonts w:cstheme="minorHAnsi"/>
        </w:rPr>
      </w:pPr>
      <w:r w:rsidRPr="00425095">
        <w:rPr>
          <w:rFonts w:cstheme="minorHAnsi"/>
        </w:rPr>
        <w:t>There are three different types of pathways in cells for transferring three different types of things, with three different architectures:</w:t>
      </w:r>
    </w:p>
    <w:p w14:paraId="5FA08070" w14:textId="77777777" w:rsidR="00C04E6C" w:rsidRDefault="00C04E6C" w:rsidP="00C04E6C">
      <w:pPr>
        <w:spacing w:line="360" w:lineRule="auto"/>
        <w:jc w:val="both"/>
        <w:rPr>
          <w:rFonts w:cstheme="minorHAnsi"/>
          <w:lang w:val="en-US"/>
        </w:rPr>
      </w:pPr>
    </w:p>
    <w:p w14:paraId="2B6C3F4D" w14:textId="77777777" w:rsidR="00C04E6C" w:rsidRPr="006D732A" w:rsidRDefault="00C04E6C" w:rsidP="00C04E6C">
      <w:pPr>
        <w:spacing w:line="360" w:lineRule="auto"/>
        <w:jc w:val="both"/>
        <w:rPr>
          <w:rFonts w:cstheme="minorHAnsi"/>
        </w:rPr>
      </w:pPr>
      <w:r w:rsidRPr="00786DEE">
        <w:rPr>
          <w:rFonts w:cstheme="minorHAnsi"/>
          <w:b/>
          <w:bCs/>
          <w:noProof/>
        </w:rPr>
        <w:drawing>
          <wp:anchor distT="0" distB="0" distL="114300" distR="114300" simplePos="0" relativeHeight="251661312" behindDoc="0" locked="0" layoutInCell="1" allowOverlap="1" wp14:anchorId="58473261" wp14:editId="3E6495B2">
            <wp:simplePos x="0" y="0"/>
            <wp:positionH relativeFrom="column">
              <wp:posOffset>31115</wp:posOffset>
            </wp:positionH>
            <wp:positionV relativeFrom="paragraph">
              <wp:posOffset>536575</wp:posOffset>
            </wp:positionV>
            <wp:extent cx="1470025" cy="3092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70025" cy="309245"/>
                    </a:xfrm>
                    <a:prstGeom prst="rect">
                      <a:avLst/>
                    </a:prstGeom>
                  </pic:spPr>
                </pic:pic>
              </a:graphicData>
            </a:graphic>
            <wp14:sizeRelH relativeFrom="page">
              <wp14:pctWidth>0</wp14:pctWidth>
            </wp14:sizeRelH>
            <wp14:sizeRelV relativeFrom="page">
              <wp14:pctHeight>0</wp14:pctHeight>
            </wp14:sizeRelV>
          </wp:anchor>
        </w:drawing>
      </w:r>
      <w:r>
        <w:rPr>
          <w:rFonts w:cstheme="minorHAnsi"/>
          <w:lang w:val="en-US"/>
        </w:rPr>
        <w:t xml:space="preserve">(1) </w:t>
      </w:r>
      <w:r w:rsidRPr="00786DEE">
        <w:rPr>
          <w:rFonts w:cstheme="minorHAnsi"/>
          <w:lang w:val="en-US"/>
        </w:rPr>
        <w:t xml:space="preserve">Metabolic pathways transduce </w:t>
      </w:r>
      <w:r>
        <w:rPr>
          <w:rFonts w:cstheme="minorHAnsi"/>
          <w:lang w:val="en-US"/>
        </w:rPr>
        <w:t>matter/</w:t>
      </w:r>
      <w:r w:rsidRPr="00786DEE">
        <w:rPr>
          <w:rFonts w:cstheme="minorHAnsi"/>
          <w:lang w:val="en-US"/>
        </w:rPr>
        <w:t>molecules</w:t>
      </w:r>
      <w:r>
        <w:rPr>
          <w:rFonts w:cstheme="minorHAnsi"/>
          <w:lang w:val="en-US"/>
        </w:rPr>
        <w:t>, and are linear (or branched) combinations of enzymes (and transporters).</w:t>
      </w:r>
    </w:p>
    <w:p w14:paraId="72C5350D" w14:textId="77777777" w:rsidR="00C04E6C" w:rsidRDefault="00C04E6C" w:rsidP="00C04E6C">
      <w:pPr>
        <w:spacing w:line="360" w:lineRule="auto"/>
        <w:jc w:val="both"/>
        <w:rPr>
          <w:rFonts w:cstheme="minorHAnsi"/>
          <w:lang w:val="en-US"/>
        </w:rPr>
      </w:pPr>
    </w:p>
    <w:p w14:paraId="129129E3" w14:textId="77777777" w:rsidR="00C04E6C" w:rsidRPr="00786DEE" w:rsidRDefault="00C04E6C" w:rsidP="00C04E6C">
      <w:pPr>
        <w:spacing w:line="360" w:lineRule="auto"/>
        <w:jc w:val="both"/>
        <w:rPr>
          <w:rFonts w:cstheme="minorHAnsi"/>
        </w:rPr>
      </w:pPr>
      <w:r w:rsidRPr="00786DEE">
        <w:rPr>
          <w:rFonts w:cstheme="minorHAnsi"/>
          <w:noProof/>
        </w:rPr>
        <w:drawing>
          <wp:anchor distT="0" distB="0" distL="114300" distR="114300" simplePos="0" relativeHeight="251659264" behindDoc="0" locked="0" layoutInCell="1" allowOverlap="1" wp14:anchorId="33CF9B11" wp14:editId="3E7CA701">
            <wp:simplePos x="0" y="0"/>
            <wp:positionH relativeFrom="column">
              <wp:posOffset>31115</wp:posOffset>
            </wp:positionH>
            <wp:positionV relativeFrom="paragraph">
              <wp:posOffset>572441</wp:posOffset>
            </wp:positionV>
            <wp:extent cx="1786890" cy="6311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86890" cy="631190"/>
                    </a:xfrm>
                    <a:prstGeom prst="rect">
                      <a:avLst/>
                    </a:prstGeom>
                  </pic:spPr>
                </pic:pic>
              </a:graphicData>
            </a:graphic>
            <wp14:sizeRelH relativeFrom="page">
              <wp14:pctWidth>0</wp14:pctWidth>
            </wp14:sizeRelH>
            <wp14:sizeRelV relativeFrom="page">
              <wp14:pctHeight>0</wp14:pctHeight>
            </wp14:sizeRelV>
          </wp:anchor>
        </w:drawing>
      </w:r>
      <w:r w:rsidRPr="00786DEE">
        <w:rPr>
          <w:rFonts w:cstheme="minorHAnsi"/>
          <w:lang w:val="en-US"/>
        </w:rPr>
        <w:t>(</w:t>
      </w:r>
      <w:r>
        <w:rPr>
          <w:rFonts w:cstheme="minorHAnsi"/>
          <w:lang w:val="en-US"/>
        </w:rPr>
        <w:t>2</w:t>
      </w:r>
      <w:r w:rsidRPr="00786DEE">
        <w:rPr>
          <w:rFonts w:cstheme="minorHAnsi"/>
          <w:lang w:val="en-US"/>
        </w:rPr>
        <w:t>) Energy transduction pathways transduce free energy</w:t>
      </w:r>
      <w:r>
        <w:rPr>
          <w:rFonts w:cstheme="minorHAnsi"/>
          <w:lang w:val="en-US"/>
        </w:rPr>
        <w:t>, and</w:t>
      </w:r>
      <w:r>
        <w:rPr>
          <w:rFonts w:cstheme="minorHAnsi"/>
        </w:rPr>
        <w:t xml:space="preserve"> c</w:t>
      </w:r>
      <w:r w:rsidRPr="00786DEE">
        <w:rPr>
          <w:rFonts w:cstheme="minorHAnsi"/>
        </w:rPr>
        <w:t xml:space="preserve">onsist of coupled cycles, </w:t>
      </w:r>
      <w:r>
        <w:rPr>
          <w:rFonts w:cstheme="minorHAnsi"/>
        </w:rPr>
        <w:t>with</w:t>
      </w:r>
      <w:r w:rsidRPr="00786DEE">
        <w:rPr>
          <w:rFonts w:cstheme="minorHAnsi"/>
        </w:rPr>
        <w:t xml:space="preserve"> no matter transferred.</w:t>
      </w:r>
    </w:p>
    <w:p w14:paraId="6600AE2C" w14:textId="77777777" w:rsidR="00C04E6C" w:rsidRDefault="00C04E6C" w:rsidP="00C04E6C">
      <w:pPr>
        <w:spacing w:line="360" w:lineRule="auto"/>
        <w:jc w:val="both"/>
        <w:rPr>
          <w:rFonts w:cstheme="minorHAnsi"/>
          <w:lang w:val="en-US"/>
        </w:rPr>
      </w:pPr>
    </w:p>
    <w:p w14:paraId="4326BD7A" w14:textId="77777777" w:rsidR="00C04E6C" w:rsidRPr="00202095" w:rsidRDefault="00C04E6C" w:rsidP="00C04E6C">
      <w:pPr>
        <w:spacing w:line="360" w:lineRule="auto"/>
        <w:jc w:val="both"/>
        <w:rPr>
          <w:rFonts w:cstheme="minorHAnsi"/>
        </w:rPr>
      </w:pPr>
      <w:r w:rsidRPr="00786DEE">
        <w:rPr>
          <w:rFonts w:cstheme="minorHAnsi"/>
          <w:noProof/>
        </w:rPr>
        <w:drawing>
          <wp:anchor distT="0" distB="0" distL="114300" distR="114300" simplePos="0" relativeHeight="251660288" behindDoc="0" locked="0" layoutInCell="1" allowOverlap="1" wp14:anchorId="4F1FA44F" wp14:editId="0BEF4777">
            <wp:simplePos x="0" y="0"/>
            <wp:positionH relativeFrom="column">
              <wp:posOffset>-19970</wp:posOffset>
            </wp:positionH>
            <wp:positionV relativeFrom="paragraph">
              <wp:posOffset>1115257</wp:posOffset>
            </wp:positionV>
            <wp:extent cx="2164715" cy="7753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64715" cy="775335"/>
                    </a:xfrm>
                    <a:prstGeom prst="rect">
                      <a:avLst/>
                    </a:prstGeom>
                  </pic:spPr>
                </pic:pic>
              </a:graphicData>
            </a:graphic>
            <wp14:sizeRelH relativeFrom="page">
              <wp14:pctWidth>0</wp14:pctWidth>
            </wp14:sizeRelH>
            <wp14:sizeRelV relativeFrom="page">
              <wp14:pctHeight>0</wp14:pctHeight>
            </wp14:sizeRelV>
          </wp:anchor>
        </w:drawing>
      </w:r>
      <w:r w:rsidRPr="00786DEE">
        <w:rPr>
          <w:rFonts w:cstheme="minorHAnsi"/>
          <w:lang w:val="en-US"/>
        </w:rPr>
        <w:t>(</w:t>
      </w:r>
      <w:r>
        <w:rPr>
          <w:rFonts w:cstheme="minorHAnsi"/>
          <w:lang w:val="en-US"/>
        </w:rPr>
        <w:t>3</w:t>
      </w:r>
      <w:r w:rsidRPr="00786DEE">
        <w:rPr>
          <w:rFonts w:cstheme="minorHAnsi"/>
          <w:lang w:val="en-US"/>
        </w:rPr>
        <w:t>) Signal transduction pathways transduce signals</w:t>
      </w:r>
      <w:r>
        <w:rPr>
          <w:rFonts w:cstheme="minorHAnsi"/>
          <w:lang w:val="en-US"/>
        </w:rPr>
        <w:t>/information, and</w:t>
      </w:r>
      <w:r>
        <w:rPr>
          <w:rFonts w:cstheme="minorHAnsi"/>
        </w:rPr>
        <w:t xml:space="preserve"> c</w:t>
      </w:r>
      <w:r w:rsidRPr="00786DEE">
        <w:rPr>
          <w:rFonts w:cstheme="minorHAnsi"/>
        </w:rPr>
        <w:t xml:space="preserve">onsist of cycles </w:t>
      </w:r>
      <w:r>
        <w:rPr>
          <w:rFonts w:cstheme="minorHAnsi"/>
        </w:rPr>
        <w:t xml:space="preserve">between inactive (e.g. A) and active (A*) forms of proteins, where the active form activates the subsequent cycle via </w:t>
      </w:r>
      <w:r w:rsidRPr="00786DEE">
        <w:rPr>
          <w:rFonts w:cstheme="minorHAnsi"/>
        </w:rPr>
        <w:t xml:space="preserve">regulatory interactions </w:t>
      </w:r>
      <w:r>
        <w:rPr>
          <w:rFonts w:cstheme="minorHAnsi"/>
        </w:rPr>
        <w:t>(broken lines)</w:t>
      </w:r>
      <w:r w:rsidRPr="00786DEE">
        <w:rPr>
          <w:rFonts w:cstheme="minorHAnsi"/>
        </w:rPr>
        <w:t>. No matter or energy is transferred along the pathway</w:t>
      </w:r>
      <w:r>
        <w:rPr>
          <w:rFonts w:cstheme="minorHAnsi"/>
        </w:rPr>
        <w:t>, but the cycles consume free energy.</w:t>
      </w:r>
      <w:r>
        <w:rPr>
          <w:rFonts w:cstheme="minorHAnsi"/>
          <w:b/>
          <w:bCs/>
        </w:rPr>
        <w:br w:type="page"/>
      </w:r>
    </w:p>
    <w:p w14:paraId="403FD5F3" w14:textId="77777777" w:rsidR="00C04E6C" w:rsidRPr="00DA6C77" w:rsidRDefault="00C04E6C" w:rsidP="00C04E6C">
      <w:pPr>
        <w:autoSpaceDE w:val="0"/>
        <w:autoSpaceDN w:val="0"/>
        <w:adjustRightInd w:val="0"/>
        <w:spacing w:line="360" w:lineRule="auto"/>
        <w:jc w:val="both"/>
        <w:rPr>
          <w:rFonts w:cstheme="minorHAnsi"/>
          <w:b/>
          <w:bCs/>
        </w:rPr>
      </w:pPr>
      <w:r>
        <w:rPr>
          <w:rFonts w:cstheme="minorHAnsi"/>
          <w:b/>
          <w:bCs/>
        </w:rPr>
        <w:lastRenderedPageBreak/>
        <w:t xml:space="preserve">Appendix 3. </w:t>
      </w:r>
      <w:r w:rsidRPr="00DA6C77">
        <w:rPr>
          <w:rFonts w:cstheme="minorHAnsi"/>
          <w:b/>
          <w:bCs/>
        </w:rPr>
        <w:t xml:space="preserve">The mitochondrial respiratory chain goes </w:t>
      </w:r>
      <w:r>
        <w:rPr>
          <w:rFonts w:cstheme="minorHAnsi"/>
          <w:b/>
          <w:bCs/>
        </w:rPr>
        <w:t>in the wrong direction.</w:t>
      </w:r>
    </w:p>
    <w:p w14:paraId="6BFFA2F1" w14:textId="761BB952" w:rsidR="00C04E6C" w:rsidRDefault="00C04E6C" w:rsidP="00C04E6C">
      <w:pPr>
        <w:autoSpaceDE w:val="0"/>
        <w:autoSpaceDN w:val="0"/>
        <w:adjustRightInd w:val="0"/>
        <w:spacing w:line="360" w:lineRule="auto"/>
        <w:jc w:val="both"/>
        <w:rPr>
          <w:rFonts w:cstheme="minorHAnsi"/>
        </w:rPr>
      </w:pPr>
      <w:r w:rsidRPr="00034281">
        <w:rPr>
          <w:rFonts w:cstheme="minorHAnsi"/>
          <w:noProof/>
        </w:rPr>
        <w:drawing>
          <wp:anchor distT="0" distB="0" distL="114300" distR="114300" simplePos="0" relativeHeight="251662336" behindDoc="0" locked="0" layoutInCell="1" allowOverlap="1" wp14:anchorId="75954EC2" wp14:editId="7BFB60F5">
            <wp:simplePos x="0" y="0"/>
            <wp:positionH relativeFrom="column">
              <wp:posOffset>485140</wp:posOffset>
            </wp:positionH>
            <wp:positionV relativeFrom="paragraph">
              <wp:posOffset>2467610</wp:posOffset>
            </wp:positionV>
            <wp:extent cx="5208270" cy="18376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08270" cy="1837690"/>
                    </a:xfrm>
                    <a:prstGeom prst="rect">
                      <a:avLst/>
                    </a:prstGeom>
                  </pic:spPr>
                </pic:pic>
              </a:graphicData>
            </a:graphic>
            <wp14:sizeRelH relativeFrom="page">
              <wp14:pctWidth>0</wp14:pctWidth>
            </wp14:sizeRelH>
            <wp14:sizeRelV relativeFrom="page">
              <wp14:pctHeight>0</wp14:pctHeight>
            </wp14:sizeRelV>
          </wp:anchor>
        </w:drawing>
      </w:r>
      <w:r w:rsidRPr="00DA6C77">
        <w:rPr>
          <w:rFonts w:cstheme="minorHAnsi"/>
        </w:rPr>
        <w:t xml:space="preserve">The protein complexes of the mitochondrial respiratory chain were named I, II, III and IV based on the concept of an electron transport chain with electrons starting at complex I or complex II and continuing via complex III and ending up at complex IV. However, </w:t>
      </w:r>
      <w:r>
        <w:rPr>
          <w:rFonts w:cstheme="minorHAnsi"/>
        </w:rPr>
        <w:t xml:space="preserve">the </w:t>
      </w:r>
      <w:r w:rsidRPr="00DA6C77">
        <w:rPr>
          <w:rFonts w:cstheme="minorHAnsi"/>
        </w:rPr>
        <w:t xml:space="preserve">order of reactions is somewhat </w:t>
      </w:r>
      <w:proofErr w:type="gramStart"/>
      <w:r w:rsidRPr="00DA6C77">
        <w:rPr>
          <w:rFonts w:cstheme="minorHAnsi"/>
        </w:rPr>
        <w:t>arbitrary, because</w:t>
      </w:r>
      <w:proofErr w:type="gramEnd"/>
      <w:r w:rsidRPr="00DA6C77">
        <w:rPr>
          <w:rFonts w:cstheme="minorHAnsi"/>
        </w:rPr>
        <w:t xml:space="preserve"> the chain consists of coupled cycles, which could be considered to start with NADH consumption and end with H</w:t>
      </w:r>
      <w:r w:rsidRPr="00D11E8A">
        <w:rPr>
          <w:rFonts w:cstheme="minorHAnsi"/>
          <w:vertAlign w:val="subscript"/>
        </w:rPr>
        <w:t>2</w:t>
      </w:r>
      <w:r w:rsidRPr="00DA6C77">
        <w:rPr>
          <w:rFonts w:cstheme="minorHAnsi"/>
        </w:rPr>
        <w:t>O production, or alternatively start with O</w:t>
      </w:r>
      <w:r w:rsidRPr="00D11E8A">
        <w:rPr>
          <w:rFonts w:cstheme="minorHAnsi"/>
          <w:vertAlign w:val="subscript"/>
        </w:rPr>
        <w:t>2</w:t>
      </w:r>
      <w:r w:rsidRPr="00DA6C77">
        <w:rPr>
          <w:rFonts w:cstheme="minorHAnsi"/>
        </w:rPr>
        <w:t xml:space="preserve"> consumption and end with NAD</w:t>
      </w:r>
      <w:r w:rsidRPr="00D11E8A">
        <w:rPr>
          <w:rFonts w:cstheme="minorHAnsi"/>
          <w:vertAlign w:val="superscript"/>
        </w:rPr>
        <w:t>+</w:t>
      </w:r>
      <w:r w:rsidRPr="00DA6C77">
        <w:rPr>
          <w:rFonts w:cstheme="minorHAnsi"/>
        </w:rPr>
        <w:t xml:space="preserve"> production. </w:t>
      </w:r>
      <w:r>
        <w:rPr>
          <w:rFonts w:cstheme="minorHAnsi"/>
        </w:rPr>
        <w:t xml:space="preserve">Which is correct? Either or neither. Both processes are coupled </w:t>
      </w:r>
      <w:proofErr w:type="gramStart"/>
      <w:r>
        <w:rPr>
          <w:rFonts w:cstheme="minorHAnsi"/>
        </w:rPr>
        <w:t>together, and</w:t>
      </w:r>
      <w:proofErr w:type="gramEnd"/>
      <w:r>
        <w:rPr>
          <w:rFonts w:cstheme="minorHAnsi"/>
        </w:rPr>
        <w:t xml:space="preserve"> </w:t>
      </w:r>
      <w:proofErr w:type="spellStart"/>
      <w:r>
        <w:rPr>
          <w:rFonts w:cstheme="minorHAnsi"/>
        </w:rPr>
        <w:t>can not</w:t>
      </w:r>
      <w:proofErr w:type="spellEnd"/>
      <w:r>
        <w:rPr>
          <w:rFonts w:cstheme="minorHAnsi"/>
        </w:rPr>
        <w:t xml:space="preserve"> exist without the other. The direction is a convention. However, there are some heuristic advantages in considering the respiratory chain as running from oxygen consumption to carbon dioxide production (Fig </w:t>
      </w:r>
      <w:r>
        <w:rPr>
          <w:rFonts w:cstheme="minorHAnsi"/>
        </w:rPr>
        <w:t>1A</w:t>
      </w:r>
      <w:r>
        <w:rPr>
          <w:rFonts w:cstheme="minorHAnsi"/>
        </w:rPr>
        <w:t>).</w:t>
      </w:r>
    </w:p>
    <w:p w14:paraId="491AE552" w14:textId="042CD514" w:rsidR="00C04E6C" w:rsidRDefault="00C04E6C" w:rsidP="00C04E6C">
      <w:pPr>
        <w:autoSpaceDE w:val="0"/>
        <w:autoSpaceDN w:val="0"/>
        <w:adjustRightInd w:val="0"/>
        <w:spacing w:line="360" w:lineRule="auto"/>
        <w:ind w:firstLine="720"/>
        <w:jc w:val="both"/>
        <w:rPr>
          <w:rFonts w:cstheme="minorHAnsi"/>
        </w:rPr>
      </w:pPr>
      <w:r>
        <w:rPr>
          <w:rFonts w:cstheme="minorHAnsi"/>
        </w:rPr>
        <w:t xml:space="preserve">Figure </w:t>
      </w:r>
      <w:r>
        <w:rPr>
          <w:rFonts w:cstheme="minorHAnsi"/>
        </w:rPr>
        <w:t>1A</w:t>
      </w:r>
      <w:r>
        <w:rPr>
          <w:rFonts w:cstheme="minorHAnsi"/>
        </w:rPr>
        <w:t>. The mitochondrial respiratory chain depicted in the opposite order to normal.</w:t>
      </w:r>
    </w:p>
    <w:p w14:paraId="27DC58AD" w14:textId="77777777" w:rsidR="00C04E6C" w:rsidRDefault="00C04E6C" w:rsidP="00C04E6C">
      <w:pPr>
        <w:autoSpaceDE w:val="0"/>
        <w:autoSpaceDN w:val="0"/>
        <w:adjustRightInd w:val="0"/>
        <w:spacing w:line="360" w:lineRule="auto"/>
        <w:jc w:val="both"/>
        <w:rPr>
          <w:rFonts w:cstheme="minorHAnsi"/>
        </w:rPr>
      </w:pPr>
    </w:p>
    <w:p w14:paraId="4B42AF2D" w14:textId="77777777" w:rsidR="00C04E6C" w:rsidRPr="00DA6C77" w:rsidRDefault="00C04E6C" w:rsidP="00C04E6C">
      <w:pPr>
        <w:autoSpaceDE w:val="0"/>
        <w:autoSpaceDN w:val="0"/>
        <w:adjustRightInd w:val="0"/>
        <w:spacing w:line="360" w:lineRule="auto"/>
        <w:jc w:val="both"/>
        <w:rPr>
          <w:rFonts w:cstheme="minorHAnsi"/>
        </w:rPr>
      </w:pPr>
      <w:r w:rsidRPr="00DA6C77">
        <w:rPr>
          <w:rFonts w:cstheme="minorHAnsi"/>
        </w:rPr>
        <w:t>Why should it be in this order</w:t>
      </w:r>
      <w:r>
        <w:rPr>
          <w:rFonts w:cstheme="minorHAnsi"/>
        </w:rPr>
        <w:t xml:space="preserve">, rather than </w:t>
      </w:r>
      <w:r w:rsidRPr="00DA6C77">
        <w:rPr>
          <w:rFonts w:cstheme="minorHAnsi"/>
        </w:rPr>
        <w:t xml:space="preserve">the traditional </w:t>
      </w:r>
      <w:r>
        <w:rPr>
          <w:rFonts w:cstheme="minorHAnsi"/>
        </w:rPr>
        <w:t xml:space="preserve">direction? </w:t>
      </w:r>
      <w:r w:rsidRPr="00DA6C77">
        <w:rPr>
          <w:rFonts w:cstheme="minorHAnsi"/>
        </w:rPr>
        <w:t xml:space="preserve"> </w:t>
      </w:r>
      <w:r>
        <w:rPr>
          <w:rFonts w:cstheme="minorHAnsi"/>
        </w:rPr>
        <w:t xml:space="preserve">Because: </w:t>
      </w:r>
      <w:proofErr w:type="spellStart"/>
      <w:r>
        <w:rPr>
          <w:rFonts w:cstheme="minorHAnsi"/>
        </w:rPr>
        <w:t>i</w:t>
      </w:r>
      <w:proofErr w:type="spellEnd"/>
      <w:r>
        <w:rPr>
          <w:rFonts w:cstheme="minorHAnsi"/>
        </w:rPr>
        <w:t>)</w:t>
      </w:r>
      <w:r w:rsidRPr="00DA6C77">
        <w:rPr>
          <w:rFonts w:cstheme="minorHAnsi"/>
        </w:rPr>
        <w:t xml:space="preserve"> </w:t>
      </w:r>
      <w:r>
        <w:rPr>
          <w:rFonts w:cstheme="minorHAnsi"/>
        </w:rPr>
        <w:t>‘</w:t>
      </w:r>
      <w:r w:rsidRPr="00DA6C77">
        <w:rPr>
          <w:rFonts w:cstheme="minorHAnsi"/>
        </w:rPr>
        <w:t>respiration</w:t>
      </w:r>
      <w:r>
        <w:rPr>
          <w:rFonts w:cstheme="minorHAnsi"/>
        </w:rPr>
        <w:t>’</w:t>
      </w:r>
      <w:r w:rsidRPr="00DA6C77">
        <w:rPr>
          <w:rFonts w:cstheme="minorHAnsi"/>
        </w:rPr>
        <w:t xml:space="preserve"> </w:t>
      </w:r>
      <w:r>
        <w:rPr>
          <w:rFonts w:cstheme="minorHAnsi"/>
        </w:rPr>
        <w:t>means</w:t>
      </w:r>
      <w:r w:rsidRPr="00DA6C77">
        <w:rPr>
          <w:rFonts w:cstheme="minorHAnsi"/>
        </w:rPr>
        <w:t xml:space="preserve"> oxygen consumption and </w:t>
      </w:r>
      <w:r>
        <w:rPr>
          <w:rFonts w:cstheme="minorHAnsi"/>
        </w:rPr>
        <w:t>carbon dioxide</w:t>
      </w:r>
      <w:r w:rsidRPr="00DA6C77">
        <w:rPr>
          <w:rFonts w:cstheme="minorHAnsi"/>
        </w:rPr>
        <w:t xml:space="preserve"> production, and cytochrome </w:t>
      </w:r>
      <w:r w:rsidRPr="00684012">
        <w:rPr>
          <w:rFonts w:cstheme="minorHAnsi"/>
          <w:i/>
          <w:iCs/>
        </w:rPr>
        <w:t>c</w:t>
      </w:r>
      <w:r>
        <w:rPr>
          <w:rFonts w:cstheme="minorHAnsi"/>
        </w:rPr>
        <w:t xml:space="preserve"> </w:t>
      </w:r>
      <w:r w:rsidRPr="00DA6C77">
        <w:rPr>
          <w:rFonts w:cstheme="minorHAnsi"/>
        </w:rPr>
        <w:t xml:space="preserve">oxidase </w:t>
      </w:r>
      <w:r>
        <w:rPr>
          <w:rFonts w:cstheme="minorHAnsi"/>
        </w:rPr>
        <w:t xml:space="preserve">(complex IV) </w:t>
      </w:r>
      <w:r w:rsidRPr="00DA6C77">
        <w:rPr>
          <w:rFonts w:cstheme="minorHAnsi"/>
        </w:rPr>
        <w:t xml:space="preserve">starts this </w:t>
      </w:r>
      <w:r>
        <w:rPr>
          <w:rFonts w:cstheme="minorHAnsi"/>
        </w:rPr>
        <w:t>process</w:t>
      </w:r>
      <w:r w:rsidRPr="00DA6C77">
        <w:rPr>
          <w:rFonts w:cstheme="minorHAnsi"/>
        </w:rPr>
        <w:t xml:space="preserve"> and the decarboxylases finish it, </w:t>
      </w:r>
      <w:r>
        <w:rPr>
          <w:rFonts w:cstheme="minorHAnsi"/>
        </w:rPr>
        <w:t xml:space="preserve">and </w:t>
      </w:r>
      <w:r w:rsidRPr="00DA6C77">
        <w:rPr>
          <w:rFonts w:cstheme="minorHAnsi"/>
        </w:rPr>
        <w:t xml:space="preserve">ii) cytochrome </w:t>
      </w:r>
      <w:r w:rsidRPr="00684012">
        <w:rPr>
          <w:rFonts w:cstheme="minorHAnsi"/>
          <w:i/>
          <w:iCs/>
        </w:rPr>
        <w:t>c</w:t>
      </w:r>
      <w:r>
        <w:rPr>
          <w:rFonts w:cstheme="minorHAnsi"/>
        </w:rPr>
        <w:t xml:space="preserve"> </w:t>
      </w:r>
      <w:r w:rsidRPr="00DA6C77">
        <w:rPr>
          <w:rFonts w:cstheme="minorHAnsi"/>
        </w:rPr>
        <w:t xml:space="preserve">oxidase is the only </w:t>
      </w:r>
      <w:proofErr w:type="gramStart"/>
      <w:r w:rsidRPr="00DA6C77">
        <w:rPr>
          <w:rFonts w:cstheme="minorHAnsi"/>
        </w:rPr>
        <w:t>really irreversible</w:t>
      </w:r>
      <w:proofErr w:type="gramEnd"/>
      <w:r w:rsidRPr="00DA6C77">
        <w:rPr>
          <w:rFonts w:cstheme="minorHAnsi"/>
        </w:rPr>
        <w:t xml:space="preserve"> step in the respiratory pathway, and energy transduction pathways traditional start with the largest energy change.</w:t>
      </w:r>
      <w:r>
        <w:rPr>
          <w:rFonts w:cstheme="minorHAnsi"/>
        </w:rPr>
        <w:t xml:space="preserve"> Additionally, p</w:t>
      </w:r>
      <w:r w:rsidRPr="00DA6C77">
        <w:rPr>
          <w:rFonts w:cstheme="minorHAnsi"/>
        </w:rPr>
        <w:t xml:space="preserve">utting oxygen at the end of the respiratory chain leads to the </w:t>
      </w:r>
      <w:r>
        <w:rPr>
          <w:rFonts w:cstheme="minorHAnsi"/>
        </w:rPr>
        <w:t>myth</w:t>
      </w:r>
      <w:r w:rsidRPr="00DA6C77">
        <w:rPr>
          <w:rFonts w:cstheme="minorHAnsi"/>
        </w:rPr>
        <w:t xml:space="preserve"> that oxygen is just a sink/dump for electrons that have exhausted their energy. Whereas putting oxygen at the start of the respiratory chain and the origin of energy transduction in mammals acknowledges that the disequilibrium between the redox potential of oxygen and our reduced cells is what powers animal cells</w:t>
      </w:r>
      <w:r>
        <w:rPr>
          <w:rFonts w:cstheme="minorHAnsi"/>
        </w:rPr>
        <w:t>. The reduced molecules of food are often thought to be what powers us, but they have the same redox potential as our cells – food generally consists of other cells. It is the breathing in of oxygen with its dangerous high voltage (redox potential), very different from the negative redox potential of our cells, which drives the respiratory chain, that</w:t>
      </w:r>
      <w:r w:rsidRPr="00DA6C77">
        <w:rPr>
          <w:rFonts w:cstheme="minorHAnsi"/>
        </w:rPr>
        <w:t xml:space="preserve"> powers our cells.</w:t>
      </w:r>
    </w:p>
    <w:p w14:paraId="4021A7E4" w14:textId="77777777" w:rsidR="0068470E" w:rsidRDefault="0068470E"/>
    <w:sectPr w:rsidR="0068470E" w:rsidSect="00C04E6C">
      <w:footerReference w:type="even" r:id="rId8"/>
      <w:footerReference w:type="defaul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7479557"/>
      <w:docPartObj>
        <w:docPartGallery w:val="Page Numbers (Bottom of Page)"/>
        <w:docPartUnique/>
      </w:docPartObj>
    </w:sdtPr>
    <w:sdtEndPr>
      <w:rPr>
        <w:rStyle w:val="PageNumber"/>
      </w:rPr>
    </w:sdtEndPr>
    <w:sdtContent>
      <w:p w14:paraId="75C39A33" w14:textId="77777777" w:rsidR="00A15A7E" w:rsidRDefault="00A15A7E" w:rsidP="005148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F98D3" w14:textId="77777777" w:rsidR="00A15A7E" w:rsidRDefault="00A15A7E" w:rsidP="005502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2914213"/>
      <w:docPartObj>
        <w:docPartGallery w:val="Page Numbers (Bottom of Page)"/>
        <w:docPartUnique/>
      </w:docPartObj>
    </w:sdtPr>
    <w:sdtEndPr>
      <w:rPr>
        <w:rStyle w:val="PageNumber"/>
      </w:rPr>
    </w:sdtEndPr>
    <w:sdtContent>
      <w:p w14:paraId="00056996" w14:textId="77777777" w:rsidR="00A15A7E" w:rsidRDefault="00A15A7E" w:rsidP="005148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B054B0" w14:textId="77777777" w:rsidR="00A15A7E" w:rsidRDefault="00A15A7E" w:rsidP="0055029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6C"/>
    <w:rsid w:val="00340685"/>
    <w:rsid w:val="0068470E"/>
    <w:rsid w:val="00C04E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D63E"/>
  <w15:chartTrackingRefBased/>
  <w15:docId w15:val="{E93D0627-7BF0-4BBA-B70E-F835F7EB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6C"/>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C04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E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E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E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E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E6C"/>
    <w:rPr>
      <w:rFonts w:eastAsiaTheme="majorEastAsia" w:cstheme="majorBidi"/>
      <w:color w:val="272727" w:themeColor="text1" w:themeTint="D8"/>
    </w:rPr>
  </w:style>
  <w:style w:type="paragraph" w:styleId="Title">
    <w:name w:val="Title"/>
    <w:basedOn w:val="Normal"/>
    <w:next w:val="Normal"/>
    <w:link w:val="TitleChar"/>
    <w:uiPriority w:val="10"/>
    <w:qFormat/>
    <w:rsid w:val="00C04E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E6C"/>
    <w:pPr>
      <w:spacing w:before="160"/>
      <w:jc w:val="center"/>
    </w:pPr>
    <w:rPr>
      <w:i/>
      <w:iCs/>
      <w:color w:val="404040" w:themeColor="text1" w:themeTint="BF"/>
    </w:rPr>
  </w:style>
  <w:style w:type="character" w:customStyle="1" w:styleId="QuoteChar">
    <w:name w:val="Quote Char"/>
    <w:basedOn w:val="DefaultParagraphFont"/>
    <w:link w:val="Quote"/>
    <w:uiPriority w:val="29"/>
    <w:rsid w:val="00C04E6C"/>
    <w:rPr>
      <w:i/>
      <w:iCs/>
      <w:color w:val="404040" w:themeColor="text1" w:themeTint="BF"/>
    </w:rPr>
  </w:style>
  <w:style w:type="paragraph" w:styleId="ListParagraph">
    <w:name w:val="List Paragraph"/>
    <w:basedOn w:val="Normal"/>
    <w:uiPriority w:val="34"/>
    <w:qFormat/>
    <w:rsid w:val="00C04E6C"/>
    <w:pPr>
      <w:ind w:left="720"/>
      <w:contextualSpacing/>
    </w:pPr>
  </w:style>
  <w:style w:type="character" w:styleId="IntenseEmphasis">
    <w:name w:val="Intense Emphasis"/>
    <w:basedOn w:val="DefaultParagraphFont"/>
    <w:uiPriority w:val="21"/>
    <w:qFormat/>
    <w:rsid w:val="00C04E6C"/>
    <w:rPr>
      <w:i/>
      <w:iCs/>
      <w:color w:val="0F4761" w:themeColor="accent1" w:themeShade="BF"/>
    </w:rPr>
  </w:style>
  <w:style w:type="paragraph" w:styleId="IntenseQuote">
    <w:name w:val="Intense Quote"/>
    <w:basedOn w:val="Normal"/>
    <w:next w:val="Normal"/>
    <w:link w:val="IntenseQuoteChar"/>
    <w:uiPriority w:val="30"/>
    <w:qFormat/>
    <w:rsid w:val="00C04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E6C"/>
    <w:rPr>
      <w:i/>
      <w:iCs/>
      <w:color w:val="0F4761" w:themeColor="accent1" w:themeShade="BF"/>
    </w:rPr>
  </w:style>
  <w:style w:type="character" w:styleId="IntenseReference">
    <w:name w:val="Intense Reference"/>
    <w:basedOn w:val="DefaultParagraphFont"/>
    <w:uiPriority w:val="32"/>
    <w:qFormat/>
    <w:rsid w:val="00C04E6C"/>
    <w:rPr>
      <w:b/>
      <w:bCs/>
      <w:smallCaps/>
      <w:color w:val="0F4761" w:themeColor="accent1" w:themeShade="BF"/>
      <w:spacing w:val="5"/>
    </w:rPr>
  </w:style>
  <w:style w:type="paragraph" w:styleId="Footer">
    <w:name w:val="footer"/>
    <w:basedOn w:val="Normal"/>
    <w:link w:val="FooterChar"/>
    <w:uiPriority w:val="99"/>
    <w:unhideWhenUsed/>
    <w:rsid w:val="00C04E6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04E6C"/>
    <w:rPr>
      <w:rFonts w:eastAsiaTheme="minorHAnsi"/>
      <w:kern w:val="0"/>
      <w:sz w:val="24"/>
      <w:szCs w:val="24"/>
      <w:lang w:val="en-GB"/>
      <w14:ligatures w14:val="none"/>
    </w:rPr>
  </w:style>
  <w:style w:type="character" w:styleId="PageNumber">
    <w:name w:val="page number"/>
    <w:basedOn w:val="DefaultParagraphFont"/>
    <w:uiPriority w:val="99"/>
    <w:semiHidden/>
    <w:unhideWhenUsed/>
    <w:rsid w:val="00C04E6C"/>
  </w:style>
  <w:style w:type="character" w:styleId="LineNumber">
    <w:name w:val="line number"/>
    <w:basedOn w:val="DefaultParagraphFont"/>
    <w:uiPriority w:val="99"/>
    <w:semiHidden/>
    <w:unhideWhenUsed/>
    <w:rsid w:val="00C0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4450</Characters>
  <Application>Microsoft Office Word</Application>
  <DocSecurity>0</DocSecurity>
  <Lines>37</Lines>
  <Paragraphs>10</Paragraphs>
  <ScaleCrop>false</ScaleCrop>
  <Company>Frontiers Media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Valsecchi</dc:creator>
  <cp:keywords/>
  <dc:description/>
  <cp:lastModifiedBy>Giulia Valsecchi</cp:lastModifiedBy>
  <cp:revision>2</cp:revision>
  <dcterms:created xsi:type="dcterms:W3CDTF">2024-04-16T07:30:00Z</dcterms:created>
  <dcterms:modified xsi:type="dcterms:W3CDTF">2024-04-16T07:30:00Z</dcterms:modified>
</cp:coreProperties>
</file>