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47BE" w14:textId="77777777" w:rsidR="00140EBF" w:rsidRPr="00140EBF" w:rsidRDefault="00140EBF" w:rsidP="00140EBF">
      <w:pPr>
        <w:rPr>
          <w:rFonts w:ascii="Calibri" w:eastAsia="Times New Roman" w:hAnsi="Calibri" w:cs="Times New Roman"/>
          <w:b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b/>
          <w:kern w:val="0"/>
          <w:szCs w:val="20"/>
          <w:lang w:val="en-US" w:eastAsia="en-GB"/>
          <w14:ligatures w14:val="none"/>
        </w:rPr>
        <w:t>Supplementary Materials</w:t>
      </w:r>
    </w:p>
    <w:p w14:paraId="1D673039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Supplementary Table 1 – Number and percentage of adult and pediatric HSCT recipients who met each number of modified published TMA diagnostic criteria to be classified as patients with Suspected TMA</w:t>
      </w:r>
    </w:p>
    <w:tbl>
      <w:tblPr>
        <w:tblStyle w:val="TableGrid"/>
        <w:tblW w:w="4799" w:type="pct"/>
        <w:tblLayout w:type="fixed"/>
        <w:tblLook w:val="04A0" w:firstRow="1" w:lastRow="0" w:firstColumn="1" w:lastColumn="0" w:noHBand="0" w:noVBand="1"/>
      </w:tblPr>
      <w:tblGrid>
        <w:gridCol w:w="4324"/>
        <w:gridCol w:w="2265"/>
        <w:gridCol w:w="2268"/>
        <w:gridCol w:w="2265"/>
        <w:gridCol w:w="2265"/>
      </w:tblGrid>
      <w:tr w:rsidR="00140EBF" w:rsidRPr="00140EBF" w14:paraId="5895B887" w14:textId="77777777" w:rsidTr="000A2A5D">
        <w:trPr>
          <w:trHeight w:val="289"/>
        </w:trPr>
        <w:tc>
          <w:tcPr>
            <w:tcW w:w="1615" w:type="pct"/>
            <w:noWrap/>
          </w:tcPr>
          <w:p w14:paraId="1AB1B946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1693" w:type="pct"/>
            <w:gridSpan w:val="2"/>
            <w:noWrap/>
          </w:tcPr>
          <w:p w14:paraId="2F1D7F9B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proofErr w:type="spellStart"/>
            <w:r w:rsidRPr="00140EBF">
              <w:rPr>
                <w:rFonts w:ascii="Calibri" w:hAnsi="Calibri"/>
                <w:b/>
                <w:bCs/>
              </w:rPr>
              <w:t>Adults</w:t>
            </w:r>
            <w:r w:rsidRPr="00140EBF">
              <w:rPr>
                <w:rFonts w:ascii="Calibri" w:hAnsi="Calibr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692" w:type="pct"/>
            <w:gridSpan w:val="2"/>
            <w:noWrap/>
          </w:tcPr>
          <w:p w14:paraId="19B53A99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proofErr w:type="spellStart"/>
            <w:r w:rsidRPr="00140EBF">
              <w:rPr>
                <w:rFonts w:ascii="Calibri" w:hAnsi="Calibri"/>
                <w:b/>
                <w:bCs/>
              </w:rPr>
              <w:t>Pediatrics</w:t>
            </w:r>
            <w:r w:rsidRPr="00140EBF">
              <w:rPr>
                <w:rFonts w:ascii="Calibri" w:hAnsi="Calibri"/>
                <w:b/>
                <w:bCs/>
                <w:vertAlign w:val="superscript"/>
              </w:rPr>
              <w:t>b</w:t>
            </w:r>
            <w:proofErr w:type="spellEnd"/>
          </w:p>
        </w:tc>
      </w:tr>
      <w:tr w:rsidR="00140EBF" w:rsidRPr="00140EBF" w14:paraId="46147C6B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02D4EEAF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846" w:type="pct"/>
            <w:noWrap/>
            <w:hideMark/>
          </w:tcPr>
          <w:p w14:paraId="3DD568AC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r w:rsidRPr="00140EBF">
              <w:rPr>
                <w:rFonts w:ascii="Calibri" w:hAnsi="Calibri"/>
                <w:b/>
                <w:bCs/>
              </w:rPr>
              <w:t>Number of patients meeting the criteria (n)</w:t>
            </w:r>
          </w:p>
        </w:tc>
        <w:tc>
          <w:tcPr>
            <w:tcW w:w="847" w:type="pct"/>
            <w:noWrap/>
            <w:hideMark/>
          </w:tcPr>
          <w:p w14:paraId="3F1D51B3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r w:rsidRPr="00140EBF">
              <w:rPr>
                <w:rFonts w:ascii="Calibri" w:hAnsi="Calibri"/>
                <w:b/>
                <w:bCs/>
              </w:rPr>
              <w:t>Percentage of all HSCT recipients (N=16,809; n/N)</w:t>
            </w:r>
          </w:p>
        </w:tc>
        <w:tc>
          <w:tcPr>
            <w:tcW w:w="846" w:type="pct"/>
            <w:noWrap/>
            <w:hideMark/>
          </w:tcPr>
          <w:p w14:paraId="62D407E2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r w:rsidRPr="00140EBF">
              <w:rPr>
                <w:rFonts w:ascii="Calibri" w:hAnsi="Calibri"/>
                <w:b/>
                <w:bCs/>
              </w:rPr>
              <w:t>Number of patients meeting the criteria (n)</w:t>
            </w:r>
          </w:p>
        </w:tc>
        <w:tc>
          <w:tcPr>
            <w:tcW w:w="846" w:type="pct"/>
            <w:noWrap/>
            <w:hideMark/>
          </w:tcPr>
          <w:p w14:paraId="7B3F4A5B" w14:textId="77777777" w:rsidR="00140EBF" w:rsidRPr="00140EBF" w:rsidRDefault="00140EBF" w:rsidP="00140EBF">
            <w:pPr>
              <w:rPr>
                <w:rFonts w:ascii="Calibri" w:hAnsi="Calibri"/>
                <w:b/>
                <w:bCs/>
              </w:rPr>
            </w:pPr>
            <w:r w:rsidRPr="00140EBF">
              <w:rPr>
                <w:rFonts w:ascii="Calibri" w:hAnsi="Calibri"/>
                <w:b/>
                <w:bCs/>
              </w:rPr>
              <w:t>Percentage of all HSCT recipients (N=901; n/N)</w:t>
            </w:r>
          </w:p>
        </w:tc>
      </w:tr>
      <w:tr w:rsidR="00140EBF" w:rsidRPr="00140EBF" w14:paraId="5CBF2C78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1AF5FC5A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at least 1 criterion</w:t>
            </w:r>
          </w:p>
        </w:tc>
        <w:tc>
          <w:tcPr>
            <w:tcW w:w="846" w:type="pct"/>
            <w:noWrap/>
            <w:hideMark/>
          </w:tcPr>
          <w:p w14:paraId="69DEB64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16,681</w:t>
            </w:r>
          </w:p>
        </w:tc>
        <w:tc>
          <w:tcPr>
            <w:tcW w:w="847" w:type="pct"/>
            <w:noWrap/>
            <w:hideMark/>
          </w:tcPr>
          <w:p w14:paraId="20029FE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99%</w:t>
            </w:r>
          </w:p>
        </w:tc>
        <w:tc>
          <w:tcPr>
            <w:tcW w:w="846" w:type="pct"/>
            <w:noWrap/>
            <w:hideMark/>
          </w:tcPr>
          <w:p w14:paraId="1FBC1A1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859</w:t>
            </w:r>
          </w:p>
        </w:tc>
        <w:tc>
          <w:tcPr>
            <w:tcW w:w="846" w:type="pct"/>
            <w:noWrap/>
            <w:hideMark/>
          </w:tcPr>
          <w:p w14:paraId="0E40887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95%</w:t>
            </w:r>
          </w:p>
        </w:tc>
      </w:tr>
      <w:tr w:rsidR="00140EBF" w:rsidRPr="00140EBF" w14:paraId="4AE3C566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2D19D42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at least 2 criteria</w:t>
            </w:r>
          </w:p>
        </w:tc>
        <w:tc>
          <w:tcPr>
            <w:tcW w:w="846" w:type="pct"/>
            <w:noWrap/>
            <w:hideMark/>
          </w:tcPr>
          <w:p w14:paraId="52EBDC57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15,876</w:t>
            </w:r>
          </w:p>
        </w:tc>
        <w:tc>
          <w:tcPr>
            <w:tcW w:w="847" w:type="pct"/>
            <w:noWrap/>
            <w:hideMark/>
          </w:tcPr>
          <w:p w14:paraId="3D70D417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94%</w:t>
            </w:r>
          </w:p>
        </w:tc>
        <w:tc>
          <w:tcPr>
            <w:tcW w:w="846" w:type="pct"/>
            <w:noWrap/>
            <w:hideMark/>
          </w:tcPr>
          <w:p w14:paraId="2C85521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744</w:t>
            </w:r>
          </w:p>
        </w:tc>
        <w:tc>
          <w:tcPr>
            <w:tcW w:w="846" w:type="pct"/>
            <w:noWrap/>
            <w:hideMark/>
          </w:tcPr>
          <w:p w14:paraId="11AA3C9B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83%</w:t>
            </w:r>
          </w:p>
        </w:tc>
      </w:tr>
      <w:tr w:rsidR="00140EBF" w:rsidRPr="00140EBF" w14:paraId="3A00D4D1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1F18B1A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at least 3 criteria</w:t>
            </w:r>
          </w:p>
        </w:tc>
        <w:tc>
          <w:tcPr>
            <w:tcW w:w="846" w:type="pct"/>
            <w:noWrap/>
            <w:hideMark/>
          </w:tcPr>
          <w:p w14:paraId="1163EDBF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12,573</w:t>
            </w:r>
          </w:p>
        </w:tc>
        <w:tc>
          <w:tcPr>
            <w:tcW w:w="847" w:type="pct"/>
            <w:noWrap/>
            <w:hideMark/>
          </w:tcPr>
          <w:p w14:paraId="41A473F4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75%</w:t>
            </w:r>
          </w:p>
        </w:tc>
        <w:tc>
          <w:tcPr>
            <w:tcW w:w="846" w:type="pct"/>
            <w:noWrap/>
            <w:hideMark/>
          </w:tcPr>
          <w:p w14:paraId="5D0140FD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365</w:t>
            </w:r>
          </w:p>
        </w:tc>
        <w:tc>
          <w:tcPr>
            <w:tcW w:w="846" w:type="pct"/>
            <w:noWrap/>
            <w:hideMark/>
          </w:tcPr>
          <w:p w14:paraId="14271297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41%</w:t>
            </w:r>
          </w:p>
        </w:tc>
      </w:tr>
      <w:tr w:rsidR="00140EBF" w:rsidRPr="00140EBF" w14:paraId="396B7B02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4CF124FA" w14:textId="77777777" w:rsidR="00140EBF" w:rsidRPr="00140EBF" w:rsidRDefault="00140EBF" w:rsidP="00140EBF">
            <w:pPr>
              <w:rPr>
                <w:rFonts w:ascii="Calibri" w:hAnsi="Calibri"/>
                <w:b/>
                <w:bCs/>
                <w:vertAlign w:val="superscript"/>
              </w:rPr>
            </w:pPr>
            <w:r w:rsidRPr="00140EBF">
              <w:rPr>
                <w:rFonts w:ascii="Calibri" w:hAnsi="Calibri"/>
                <w:b/>
                <w:bCs/>
              </w:rPr>
              <w:t xml:space="preserve">Cases who met at least 4 </w:t>
            </w:r>
            <w:proofErr w:type="spellStart"/>
            <w:r w:rsidRPr="00140EBF">
              <w:rPr>
                <w:rFonts w:ascii="Calibri" w:hAnsi="Calibri"/>
                <w:b/>
                <w:bCs/>
              </w:rPr>
              <w:t>criteria</w:t>
            </w:r>
            <w:r w:rsidRPr="00140EBF">
              <w:rPr>
                <w:rFonts w:ascii="Calibri" w:hAnsi="Calibri"/>
                <w:b/>
                <w:bCs/>
                <w:vertAlign w:val="superscript"/>
              </w:rPr>
              <w:t>c</w:t>
            </w:r>
            <w:proofErr w:type="spellEnd"/>
          </w:p>
        </w:tc>
        <w:tc>
          <w:tcPr>
            <w:tcW w:w="846" w:type="pct"/>
            <w:noWrap/>
            <w:hideMark/>
          </w:tcPr>
          <w:p w14:paraId="5A24567F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3029</w:t>
            </w:r>
          </w:p>
        </w:tc>
        <w:tc>
          <w:tcPr>
            <w:tcW w:w="847" w:type="pct"/>
            <w:noWrap/>
            <w:hideMark/>
          </w:tcPr>
          <w:p w14:paraId="3F17318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18%</w:t>
            </w:r>
          </w:p>
        </w:tc>
        <w:tc>
          <w:tcPr>
            <w:tcW w:w="846" w:type="pct"/>
            <w:noWrap/>
            <w:hideMark/>
          </w:tcPr>
          <w:p w14:paraId="77D32D3A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94</w:t>
            </w:r>
          </w:p>
        </w:tc>
        <w:tc>
          <w:tcPr>
            <w:tcW w:w="846" w:type="pct"/>
            <w:noWrap/>
            <w:hideMark/>
          </w:tcPr>
          <w:p w14:paraId="7B7B0493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10%</w:t>
            </w:r>
          </w:p>
        </w:tc>
      </w:tr>
      <w:tr w:rsidR="00140EBF" w:rsidRPr="00140EBF" w14:paraId="4D9FEC75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6B5ABC1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at least 5 criteria</w:t>
            </w:r>
          </w:p>
        </w:tc>
        <w:tc>
          <w:tcPr>
            <w:tcW w:w="846" w:type="pct"/>
            <w:noWrap/>
            <w:hideMark/>
          </w:tcPr>
          <w:p w14:paraId="12EE995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229</w:t>
            </w:r>
          </w:p>
        </w:tc>
        <w:tc>
          <w:tcPr>
            <w:tcW w:w="847" w:type="pct"/>
            <w:noWrap/>
            <w:hideMark/>
          </w:tcPr>
          <w:p w14:paraId="667CA60B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1%</w:t>
            </w:r>
          </w:p>
        </w:tc>
        <w:tc>
          <w:tcPr>
            <w:tcW w:w="846" w:type="pct"/>
            <w:noWrap/>
            <w:hideMark/>
          </w:tcPr>
          <w:p w14:paraId="56FAEA3B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</w:t>
            </w:r>
          </w:p>
        </w:tc>
        <w:tc>
          <w:tcPr>
            <w:tcW w:w="846" w:type="pct"/>
            <w:noWrap/>
            <w:hideMark/>
          </w:tcPr>
          <w:p w14:paraId="72F8CB6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0%</w:t>
            </w:r>
          </w:p>
        </w:tc>
      </w:tr>
      <w:tr w:rsidR="00140EBF" w:rsidRPr="00140EBF" w14:paraId="4A60FD63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0B3F2DA2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at least 6 criteria</w:t>
            </w:r>
          </w:p>
        </w:tc>
        <w:tc>
          <w:tcPr>
            <w:tcW w:w="846" w:type="pct"/>
            <w:noWrap/>
            <w:hideMark/>
          </w:tcPr>
          <w:p w14:paraId="11C64D43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8</w:t>
            </w:r>
          </w:p>
        </w:tc>
        <w:tc>
          <w:tcPr>
            <w:tcW w:w="847" w:type="pct"/>
            <w:noWrap/>
            <w:hideMark/>
          </w:tcPr>
          <w:p w14:paraId="7F8EB9A9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&lt;0.1%</w:t>
            </w:r>
          </w:p>
        </w:tc>
        <w:tc>
          <w:tcPr>
            <w:tcW w:w="846" w:type="pct"/>
            <w:noWrap/>
            <w:hideMark/>
          </w:tcPr>
          <w:p w14:paraId="21757CAF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</w:t>
            </w:r>
          </w:p>
        </w:tc>
        <w:tc>
          <w:tcPr>
            <w:tcW w:w="846" w:type="pct"/>
            <w:noWrap/>
            <w:hideMark/>
          </w:tcPr>
          <w:p w14:paraId="333D1BD1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0%</w:t>
            </w:r>
          </w:p>
        </w:tc>
      </w:tr>
      <w:tr w:rsidR="00140EBF" w:rsidRPr="00140EBF" w14:paraId="06B50ACC" w14:textId="77777777" w:rsidTr="000A2A5D">
        <w:trPr>
          <w:trHeight w:val="289"/>
        </w:trPr>
        <w:tc>
          <w:tcPr>
            <w:tcW w:w="1615" w:type="pct"/>
            <w:noWrap/>
            <w:hideMark/>
          </w:tcPr>
          <w:p w14:paraId="05E59E5A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Cases who met all 7 criteria</w:t>
            </w:r>
          </w:p>
        </w:tc>
        <w:tc>
          <w:tcPr>
            <w:tcW w:w="846" w:type="pct"/>
            <w:noWrap/>
            <w:hideMark/>
          </w:tcPr>
          <w:p w14:paraId="54F89EF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</w:t>
            </w:r>
          </w:p>
        </w:tc>
        <w:tc>
          <w:tcPr>
            <w:tcW w:w="847" w:type="pct"/>
            <w:noWrap/>
            <w:hideMark/>
          </w:tcPr>
          <w:p w14:paraId="60F6388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0%</w:t>
            </w:r>
          </w:p>
        </w:tc>
        <w:tc>
          <w:tcPr>
            <w:tcW w:w="846" w:type="pct"/>
            <w:noWrap/>
            <w:hideMark/>
          </w:tcPr>
          <w:p w14:paraId="60E356A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</w:t>
            </w:r>
          </w:p>
        </w:tc>
        <w:tc>
          <w:tcPr>
            <w:tcW w:w="846" w:type="pct"/>
            <w:noWrap/>
            <w:hideMark/>
          </w:tcPr>
          <w:p w14:paraId="0C7F3230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0%</w:t>
            </w:r>
          </w:p>
        </w:tc>
      </w:tr>
    </w:tbl>
    <w:p w14:paraId="6A6BDFCA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</w:pPr>
    </w:p>
    <w:p w14:paraId="4775449D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Abbreviations: HSCT, hematopoietic stem cell transplant; TMA, thrombotic microangiopathy</w:t>
      </w:r>
    </w:p>
    <w:p w14:paraId="78D61B04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</w:pPr>
    </w:p>
    <w:p w14:paraId="48D75C71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a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Criteria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were required to be met concurrently within 14 days for adult patients; </w:t>
      </w: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b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Criteria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were required to be met concurrently within 28 days for pediatric patients; patients were excluded if they received a diagnosis code for TMA or HUS within 12 months of HSCT procedure, as these patients were classified as having Confirmed TMA. </w:t>
      </w: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c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Only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patients who met </w:t>
      </w:r>
      <w:r w:rsidRPr="00140EBF">
        <w:rPr>
          <w:rFonts w:ascii="Calibri" w:eastAsia="Times New Roman" w:hAnsi="Calibri" w:cs="Calibri"/>
          <w:kern w:val="0"/>
          <w:szCs w:val="20"/>
          <w:lang w:val="en-US" w:eastAsia="en-GB"/>
          <w14:ligatures w14:val="none"/>
        </w:rPr>
        <w:t>≥4 of the diagnostic criteria were classified as patients with Suspected TMA.</w:t>
      </w:r>
    </w:p>
    <w:p w14:paraId="09023BC9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</w:p>
    <w:p w14:paraId="35BC549A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</w:p>
    <w:p w14:paraId="150675D5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</w:p>
    <w:p w14:paraId="33E336B5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br w:type="page"/>
      </w:r>
    </w:p>
    <w:p w14:paraId="2EB69ECA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lastRenderedPageBreak/>
        <w:t xml:space="preserve">Supplementary Table 2 – Frequency of HSCT codes for cases with a conditioning agent within the span of </w:t>
      </w:r>
      <w:r w:rsidRPr="00140EBF">
        <w:rPr>
          <w:rFonts w:ascii="Calibri" w:eastAsia="Times New Roman" w:hAnsi="Calibri" w:cs="Calibri"/>
          <w:kern w:val="0"/>
          <w:szCs w:val="20"/>
          <w:lang w:val="en-US" w:eastAsia="en-GB"/>
          <w14:ligatures w14:val="none"/>
        </w:rPr>
        <w:t>≤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15 days before through ≤5 days after HSCT in the adult and pediatric populations</w:t>
      </w:r>
    </w:p>
    <w:tbl>
      <w:tblPr>
        <w:tblStyle w:val="Table"/>
        <w:tblW w:w="151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733"/>
        <w:gridCol w:w="5879"/>
        <w:gridCol w:w="3747"/>
        <w:gridCol w:w="3747"/>
      </w:tblGrid>
      <w:tr w:rsidR="00140EBF" w:rsidRPr="00140EBF" w14:paraId="7B6303BD" w14:textId="77777777" w:rsidTr="000A2A5D">
        <w:trPr>
          <w:trHeight w:val="633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77A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Code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80B9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Description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509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Frequency of Codes in the Adult Population (N=16,809)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D37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Frequency of Code in the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Pediatric</w:t>
            </w:r>
            <w:proofErr w:type="spellEnd"/>
            <w:r w:rsidRPr="00140EBF">
              <w:rPr>
                <w:rFonts w:ascii="Calibri" w:hAnsi="Calibri"/>
                <w:b/>
                <w:color w:val="000000"/>
              </w:rPr>
              <w:t xml:space="preserve"> Population (N=901)</w:t>
            </w:r>
          </w:p>
        </w:tc>
      </w:tr>
      <w:tr w:rsidR="00140EBF" w:rsidRPr="00140EBF" w14:paraId="383A70F9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64E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38241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5D9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Hematopoietic progenitor cell (HPC); autologous transplantation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677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4120 (24.5%)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6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148 (16.4%)</w:t>
            </w:r>
          </w:p>
        </w:tc>
      </w:tr>
      <w:tr w:rsidR="00140EBF" w:rsidRPr="00140EBF" w14:paraId="1DE56C29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DA2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A78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AC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2769 (16.5%)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3EA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90 (10.0%)</w:t>
            </w:r>
          </w:p>
        </w:tc>
      </w:tr>
      <w:tr w:rsidR="00140EBF" w:rsidRPr="00140EBF" w14:paraId="065AF8BA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174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38240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6D2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Hematopoietic progenitor cell (HPC); allogeneic transplantation per donor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03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2438 (14.5%)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115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290 (32.2%)</w:t>
            </w:r>
          </w:p>
        </w:tc>
      </w:tr>
      <w:tr w:rsidR="00140EBF" w:rsidRPr="00140EBF" w14:paraId="26E58267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A62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E57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Autologous hematopoietic stem cell transplant without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27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2283 (13.6%)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58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117 (13.0%)</w:t>
            </w:r>
          </w:p>
        </w:tc>
      </w:tr>
      <w:tr w:rsidR="00140EBF" w:rsidRPr="00140EBF" w14:paraId="33B9BB8F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726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4105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89C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Allogeneic hematopoietic stem cell transplant without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444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1622 (9.6%)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E4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61 (6.8%)</w:t>
            </w:r>
          </w:p>
        </w:tc>
      </w:tr>
      <w:tr w:rsidR="00140EBF" w:rsidRPr="00140EBF" w14:paraId="7A1CE4EF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232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30243Y3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6F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Unrelated Hematopoietic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41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756 (4.5%)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086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38 (4.2%)</w:t>
            </w:r>
          </w:p>
        </w:tc>
      </w:tr>
      <w:tr w:rsidR="00140EBF" w:rsidRPr="00140EBF" w14:paraId="0864C0C1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8C8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30243Y2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D98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Related Hematopoietic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081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746 (4.4%)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A6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34 (3.8%)</w:t>
            </w:r>
          </w:p>
        </w:tc>
      </w:tr>
      <w:tr w:rsidR="00140EBF" w:rsidRPr="00140EBF" w14:paraId="5520E1A2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A1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636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E2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574 (3.4%)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EDF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23 (2.6%)</w:t>
            </w:r>
          </w:p>
        </w:tc>
      </w:tr>
      <w:tr w:rsidR="00140EBF" w:rsidRPr="00140EBF" w14:paraId="03B67C0B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EEB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30243Y1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239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Hematopoietic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2F0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292 (1.7%)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F61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9 (1.0%)</w:t>
            </w:r>
          </w:p>
        </w:tc>
      </w:tr>
      <w:tr w:rsidR="00140EBF" w:rsidRPr="00140EBF" w14:paraId="1C5F3EEE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618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30243G0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4B7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Bone Marrow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A1A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147 (0.9%)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243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 (0.6%)</w:t>
            </w:r>
          </w:p>
        </w:tc>
      </w:tr>
      <w:tr w:rsidR="00140EBF" w:rsidRPr="00140EBF" w14:paraId="3E3E63B6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7F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4103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78E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Allogeneic bone marrow transplant without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0A6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144 (0.9%)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A3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21 (2.3%)</w:t>
            </w:r>
          </w:p>
        </w:tc>
      </w:tr>
      <w:tr w:rsidR="00140EBF" w:rsidRPr="00140EBF" w14:paraId="042D323E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16E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30243Y4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6C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Hematopoietic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0A6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126 (0.7%)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A60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56B9E2C0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F1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6D6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Autologous bone marrow transplant without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407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124 (0.7%)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C6D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097D6C95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D14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30233Y3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FEA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Unrelated Hematopoietic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74E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113 (0.7%)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39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(0.3%)</w:t>
            </w:r>
          </w:p>
        </w:tc>
      </w:tr>
      <w:tr w:rsidR="00140EBF" w:rsidRPr="00140EBF" w14:paraId="4B0401A3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403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30233Y2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08C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Related Hematopoietic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737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105 (0.6%)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8C8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(0.7%)</w:t>
            </w:r>
          </w:p>
        </w:tc>
      </w:tr>
      <w:tr w:rsidR="00140EBF" w:rsidRPr="00140EBF" w14:paraId="6B211E23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B3B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4106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43B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Cord Blood Stem Cell Transplant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251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97 (0.6%)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BA1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19 (2.1%)</w:t>
            </w:r>
          </w:p>
        </w:tc>
      </w:tr>
      <w:tr w:rsidR="00140EBF" w:rsidRPr="00140EBF" w14:paraId="30FBC5B0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0D9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30243X4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254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Cord Blood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647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90 (0.5%)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FD0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5DD5287E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ED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lastRenderedPageBreak/>
              <w:t>30233Y4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FA8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Hematopoietic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E98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45 (0.3%)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D93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201F8041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51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4107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2D2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Autologous hematopoietic stem cell transplant with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D1F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 (0.2%)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79B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 (1.1%)</w:t>
            </w:r>
          </w:p>
        </w:tc>
      </w:tr>
      <w:tr w:rsidR="00140EBF" w:rsidRPr="00140EBF" w14:paraId="4B58F3BC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137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30243X0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35A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Cord Blood Stem Cells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AED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25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5F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</w:tr>
      <w:tr w:rsidR="00140EBF" w:rsidRPr="00140EBF" w14:paraId="37A9D76A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51A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30233Y1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81A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Hematopoietic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C5C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24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E17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7B34B35D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0C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30243G4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9E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Bone Marrow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5A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19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AB4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(0.8%)</w:t>
            </w:r>
          </w:p>
        </w:tc>
      </w:tr>
      <w:tr w:rsidR="00140EBF" w:rsidRPr="00140EBF" w14:paraId="752B6A2A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36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30233G0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E6E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Bone Marrow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92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19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A4C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7E05FAEF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C17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30243G1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0E4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Bone Marrow into Central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DE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18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88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(0.3%)</w:t>
            </w:r>
          </w:p>
        </w:tc>
      </w:tr>
      <w:tr w:rsidR="00140EBF" w:rsidRPr="00140EBF" w14:paraId="54C9A19C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AD5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30233X4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C37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Cord Blood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AD2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889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429E797B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ED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4108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E60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Allogeneic hematopoietic stem cell transplant with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FDB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 (0.1%)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983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1D5F6267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350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38243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3DF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Hematopoietic progenitor cell (HPC); HPC boost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0B7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B84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 (0.4%)</w:t>
            </w:r>
          </w:p>
        </w:tc>
      </w:tr>
      <w:tr w:rsidR="00140EBF" w:rsidRPr="00140EBF" w14:paraId="1B8BAD89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C9A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30233G4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18E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Unspecified Bone Marrow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F1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168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</w:tr>
      <w:tr w:rsidR="00140EBF" w:rsidRPr="00140EBF" w14:paraId="6F11D71F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ED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30233X0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F8A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Cord Blood Stem Cells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CC8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10C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0E562B27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BF4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90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Bone marrow transplant not otherwise specified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C6E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5C9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145E14FA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300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30240Y0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C44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Central Vein, Open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A18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876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1A2E0B5D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6D0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4102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4D7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Allogeneic bone marrow transplant with purging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3A7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4F8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144DD285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C02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30263Y0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A26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Central Artery,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74E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9FA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4427B601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F8E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30263Y1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A5C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Hematopoietic Stem Cells into Central Artery,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12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420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(0.3%)</w:t>
            </w:r>
          </w:p>
        </w:tc>
      </w:tr>
      <w:tr w:rsidR="00140EBF" w:rsidRPr="00140EBF" w14:paraId="319BA5DE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109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30233G1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A1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Bone Marrow into Peripheral Vein,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35F9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6DC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0BAF55B3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F41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30240Y1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EF6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Hematopoietic Stem Cells into Central Vein, Open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0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86D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28B49E15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00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lastRenderedPageBreak/>
              <w:t>30253Y0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42C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Peripheral Artery,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5B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C03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721244AD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4EC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30263G0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857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Bone Marrow into Central Artery,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7B3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09A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</w:tr>
      <w:tr w:rsidR="00140EBF" w:rsidRPr="00140EBF" w14:paraId="78D57FD7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881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30230Y0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0C9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Autologous Hematopoietic Stem Cells into Peripheral Vein, Open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9B3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91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7A5B9140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40E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30230Y2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E4F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Related Hematopoietic Stem Cells into Peripheral Vein, Open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D74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DED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6CFE614A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D3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30240Y2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CFF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Transfusion of Allogeneic Related Hematopoietic Stem Cells into Central Vein, Open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95B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7CE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  <w:tr w:rsidR="00140EBF" w:rsidRPr="00140EBF" w14:paraId="5AB938F0" w14:textId="77777777" w:rsidTr="000A2A5D">
        <w:trPr>
          <w:trHeight w:val="28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36A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30253Y1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F4A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Transfusion of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Nonautologous</w:t>
            </w:r>
            <w:proofErr w:type="spellEnd"/>
            <w:r w:rsidRPr="00140EBF">
              <w:rPr>
                <w:rFonts w:ascii="Calibri" w:hAnsi="Calibri"/>
                <w:color w:val="000000"/>
              </w:rPr>
              <w:t xml:space="preserve"> Hematopoietic Stem Cells into Peripheral Artery, Percutaneous Approach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00F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A3F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</w:tr>
    </w:tbl>
    <w:p w14:paraId="0ECA3E29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br/>
        <w:t xml:space="preserve">Abbreviations: HSCT, hematopoietic stem cell transplant </w:t>
      </w:r>
    </w:p>
    <w:p w14:paraId="7FBF5EBE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br w:type="page"/>
      </w:r>
    </w:p>
    <w:p w14:paraId="6BA29389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lastRenderedPageBreak/>
        <w:t xml:space="preserve">Supplementary Table 3 – HUS and TMA codes </w:t>
      </w:r>
    </w:p>
    <w:tbl>
      <w:tblPr>
        <w:tblStyle w:val="Table"/>
        <w:tblW w:w="5408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41"/>
        <w:gridCol w:w="3515"/>
        <w:gridCol w:w="3515"/>
        <w:gridCol w:w="3515"/>
      </w:tblGrid>
      <w:tr w:rsidR="00140EBF" w:rsidRPr="00140EBF" w14:paraId="4EE057DE" w14:textId="77777777" w:rsidTr="000A2A5D">
        <w:trPr>
          <w:trHeight w:val="382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D9FE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LOINC /CPT/ ICD-10-PCS/ 1CD-9-PCS Codes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BC6B" w14:textId="77777777" w:rsidR="00140EBF" w:rsidRPr="00140EBF" w:rsidRDefault="00140EBF" w:rsidP="00140EBF">
            <w:pPr>
              <w:rPr>
                <w:rFonts w:ascii="Calibri" w:hAnsi="Calibri"/>
                <w:b/>
              </w:rPr>
            </w:pPr>
            <w:r w:rsidRPr="00140EBF">
              <w:rPr>
                <w:rFonts w:ascii="Calibri" w:hAnsi="Calibri"/>
                <w:b/>
              </w:rPr>
              <w:t>Description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11DC" w14:textId="77777777" w:rsidR="00140EBF" w:rsidRPr="00140EBF" w:rsidRDefault="00140EBF" w:rsidP="00140EBF">
            <w:pPr>
              <w:rPr>
                <w:rFonts w:ascii="Calibri" w:hAnsi="Calibri"/>
                <w:b/>
              </w:rPr>
            </w:pPr>
            <w:r w:rsidRPr="00140EBF">
              <w:rPr>
                <w:rFonts w:ascii="Calibri" w:hAnsi="Calibri"/>
                <w:b/>
              </w:rPr>
              <w:t>Adult, n (%)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1F94" w14:textId="77777777" w:rsidR="00140EBF" w:rsidRPr="00140EBF" w:rsidRDefault="00140EBF" w:rsidP="00140EBF">
            <w:pPr>
              <w:rPr>
                <w:rFonts w:ascii="Calibri" w:hAnsi="Calibri"/>
                <w:b/>
              </w:rPr>
            </w:pPr>
            <w:proofErr w:type="spellStart"/>
            <w:r w:rsidRPr="00140EBF">
              <w:rPr>
                <w:rFonts w:ascii="Calibri" w:hAnsi="Calibri"/>
                <w:b/>
              </w:rPr>
              <w:t>Pediatric</w:t>
            </w:r>
            <w:proofErr w:type="spellEnd"/>
            <w:r w:rsidRPr="00140EBF">
              <w:rPr>
                <w:rFonts w:ascii="Calibri" w:hAnsi="Calibri"/>
                <w:b/>
              </w:rPr>
              <w:t>, n (%)</w:t>
            </w:r>
          </w:p>
        </w:tc>
      </w:tr>
      <w:tr w:rsidR="00140EBF" w:rsidRPr="00140EBF" w14:paraId="38D91CF1" w14:textId="77777777" w:rsidTr="000A2A5D">
        <w:trPr>
          <w:trHeight w:val="382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718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M31.1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C638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Thrombotic microangiopathy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3C85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77 (61.6)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7C8F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25 (83.3)</w:t>
            </w:r>
          </w:p>
        </w:tc>
      </w:tr>
      <w:tr w:rsidR="00140EBF" w:rsidRPr="00140EBF" w14:paraId="2624524E" w14:textId="77777777" w:rsidTr="000A2A5D">
        <w:trPr>
          <w:trHeight w:val="382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1CB8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446.6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BBFA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Thrombotic microangiopathy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267B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34 (27.2)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3385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3 (10.0)</w:t>
            </w:r>
          </w:p>
        </w:tc>
      </w:tr>
      <w:tr w:rsidR="00140EBF" w:rsidRPr="00140EBF" w14:paraId="2D11971C" w14:textId="77777777" w:rsidTr="000A2A5D">
        <w:trPr>
          <w:trHeight w:val="382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3DC5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D59.3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9AB1" w14:textId="77777777" w:rsidR="00140EBF" w:rsidRPr="00140EBF" w:rsidRDefault="00140EBF" w:rsidP="00140EBF">
            <w:pPr>
              <w:rPr>
                <w:rFonts w:ascii="Calibri" w:hAnsi="Calibri"/>
              </w:rPr>
            </w:pPr>
            <w:proofErr w:type="spellStart"/>
            <w:r w:rsidRPr="00140EBF">
              <w:rPr>
                <w:rFonts w:ascii="Calibri" w:hAnsi="Calibri"/>
              </w:rPr>
              <w:t>Hemolytic</w:t>
            </w:r>
            <w:proofErr w:type="spellEnd"/>
            <w:r w:rsidRPr="00140EBF">
              <w:rPr>
                <w:rFonts w:ascii="Calibri" w:hAnsi="Calibri"/>
              </w:rPr>
              <w:t xml:space="preserve"> uremic syndrome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2FE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10 (8.0)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5BDA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 (3.3)</w:t>
            </w:r>
          </w:p>
        </w:tc>
      </w:tr>
      <w:tr w:rsidR="00140EBF" w:rsidRPr="00140EBF" w14:paraId="7EDA345E" w14:textId="77777777" w:rsidTr="000A2A5D">
        <w:trPr>
          <w:trHeight w:val="382"/>
        </w:trPr>
        <w:tc>
          <w:tcPr>
            <w:tcW w:w="1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C9A4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283.11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6274" w14:textId="77777777" w:rsidR="00140EBF" w:rsidRPr="00140EBF" w:rsidRDefault="00140EBF" w:rsidP="00140EBF">
            <w:pPr>
              <w:rPr>
                <w:rFonts w:ascii="Calibri" w:hAnsi="Calibri"/>
              </w:rPr>
            </w:pPr>
            <w:proofErr w:type="spellStart"/>
            <w:r w:rsidRPr="00140EBF">
              <w:rPr>
                <w:rFonts w:ascii="Calibri" w:hAnsi="Calibri"/>
              </w:rPr>
              <w:t>Hemolytic</w:t>
            </w:r>
            <w:proofErr w:type="spellEnd"/>
            <w:r w:rsidRPr="00140EBF">
              <w:rPr>
                <w:rFonts w:ascii="Calibri" w:hAnsi="Calibri"/>
              </w:rPr>
              <w:t>-uremic syndrome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0016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4 (3.2)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473F" w14:textId="77777777" w:rsidR="00140EBF" w:rsidRPr="00140EBF" w:rsidRDefault="00140EBF" w:rsidP="00140EBF">
            <w:pPr>
              <w:rPr>
                <w:rFonts w:ascii="Calibri" w:hAnsi="Calibri"/>
              </w:rPr>
            </w:pPr>
            <w:r w:rsidRPr="00140EBF">
              <w:rPr>
                <w:rFonts w:ascii="Calibri" w:hAnsi="Calibri"/>
              </w:rPr>
              <w:t>1 (3.3)</w:t>
            </w:r>
          </w:p>
        </w:tc>
      </w:tr>
    </w:tbl>
    <w:p w14:paraId="1417FD5A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</w:p>
    <w:p w14:paraId="775F1B44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t xml:space="preserve">Abbreviations: HUS, </w:t>
      </w:r>
      <w:proofErr w:type="spellStart"/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t>hemolytic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t xml:space="preserve"> uremic syndrome; TMA, thrombotic microangiopathy </w:t>
      </w:r>
    </w:p>
    <w:p w14:paraId="16A5FB0A" w14:textId="77777777" w:rsidR="00140EBF" w:rsidRPr="00140EBF" w:rsidRDefault="00140EBF" w:rsidP="00140EBF">
      <w:pPr>
        <w:spacing w:after="0"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br w:type="page"/>
      </w:r>
    </w:p>
    <w:p w14:paraId="789C6182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vertAlign w:val="superscript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lastRenderedPageBreak/>
        <w:t xml:space="preserve">Supplementary Table 4 – Conditioning </w:t>
      </w:r>
      <w:proofErr w:type="spellStart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agents</w:t>
      </w:r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a</w:t>
      </w:r>
      <w:proofErr w:type="spellEnd"/>
    </w:p>
    <w:tbl>
      <w:tblPr>
        <w:tblStyle w:val="Table"/>
        <w:tblW w:w="15077" w:type="dxa"/>
        <w:tblInd w:w="0" w:type="dxa"/>
        <w:tblBorders>
          <w:top w:val="nil"/>
          <w:left w:val="nil"/>
          <w:bottom w:val="nil"/>
          <w:right w:val="nil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54"/>
        <w:gridCol w:w="2252"/>
        <w:gridCol w:w="7513"/>
        <w:gridCol w:w="1720"/>
        <w:gridCol w:w="1516"/>
        <w:gridCol w:w="222"/>
      </w:tblGrid>
      <w:tr w:rsidR="00140EBF" w:rsidRPr="00140EBF" w14:paraId="31A06606" w14:textId="77777777" w:rsidTr="000A2A5D">
        <w:trPr>
          <w:trHeight w:val="296"/>
        </w:trPr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9EE1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Code System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F1E2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Code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4443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Code description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FC464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Frequency of codes in the adult population (n=16,809)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DE227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Frequency of codes in the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pediatric</w:t>
            </w:r>
            <w:proofErr w:type="spellEnd"/>
            <w:r w:rsidRPr="00140EBF">
              <w:rPr>
                <w:rFonts w:ascii="Calibri" w:hAnsi="Calibri"/>
                <w:b/>
                <w:color w:val="000000"/>
              </w:rPr>
              <w:t xml:space="preserve"> population (n=901)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F9EA59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140EBF" w:rsidRPr="00140EBF" w14:paraId="6F9223E6" w14:textId="77777777" w:rsidTr="000A2A5D">
        <w:trPr>
          <w:trHeight w:val="296"/>
        </w:trPr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6BA3C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2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89A1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3CCD1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33FD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1E04" w14:textId="77777777" w:rsidR="00140EBF" w:rsidRPr="00140EBF" w:rsidRDefault="00140EBF" w:rsidP="00140EBF">
            <w:pPr>
              <w:rPr>
                <w:rFonts w:ascii="Calibri" w:hAnsi="Calibri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7466A2" w14:textId="77777777" w:rsidR="00140EBF" w:rsidRPr="00140EBF" w:rsidRDefault="00140EBF" w:rsidP="00140EBF"/>
        </w:tc>
      </w:tr>
      <w:tr w:rsidR="00140EBF" w:rsidRPr="00140EBF" w14:paraId="26D1E1E3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8209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752B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6718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E0F9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Melphalan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2952D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10,029 (59.7%)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5C28B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198 (22.0%)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0006" w14:textId="77777777" w:rsidR="00140EBF" w:rsidRPr="00140EBF" w:rsidRDefault="00140EBF" w:rsidP="00140EBF"/>
        </w:tc>
      </w:tr>
      <w:tr w:rsidR="00140EBF" w:rsidRPr="00140EBF" w14:paraId="15A88A5E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3971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58D84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J9245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CE93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melphalan hydrochloride, 50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3CA8C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5749 (34.2%)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235EB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112 (12.4%)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56175" w14:textId="77777777" w:rsidR="00140EBF" w:rsidRPr="00140EBF" w:rsidRDefault="00140EBF" w:rsidP="00140EBF"/>
        </w:tc>
      </w:tr>
      <w:tr w:rsidR="00140EBF" w:rsidRPr="00140EBF" w14:paraId="5B6D1C8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0E8D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1CF9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24698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55F9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Fludarabine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321E1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4768 (28.4%)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B9559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126 (14.0%)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3CCC" w14:textId="77777777" w:rsidR="00140EBF" w:rsidRPr="00140EBF" w:rsidRDefault="00140EBF" w:rsidP="00140EBF"/>
        </w:tc>
      </w:tr>
      <w:tr w:rsidR="00140EBF" w:rsidRPr="00140EBF" w14:paraId="22408790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C264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57DB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3002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3812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Cyclophosphamide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EDD80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3365 (20.0%)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858D3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343 (38.1%)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73673" w14:textId="77777777" w:rsidR="00140EBF" w:rsidRPr="00140EBF" w:rsidRDefault="00140EBF" w:rsidP="00140EBF"/>
        </w:tc>
      </w:tr>
      <w:tr w:rsidR="00140EBF" w:rsidRPr="00140EBF" w14:paraId="43F4C66B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D521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64023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J9185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B5F67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fludarabine phosphate, 50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BCD7B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2937 (17.5%)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AC995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100 (11.1%)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477CD" w14:textId="77777777" w:rsidR="00140EBF" w:rsidRPr="00140EBF" w:rsidRDefault="00140EBF" w:rsidP="00140EBF"/>
        </w:tc>
      </w:tr>
      <w:tr w:rsidR="00140EBF" w:rsidRPr="00140EBF" w14:paraId="76BE900A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CD3A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FC2C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1828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EEB8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Busulfan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FDB71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2901 (17.3%)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64BCA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188 (20.9%)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706D9" w14:textId="77777777" w:rsidR="00140EBF" w:rsidRPr="00140EBF" w:rsidRDefault="00140EBF" w:rsidP="00140EBF"/>
        </w:tc>
      </w:tr>
      <w:tr w:rsidR="00140EBF" w:rsidRPr="00140EBF" w14:paraId="47BB145E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CE5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09913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2105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53F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Carmustine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8AA0C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2868 (17.1%)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4652F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30 (3.3%)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F725" w14:textId="77777777" w:rsidR="00140EBF" w:rsidRPr="00140EBF" w:rsidRDefault="00140EBF" w:rsidP="00140EBF"/>
        </w:tc>
      </w:tr>
      <w:tr w:rsidR="00140EBF" w:rsidRPr="00140EBF" w14:paraId="15C55348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93063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248C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3041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F4CE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Cytarabine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369D8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2591 (15.4%)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46FD5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60 (6.7%)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F71F" w14:textId="77777777" w:rsidR="00140EBF" w:rsidRPr="00140EBF" w:rsidRDefault="00140EBF" w:rsidP="00140EBF"/>
        </w:tc>
      </w:tr>
      <w:tr w:rsidR="00140EBF" w:rsidRPr="00140EBF" w14:paraId="36B3ADDC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9DB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68386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J9070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495C2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Cyclophosphamide, 100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60301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1814 (10.8%)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27F0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164 (18.2%)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F4B97" w14:textId="77777777" w:rsidR="00140EBF" w:rsidRPr="00140EBF" w:rsidRDefault="00140EBF" w:rsidP="00140EBF"/>
        </w:tc>
      </w:tr>
      <w:tr w:rsidR="00140EBF" w:rsidRPr="00140EBF" w14:paraId="2A785B38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1962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18A501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J9050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2ED70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Injection,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carmustine</w:t>
            </w:r>
            <w:proofErr w:type="spellEnd"/>
            <w:r w:rsidRPr="00140EBF">
              <w:rPr>
                <w:rFonts w:ascii="Calibri" w:hAnsi="Calibri"/>
                <w:color w:val="000000"/>
              </w:rPr>
              <w:t>, 100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9FCC1C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1555 (9.3%)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A3922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17 (1.9%)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340C" w14:textId="77777777" w:rsidR="00140EBF" w:rsidRPr="00140EBF" w:rsidRDefault="00140EBF" w:rsidP="00140EBF"/>
        </w:tc>
      </w:tr>
      <w:tr w:rsidR="00140EBF" w:rsidRPr="00140EBF" w14:paraId="7594B9CD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0494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185C7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J0594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A0577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busulfan, 1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482AF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1507 (9.0%)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A57BE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93 (10.3%)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E5662" w14:textId="77777777" w:rsidR="00140EBF" w:rsidRPr="00140EBF" w:rsidRDefault="00140EBF" w:rsidP="00140EBF"/>
        </w:tc>
      </w:tr>
      <w:tr w:rsidR="00140EBF" w:rsidRPr="00140EBF" w14:paraId="5D0B8FAC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8E34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23498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C763E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cytarabine, 100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507BC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1448 (8.6%)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AA03A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32 (3.6%)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AB62C" w14:textId="77777777" w:rsidR="00140EBF" w:rsidRPr="00140EBF" w:rsidRDefault="00140EBF" w:rsidP="00140EBF"/>
        </w:tc>
      </w:tr>
      <w:tr w:rsidR="00140EBF" w:rsidRPr="00140EBF" w14:paraId="323E5D4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3A396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76CC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1011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4425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Lymphocyte immune globulin, anti-thymocyte globulin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40F05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613 (3.6%)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252494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52 (5.8%)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1D752" w14:textId="77777777" w:rsidR="00140EBF" w:rsidRPr="00140EBF" w:rsidRDefault="00140EBF" w:rsidP="00140EBF"/>
        </w:tc>
      </w:tr>
      <w:tr w:rsidR="00140EBF" w:rsidRPr="00140EBF" w14:paraId="33EA452A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D234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EC39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10473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15FA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Thiotepa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F04D1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400 (2.4%)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C910C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267 (29.6%)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5F525" w14:textId="77777777" w:rsidR="00140EBF" w:rsidRPr="00140EBF" w:rsidRDefault="00140EBF" w:rsidP="00140EBF"/>
        </w:tc>
      </w:tr>
      <w:tr w:rsidR="00140EBF" w:rsidRPr="00140EBF" w14:paraId="79894398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C22F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72FB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121191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F016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Rituximab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24EE8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384 (2.3%)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DFC0D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35 (3.9%)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574A9" w14:textId="77777777" w:rsidR="00140EBF" w:rsidRPr="00140EBF" w:rsidRDefault="00140EBF" w:rsidP="00140EBF"/>
        </w:tc>
      </w:tr>
      <w:tr w:rsidR="00140EBF" w:rsidRPr="00140EBF" w14:paraId="0F206B5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140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358E3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DW051ZZ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ACD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whole body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45A78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158 (0.9%)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38A89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 (1.8%)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1AFF" w14:textId="77777777" w:rsidR="00140EBF" w:rsidRPr="00140EBF" w:rsidRDefault="00140EBF" w:rsidP="00140EBF"/>
        </w:tc>
      </w:tr>
      <w:tr w:rsidR="00140EBF" w:rsidRPr="00140EBF" w14:paraId="4CF2CE2D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21BF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B7407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J9340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30495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thiotepa, 15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79F54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152 (0.9%)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C395D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135 (15.0%)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8F670" w14:textId="77777777" w:rsidR="00140EBF" w:rsidRPr="00140EBF" w:rsidRDefault="00140EBF" w:rsidP="00140EBF"/>
        </w:tc>
      </w:tr>
      <w:tr w:rsidR="00140EBF" w:rsidRPr="00140EBF" w14:paraId="4580F1D7" w14:textId="77777777" w:rsidTr="000A2A5D">
        <w:trPr>
          <w:trHeight w:val="593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63A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E6B6C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XW043B3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FFFA3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Introduction of cytarabine and daunorubicin liposome antineoplastic into central vein, percutaneous approach, new technology group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2DFF3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103 (0.6%)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A4E3E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1517" w14:textId="77777777" w:rsidR="00140EBF" w:rsidRPr="00140EBF" w:rsidRDefault="00140EBF" w:rsidP="00140EBF"/>
        </w:tc>
      </w:tr>
      <w:tr w:rsidR="00140EBF" w:rsidRPr="00140EBF" w14:paraId="2622C91C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AA0D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E88585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J9310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B25A3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rituximab, 100 mg (deprecated 2018)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3C1B4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59 (0.4%)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EEE26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(0.8%)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FABE9" w14:textId="77777777" w:rsidR="00140EBF" w:rsidRPr="00140EBF" w:rsidRDefault="00140EBF" w:rsidP="00140EBF"/>
        </w:tc>
      </w:tr>
      <w:tr w:rsidR="00140EBF" w:rsidRPr="00140EBF" w14:paraId="2378156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A0B3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E1BB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DW052ZZ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A45A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whole body using photons &gt;10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AEC90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59 (0.4%)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639FB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3C924" w14:textId="77777777" w:rsidR="00140EBF" w:rsidRPr="00140EBF" w:rsidRDefault="00140EBF" w:rsidP="00140EBF"/>
        </w:tc>
      </w:tr>
      <w:tr w:rsidR="00140EBF" w:rsidRPr="00140EBF" w14:paraId="3786C7A7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9505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C8CC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117055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1D56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Alemtuzumab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EC3ECA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40 (0.2%)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5BFEE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46 (5.1%)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5544" w14:textId="77777777" w:rsidR="00140EBF" w:rsidRPr="00140EBF" w:rsidRDefault="00140EBF" w:rsidP="00140EBF"/>
        </w:tc>
      </w:tr>
      <w:tr w:rsidR="00140EBF" w:rsidRPr="00140EBF" w14:paraId="20DCD6A5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6231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lastRenderedPageBreak/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DFA6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DW050ZZ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B5C3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whole body using photons &lt;1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2C8E6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31 (0.2%)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60E88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 (0.4%)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6ED7" w14:textId="77777777" w:rsidR="00140EBF" w:rsidRPr="00140EBF" w:rsidRDefault="00140EBF" w:rsidP="00140EBF"/>
        </w:tc>
      </w:tr>
      <w:tr w:rsidR="00140EBF" w:rsidRPr="00140EBF" w14:paraId="0E3B1653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335A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CF47D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DWY57ZZ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3034DE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Contact radiation of whole body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D0987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28 (0.2%)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760F9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8940" w14:textId="77777777" w:rsidR="00140EBF" w:rsidRPr="00140EBF" w:rsidRDefault="00140EBF" w:rsidP="00140EBF"/>
        </w:tc>
      </w:tr>
      <w:tr w:rsidR="00140EBF" w:rsidRPr="00140EBF" w14:paraId="33064EE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418D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A9E4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968804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76C1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Cytarabine liposome (deprecated 2020)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A040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24 (0.1%)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291BF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 (1.2%)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2BF01" w14:textId="77777777" w:rsidR="00140EBF" w:rsidRPr="00140EBF" w:rsidRDefault="00140EBF" w:rsidP="00140EBF"/>
        </w:tc>
      </w:tr>
      <w:tr w:rsidR="00140EBF" w:rsidRPr="00140EBF" w14:paraId="7A7B4E82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D969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857BC5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DWY5FZZ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E0E4A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Plaque radiation of whole body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B13B2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12 (0.1%)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288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98E78" w14:textId="77777777" w:rsidR="00140EBF" w:rsidRPr="00140EBF" w:rsidRDefault="00140EBF" w:rsidP="00140EBF"/>
        </w:tc>
      </w:tr>
      <w:tr w:rsidR="00140EBF" w:rsidRPr="00140EBF" w14:paraId="3B5AEC1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FC4E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B2303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J9098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F11E7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cytarabine liposome, 10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62BF0E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 (0.1%)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50CF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DA57" w14:textId="77777777" w:rsidR="00140EBF" w:rsidRPr="00140EBF" w:rsidRDefault="00140EBF" w:rsidP="00140EBF"/>
        </w:tc>
      </w:tr>
      <w:tr w:rsidR="00140EBF" w:rsidRPr="00140EBF" w14:paraId="753A403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FCF7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739B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DW053ZZ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EC6E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whole body using electrons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C14B1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8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D6A433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06B1F" w14:textId="77777777" w:rsidR="00140EBF" w:rsidRPr="00140EBF" w:rsidRDefault="00140EBF" w:rsidP="00140EBF"/>
        </w:tc>
      </w:tr>
      <w:tr w:rsidR="00140EBF" w:rsidRPr="00140EBF" w14:paraId="7CBBAA33" w14:textId="77777777" w:rsidTr="000A2A5D">
        <w:trPr>
          <w:trHeight w:val="593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DF0B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proofErr w:type="spellStart"/>
            <w:r w:rsidRPr="00140EBF">
              <w:rPr>
                <w:rFonts w:ascii="Calibri" w:hAnsi="Calibri"/>
                <w:color w:val="2B3138"/>
              </w:rPr>
              <w:t>RxNorm</w:t>
            </w:r>
            <w:proofErr w:type="spellEnd"/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C896F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XW033B3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55411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Introduction of cytarabine and daunorubicin liposome antineoplastic into peripheral vein, percutaneous approach, new technology group 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AE559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16339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6B286" w14:textId="77777777" w:rsidR="00140EBF" w:rsidRPr="00140EBF" w:rsidRDefault="00140EBF" w:rsidP="00140EBF"/>
        </w:tc>
      </w:tr>
      <w:tr w:rsidR="00140EBF" w:rsidRPr="00140EBF" w14:paraId="4C24AAFB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597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DE1CA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J0202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0FDCDC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alemtuzumab, 1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CCB52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4E227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 (1.2%)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D06D" w14:textId="77777777" w:rsidR="00140EBF" w:rsidRPr="00140EBF" w:rsidRDefault="00140EBF" w:rsidP="00140EBF"/>
        </w:tc>
      </w:tr>
      <w:tr w:rsidR="00140EBF" w:rsidRPr="00140EBF" w14:paraId="0C500997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040A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7D9FA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62F17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alemtuzumab, 10 mg (deprecated 2015)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D4FD6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0A163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 (1.2%)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D004" w14:textId="77777777" w:rsidR="00140EBF" w:rsidRPr="00140EBF" w:rsidRDefault="00140EBF" w:rsidP="00140EBF"/>
        </w:tc>
      </w:tr>
      <w:tr w:rsidR="00140EBF" w:rsidRPr="00140EBF" w14:paraId="5F7FC3FD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C9B2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28207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DW054ZZ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719F2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Beam radiation of whole body using heavy particles (protons, ions)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F2E6D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8FB4B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3ADC" w14:textId="77777777" w:rsidR="00140EBF" w:rsidRPr="00140EBF" w:rsidRDefault="00140EBF" w:rsidP="00140EBF"/>
        </w:tc>
      </w:tr>
      <w:tr w:rsidR="00140EBF" w:rsidRPr="00140EBF" w14:paraId="7140A201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B85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42F65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J9312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F1307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rituximab, 10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DC017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30343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F74CC" w14:textId="77777777" w:rsidR="00140EBF" w:rsidRPr="00140EBF" w:rsidRDefault="00140EBF" w:rsidP="00140EBF"/>
        </w:tc>
      </w:tr>
      <w:tr w:rsidR="00140EBF" w:rsidRPr="00140EBF" w14:paraId="675006B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3EFC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62A96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J8530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09441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Cyclophosphamide; oral, 25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85C2E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2F9A0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4393" w14:textId="77777777" w:rsidR="00140EBF" w:rsidRPr="00140EBF" w:rsidRDefault="00140EBF" w:rsidP="00140EBF"/>
        </w:tc>
      </w:tr>
      <w:tr w:rsidR="00140EBF" w:rsidRPr="00140EBF" w14:paraId="2508AA9A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69B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928D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D7031ZZ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0271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neck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5810D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AFB7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F067D" w14:textId="77777777" w:rsidR="00140EBF" w:rsidRPr="00140EBF" w:rsidRDefault="00140EBF" w:rsidP="00140EBF"/>
        </w:tc>
      </w:tr>
      <w:tr w:rsidR="00140EBF" w:rsidRPr="00140EBF" w14:paraId="00C3B5F6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58A7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E041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D7041ZZ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FF92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axillary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55AD8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FBB0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726AE" w14:textId="77777777" w:rsidR="00140EBF" w:rsidRPr="00140EBF" w:rsidRDefault="00140EBF" w:rsidP="00140EBF"/>
        </w:tc>
      </w:tr>
      <w:tr w:rsidR="00140EBF" w:rsidRPr="00140EBF" w14:paraId="02BC501A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83C3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9E28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D7051ZZ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3C8A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thorax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86963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EE35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3CB56" w14:textId="77777777" w:rsidR="00140EBF" w:rsidRPr="00140EBF" w:rsidRDefault="00140EBF" w:rsidP="00140EBF"/>
        </w:tc>
      </w:tr>
      <w:tr w:rsidR="00140EBF" w:rsidRPr="00140EBF" w14:paraId="7B219A8C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9AF3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3AC8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D7061ZZ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F3FF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abdomen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E6B18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5D2C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C9E2" w14:textId="77777777" w:rsidR="00140EBF" w:rsidRPr="00140EBF" w:rsidRDefault="00140EBF" w:rsidP="00140EBF"/>
        </w:tc>
      </w:tr>
      <w:tr w:rsidR="00140EBF" w:rsidRPr="00140EBF" w14:paraId="21CE437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2D69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EF75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D7071ZZ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4471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pelvis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68C9F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9364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9C41" w14:textId="77777777" w:rsidR="00140EBF" w:rsidRPr="00140EBF" w:rsidRDefault="00140EBF" w:rsidP="00140EBF"/>
        </w:tc>
      </w:tr>
      <w:tr w:rsidR="00140EBF" w:rsidRPr="00140EBF" w14:paraId="0D487119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8AD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026F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D7081ZZ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2CD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inguinal lymphatics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5D17D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9639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F27D8" w14:textId="77777777" w:rsidR="00140EBF" w:rsidRPr="00140EBF" w:rsidRDefault="00140EBF" w:rsidP="00140EBF"/>
        </w:tc>
      </w:tr>
      <w:tr w:rsidR="00140EBF" w:rsidRPr="00140EBF" w14:paraId="06168A2F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787A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BD4A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D7001ZZ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9F35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bone marrow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A9474A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D74B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055C1" w14:textId="77777777" w:rsidR="00140EBF" w:rsidRPr="00140EBF" w:rsidRDefault="00140EBF" w:rsidP="00140EBF"/>
        </w:tc>
      </w:tr>
      <w:tr w:rsidR="00140EBF" w:rsidRPr="00140EBF" w14:paraId="4DD388C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E1F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CF07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DV011ZZ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0D08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testis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3BBA3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358D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35AEA" w14:textId="77777777" w:rsidR="00140EBF" w:rsidRPr="00140EBF" w:rsidRDefault="00140EBF" w:rsidP="00140EBF"/>
        </w:tc>
      </w:tr>
      <w:tr w:rsidR="00140EBF" w:rsidRPr="00140EBF" w14:paraId="22C9FAD1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A52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F70D8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DW055ZZ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CFDD8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Beam radiation of whole body using neutrons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7133F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37AF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800B" w14:textId="77777777" w:rsidR="00140EBF" w:rsidRPr="00140EBF" w:rsidRDefault="00140EBF" w:rsidP="00140EBF"/>
        </w:tc>
      </w:tr>
      <w:tr w:rsidR="00140EBF" w:rsidRPr="00140EBF" w14:paraId="19A74251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7EF1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8BB33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DW061ZZ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676D3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Beam radiation of pelvic region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D4E8C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F2534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03AF" w14:textId="77777777" w:rsidR="00140EBF" w:rsidRPr="00140EBF" w:rsidRDefault="00140EBF" w:rsidP="00140EBF"/>
        </w:tc>
      </w:tr>
      <w:tr w:rsidR="00140EBF" w:rsidRPr="00140EBF" w14:paraId="1ED2AC5B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7ECE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390F3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J8510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09D05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Busulfan; oral, 2 mg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8AF3F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BD707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7D9C" w14:textId="77777777" w:rsidR="00140EBF" w:rsidRPr="00140EBF" w:rsidRDefault="00140EBF" w:rsidP="00140EBF"/>
        </w:tc>
      </w:tr>
      <w:tr w:rsidR="00140EBF" w:rsidRPr="00140EBF" w14:paraId="2C45C360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DB0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074D3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D0000ZZ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EBD1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brain using photons &lt;1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18C757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4200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EB5EB" w14:textId="77777777" w:rsidR="00140EBF" w:rsidRPr="00140EBF" w:rsidRDefault="00140EBF" w:rsidP="00140EBF"/>
        </w:tc>
      </w:tr>
      <w:tr w:rsidR="00140EBF" w:rsidRPr="00140EBF" w14:paraId="28AFC0F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50CE6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C90E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D0061ZZ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7E8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spinal cord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4213B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B799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B0CF" w14:textId="77777777" w:rsidR="00140EBF" w:rsidRPr="00140EBF" w:rsidRDefault="00140EBF" w:rsidP="00140EBF"/>
        </w:tc>
      </w:tr>
      <w:tr w:rsidR="00140EBF" w:rsidRPr="00140EBF" w14:paraId="775E190C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A1C9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8BA4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D7000ZZ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F30C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bone marrow using photons &lt;1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4E125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340B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79364" w14:textId="77777777" w:rsidR="00140EBF" w:rsidRPr="00140EBF" w:rsidRDefault="00140EBF" w:rsidP="00140EBF"/>
        </w:tc>
      </w:tr>
      <w:tr w:rsidR="00140EBF" w:rsidRPr="00140EBF" w14:paraId="68750991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3EAA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F35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D7004ZZ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003C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bone marrow using heavy particles (protons, ions)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EDEBE5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F7AA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1E118" w14:textId="77777777" w:rsidR="00140EBF" w:rsidRPr="00140EBF" w:rsidRDefault="00140EBF" w:rsidP="00140EBF"/>
        </w:tc>
      </w:tr>
      <w:tr w:rsidR="00140EBF" w:rsidRPr="00140EBF" w14:paraId="28F06BDD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CF43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lastRenderedPageBreak/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0C096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D7011ZZ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90AB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thymus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FDE31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529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EF4F" w14:textId="77777777" w:rsidR="00140EBF" w:rsidRPr="00140EBF" w:rsidRDefault="00140EBF" w:rsidP="00140EBF"/>
        </w:tc>
      </w:tr>
      <w:tr w:rsidR="00140EBF" w:rsidRPr="00140EBF" w14:paraId="25E91A1A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6BFA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400C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D7021ZZ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9D3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spleen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525FC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7D5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CFE9" w14:textId="77777777" w:rsidR="00140EBF" w:rsidRPr="00140EBF" w:rsidRDefault="00140EBF" w:rsidP="00140EBF"/>
        </w:tc>
      </w:tr>
      <w:tr w:rsidR="00140EBF" w:rsidRPr="00140EBF" w14:paraId="65CA9134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B260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F629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D7022ZZ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6189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spleen using photons &gt;10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2A3B9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DB8F2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CFD9E" w14:textId="77777777" w:rsidR="00140EBF" w:rsidRPr="00140EBF" w:rsidRDefault="00140EBF" w:rsidP="00140EBF"/>
        </w:tc>
      </w:tr>
      <w:tr w:rsidR="00140EBF" w:rsidRPr="00140EBF" w14:paraId="0DB70B9B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16D01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F9588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D7034ZZ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857E6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neck lymphatics using heavy particles (protons, ions)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A0F60E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C7FAF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1525" w14:textId="77777777" w:rsidR="00140EBF" w:rsidRPr="00140EBF" w:rsidRDefault="00140EBF" w:rsidP="00140EBF"/>
        </w:tc>
      </w:tr>
      <w:tr w:rsidR="00140EBF" w:rsidRPr="00140EBF" w14:paraId="6FED003E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4EC1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2CDDA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D7043ZZ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22A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axillary lymphatics using electrons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7F11B3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EB8D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4CE0" w14:textId="77777777" w:rsidR="00140EBF" w:rsidRPr="00140EBF" w:rsidRDefault="00140EBF" w:rsidP="00140EBF"/>
        </w:tc>
      </w:tr>
      <w:tr w:rsidR="00140EBF" w:rsidRPr="00140EBF" w14:paraId="22710659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F46A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75A4E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DW011ZZ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014C4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head and neck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F9600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672B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5D4" w14:textId="77777777" w:rsidR="00140EBF" w:rsidRPr="00140EBF" w:rsidRDefault="00140EBF" w:rsidP="00140EBF"/>
        </w:tc>
      </w:tr>
      <w:tr w:rsidR="00140EBF" w:rsidRPr="00140EBF" w14:paraId="2F03F045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D3DE0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BA765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DW033ZZ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B28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abdomen using electrons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CB6B1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74C9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1E612" w14:textId="77777777" w:rsidR="00140EBF" w:rsidRPr="00140EBF" w:rsidRDefault="00140EBF" w:rsidP="00140EBF"/>
        </w:tc>
      </w:tr>
      <w:tr w:rsidR="00140EBF" w:rsidRPr="00140EBF" w14:paraId="6DF31FE0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5559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1697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DW041ZZ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8758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 xml:space="preserve">Beam radiation of </w:t>
            </w:r>
            <w:proofErr w:type="spellStart"/>
            <w:r w:rsidRPr="00140EBF">
              <w:rPr>
                <w:rFonts w:ascii="Calibri" w:hAnsi="Calibri"/>
                <w:color w:val="2B3138"/>
              </w:rPr>
              <w:t>hemibody</w:t>
            </w:r>
            <w:proofErr w:type="spellEnd"/>
            <w:r w:rsidRPr="00140EBF">
              <w:rPr>
                <w:rFonts w:ascii="Calibri" w:hAnsi="Calibri"/>
                <w:color w:val="2B3138"/>
              </w:rPr>
              <w:t xml:space="preserve">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D2118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(&lt;0.1%)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BB64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ABEA" w14:textId="77777777" w:rsidR="00140EBF" w:rsidRPr="00140EBF" w:rsidRDefault="00140EBF" w:rsidP="00140EBF"/>
        </w:tc>
      </w:tr>
      <w:tr w:rsidR="00140EBF" w:rsidRPr="00140EBF" w14:paraId="2EB0F47E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AB57C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1191B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D0001ZZ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D1073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brain using photons 1 - 10 MEV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0CFE5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864579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 (0.2%)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DBB8" w14:textId="77777777" w:rsidR="00140EBF" w:rsidRPr="00140EBF" w:rsidRDefault="00140EBF" w:rsidP="00140EBF"/>
        </w:tc>
      </w:tr>
      <w:tr w:rsidR="00140EBF" w:rsidRPr="00140EBF" w14:paraId="49611832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046A9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A6C7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D7064ZZ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1CA8D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Beam radiation of abdomen lymphatics using heavy particles (protons, ions)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46E26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A26E9C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A4977" w14:textId="77777777" w:rsidR="00140EBF" w:rsidRPr="00140EBF" w:rsidRDefault="00140EBF" w:rsidP="00140EBF"/>
        </w:tc>
      </w:tr>
      <w:tr w:rsidR="00140EBF" w:rsidRPr="00140EBF" w14:paraId="3633B990" w14:textId="77777777" w:rsidTr="000A2A5D">
        <w:trPr>
          <w:trHeight w:val="29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A1852" w14:textId="77777777" w:rsidR="00140EBF" w:rsidRPr="00140EBF" w:rsidRDefault="00140EBF" w:rsidP="00140EBF">
            <w:pPr>
              <w:rPr>
                <w:rFonts w:ascii="Calibri" w:hAnsi="Calibri"/>
                <w:color w:val="2B3138"/>
              </w:rPr>
            </w:pPr>
            <w:r w:rsidRPr="00140EBF">
              <w:rPr>
                <w:rFonts w:ascii="Calibri" w:hAnsi="Calibri"/>
                <w:color w:val="2B3138"/>
              </w:rPr>
              <w:t>ICD-10-PCS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B3D9A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J9153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B2C48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Injection, liposomal, 1 mg daunorubicin and 2.27 mg cytarabine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A1A21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–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392878" w14:textId="77777777" w:rsidR="00140EBF" w:rsidRPr="00140EBF" w:rsidRDefault="00140EBF" w:rsidP="00140EBF">
            <w:pPr>
              <w:jc w:val="center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 (0.1%)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2848B" w14:textId="77777777" w:rsidR="00140EBF" w:rsidRPr="00140EBF" w:rsidRDefault="00140EBF" w:rsidP="00140EBF"/>
        </w:tc>
      </w:tr>
    </w:tbl>
    <w:p w14:paraId="7962A6D2" w14:textId="77777777" w:rsidR="00140EBF" w:rsidRPr="00140EBF" w:rsidRDefault="00140EBF" w:rsidP="00140EBF">
      <w:pPr>
        <w:rPr>
          <w:rFonts w:ascii="Calibri" w:eastAsia="Times New Roman" w:hAnsi="Calibri" w:cs="Times New Roman"/>
          <w:color w:val="000000"/>
          <w:kern w:val="0"/>
          <w:szCs w:val="20"/>
          <w:lang w:eastAsia="en-GB"/>
          <w14:ligatures w14:val="none"/>
        </w:rPr>
      </w:pPr>
    </w:p>
    <w:p w14:paraId="58A6BA80" w14:textId="77777777" w:rsidR="00140EBF" w:rsidRPr="00140EBF" w:rsidRDefault="00140EBF" w:rsidP="00140EBF">
      <w:pPr>
        <w:rPr>
          <w:rFonts w:ascii="Calibri" w:eastAsia="Times New Roman" w:hAnsi="Calibri" w:cs="Times New Roman"/>
          <w:color w:val="000000"/>
          <w:kern w:val="0"/>
          <w:szCs w:val="20"/>
          <w:lang w:val="en-US" w:eastAsia="en-GB"/>
          <w14:ligatures w14:val="none"/>
        </w:rPr>
      </w:pPr>
      <w:r w:rsidRPr="00140EBF">
        <w:rPr>
          <w:rFonts w:ascii="Calibri" w:eastAsia="Times New Roman" w:hAnsi="Calibri" w:cs="Times New Roman"/>
          <w:color w:val="000000"/>
          <w:kern w:val="0"/>
          <w:szCs w:val="20"/>
          <w:lang w:val="en-US" w:eastAsia="en-GB"/>
          <w14:ligatures w14:val="none"/>
        </w:rPr>
        <w:t xml:space="preserve">NOTE: In the adult population, 0.03% (5/16,809) patients had site-specific beam radiation without another type of conditioning 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agent ≤15 days prior to, or ≤5 days after, the HSCT procedure code date</w:t>
      </w:r>
      <w:r w:rsidRPr="00140EBF">
        <w:rPr>
          <w:rFonts w:ascii="Calibri" w:eastAsia="Times New Roman" w:hAnsi="Calibri" w:cs="Times New Roman"/>
          <w:color w:val="000000"/>
          <w:kern w:val="0"/>
          <w:szCs w:val="20"/>
          <w:lang w:val="en-US" w:eastAsia="en-GB"/>
          <w14:ligatures w14:val="none"/>
        </w:rPr>
        <w:t>. In those pediatric patients who received site-specific beam radiation (0.33%; 3/901), they also received another type of conditioning agent.</w:t>
      </w:r>
    </w:p>
    <w:p w14:paraId="0F4DB637" w14:textId="77777777" w:rsidR="00140EBF" w:rsidRPr="00140EBF" w:rsidRDefault="00140EBF" w:rsidP="00140EBF">
      <w:pPr>
        <w:rPr>
          <w:rFonts w:ascii="Calibri" w:eastAsia="Times New Roman" w:hAnsi="Calibri" w:cs="Times New Roman"/>
          <w:color w:val="000000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color w:val="000000"/>
          <w:kern w:val="0"/>
          <w:szCs w:val="20"/>
          <w:lang w:val="en-US" w:eastAsia="en-GB"/>
          <w14:ligatures w14:val="none"/>
        </w:rPr>
        <w:t>Abbreviations: HSCT, hematopoietic stem cell transplant</w:t>
      </w:r>
    </w:p>
    <w:p w14:paraId="33541D2B" w14:textId="77777777" w:rsidR="00140EBF" w:rsidRPr="00140EBF" w:rsidRDefault="00140EBF" w:rsidP="00140EBF">
      <w:pPr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  <w:sectPr w:rsidR="00140EBF" w:rsidRPr="00140EBF" w:rsidSect="00140EB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a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Patients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could have had more than one treatment. Frequency based on 14,698 unique adult patients and 654 unique pediatric patients.</w:t>
      </w:r>
    </w:p>
    <w:tbl>
      <w:tblPr>
        <w:tblStyle w:val="Table"/>
        <w:tblpPr w:leftFromText="180" w:rightFromText="180" w:horzAnchor="margin" w:tblpY="465"/>
        <w:tblW w:w="150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610"/>
        <w:gridCol w:w="1746"/>
        <w:gridCol w:w="1746"/>
        <w:gridCol w:w="1748"/>
        <w:gridCol w:w="1746"/>
        <w:gridCol w:w="1746"/>
        <w:gridCol w:w="1755"/>
      </w:tblGrid>
      <w:tr w:rsidR="00140EBF" w:rsidRPr="00140EBF" w14:paraId="3846F4BF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FD582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DEC2BA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Adult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145FF" w14:textId="77777777" w:rsidR="00140EBF" w:rsidRPr="00140EBF" w:rsidRDefault="00140EBF" w:rsidP="00140EBF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Pediatric</w:t>
            </w:r>
            <w:proofErr w:type="spellEnd"/>
          </w:p>
        </w:tc>
      </w:tr>
      <w:tr w:rsidR="00140EBF" w:rsidRPr="00140EBF" w14:paraId="746A425B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280434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35F6F0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Confirmed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TMA</w:t>
            </w:r>
            <w:r w:rsidRPr="00140EBF">
              <w:rPr>
                <w:rFonts w:ascii="Calibri" w:hAnsi="Calibri"/>
                <w:b/>
                <w:color w:val="000000"/>
                <w:vertAlign w:val="superscript"/>
              </w:rPr>
              <w:t>a</w:t>
            </w:r>
            <w:proofErr w:type="spellEnd"/>
          </w:p>
          <w:p w14:paraId="204F29E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N=125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087A03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Suspected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TMA</w:t>
            </w:r>
            <w:r w:rsidRPr="00140EBF">
              <w:rPr>
                <w:rFonts w:ascii="Calibri" w:hAnsi="Calibri"/>
                <w:b/>
                <w:color w:val="000000"/>
                <w:vertAlign w:val="superscript"/>
              </w:rPr>
              <w:t>b</w:t>
            </w:r>
            <w:proofErr w:type="spellEnd"/>
          </w:p>
          <w:p w14:paraId="183D83C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N=3029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F650F4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Non-TMA</w:t>
            </w:r>
          </w:p>
          <w:p w14:paraId="268C4F5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N=13,655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BDCD8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Confirmed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TMA</w:t>
            </w:r>
            <w:r w:rsidRPr="00140EBF">
              <w:rPr>
                <w:rFonts w:ascii="Calibri" w:hAnsi="Calibri"/>
                <w:b/>
                <w:color w:val="000000"/>
                <w:vertAlign w:val="superscript"/>
              </w:rPr>
              <w:t>a</w:t>
            </w:r>
            <w:proofErr w:type="spellEnd"/>
          </w:p>
          <w:p w14:paraId="7AE4456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N=30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84349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  <w:vertAlign w:val="superscript"/>
              </w:rPr>
            </w:pPr>
            <w:r w:rsidRPr="00140EBF">
              <w:rPr>
                <w:rFonts w:ascii="Calibri" w:hAnsi="Calibri"/>
                <w:b/>
                <w:color w:val="000000"/>
              </w:rPr>
              <w:t xml:space="preserve">Suspected </w:t>
            </w:r>
            <w:proofErr w:type="spellStart"/>
            <w:r w:rsidRPr="00140EBF">
              <w:rPr>
                <w:rFonts w:ascii="Calibri" w:hAnsi="Calibri"/>
                <w:b/>
                <w:color w:val="000000"/>
              </w:rPr>
              <w:t>TMA</w:t>
            </w:r>
            <w:r w:rsidRPr="00140EBF">
              <w:rPr>
                <w:rFonts w:ascii="Calibri" w:hAnsi="Calibri"/>
                <w:b/>
                <w:color w:val="000000"/>
                <w:vertAlign w:val="superscript"/>
              </w:rPr>
              <w:t>b</w:t>
            </w:r>
            <w:proofErr w:type="spellEnd"/>
          </w:p>
          <w:p w14:paraId="494A158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N=94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86C87" w14:textId="77777777" w:rsidR="00140EBF" w:rsidRPr="00140EBF" w:rsidRDefault="00140EBF" w:rsidP="00140EBF">
            <w:pPr>
              <w:rPr>
                <w:rFonts w:ascii="Calibri" w:hAnsi="Calibri"/>
                <w:b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Non-TMA</w:t>
            </w:r>
          </w:p>
          <w:p w14:paraId="3BD84F6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N=777</w:t>
            </w:r>
          </w:p>
        </w:tc>
      </w:tr>
      <w:tr w:rsidR="00140EBF" w:rsidRPr="00140EBF" w14:paraId="727EB8B2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80A28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b/>
                <w:color w:val="000000"/>
              </w:rPr>
              <w:t>Coexisting conditions, n (%)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E71C0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2B51B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E9FDF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1E6E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3AF1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FEAC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</w:p>
        </w:tc>
      </w:tr>
      <w:tr w:rsidR="00140EBF" w:rsidRPr="00140EBF" w14:paraId="53968FBC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806DCB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Myocardial infarction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00B23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(4.8)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9C23EB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151 (5.0)*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D466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536 (3.9)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C4C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532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A38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 (0.1)</w:t>
            </w:r>
          </w:p>
        </w:tc>
      </w:tr>
      <w:tr w:rsidR="00140EBF" w:rsidRPr="00140EBF" w14:paraId="70982F35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151383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Congestive heart failure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D9A57D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27 (21.6)*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2999D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402 (13.3)*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0B8A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1319 (9.7)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EB2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6 (20)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4D7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22 (23.4)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030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124 (16)</w:t>
            </w:r>
          </w:p>
        </w:tc>
      </w:tr>
      <w:tr w:rsidR="00140EBF" w:rsidRPr="00140EBF" w14:paraId="34E37EC5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57F446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Peripheral vascular disease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42EA2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 (11.2)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1EF53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310 (10.2)*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277F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1234 (9.0)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9DB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3 (10)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64E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15 (16)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A93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84 (10.8)</w:t>
            </w:r>
          </w:p>
        </w:tc>
      </w:tr>
      <w:tr w:rsidR="00140EBF" w:rsidRPr="00140EBF" w14:paraId="6EDECB3C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83129A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Cerebrovascular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D6D58E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 (8.0)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F8E0F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212 (7.0)*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B93B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614 (4.5)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86F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5 (16.7)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5CC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9 (9.6)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C8A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71 (9.1)</w:t>
            </w:r>
          </w:p>
        </w:tc>
      </w:tr>
      <w:tr w:rsidR="00140EBF" w:rsidRPr="00140EBF" w14:paraId="5AC232C6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427BB93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Chronic pulmonary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53DD2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29 (23.2)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57160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623 (20.6)*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4D89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2273 (16.6)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099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8 (26.7)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46F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15 (16)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11A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131 (16.9)</w:t>
            </w:r>
          </w:p>
        </w:tc>
      </w:tr>
      <w:tr w:rsidR="00140EBF" w:rsidRPr="00140EBF" w14:paraId="515D57E2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22CBB7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Connective tissue/rheumatic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EE1A0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7 (5.6)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6848C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102 (3.4)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C6E1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390 (2.9)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DE2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 (3.3)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D67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 (1.1)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3C1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(0.4)</w:t>
            </w:r>
          </w:p>
        </w:tc>
      </w:tr>
      <w:tr w:rsidR="00140EBF" w:rsidRPr="00140EBF" w14:paraId="01D62C07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50159EA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Peptic ulcer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E30D3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 (4.8)*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47E10E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51 (1.7)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C452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220 (1.6)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39C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086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C02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10 (1.3)</w:t>
            </w:r>
          </w:p>
        </w:tc>
      </w:tr>
      <w:tr w:rsidR="00140EBF" w:rsidRPr="00140EBF" w14:paraId="567FFCC9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063C131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Liver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F7349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 (12.8)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A87F4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492 (16.2)*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6E5F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1449 (10.6)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DAA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7 (23.3)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86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20 (21.3)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85AD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111 (14.3)</w:t>
            </w:r>
          </w:p>
        </w:tc>
      </w:tr>
      <w:tr w:rsidR="00140EBF" w:rsidRPr="00140EBF" w14:paraId="4A7FE8B1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119B0B" w14:textId="77777777" w:rsidR="00140EBF" w:rsidRPr="00140EBF" w:rsidRDefault="00140EBF" w:rsidP="00140EBF">
            <w:pPr>
              <w:ind w:left="72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Mild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75975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 (12.8)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3AB93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456 (5.1)*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6FE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1382 (10.1)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4F8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5 (16.7)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E0F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18 (19.1)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EF7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92 (11.8)</w:t>
            </w:r>
          </w:p>
        </w:tc>
      </w:tr>
      <w:tr w:rsidR="00140EBF" w:rsidRPr="00140EBF" w14:paraId="4E0C4597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0EA6F1" w14:textId="77777777" w:rsidR="00140EBF" w:rsidRPr="00140EBF" w:rsidRDefault="00140EBF" w:rsidP="00140EBF">
            <w:pPr>
              <w:ind w:left="72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Moderate or severe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2740D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(2.4)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DEE86E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69 (2.3)*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A110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167 (1.2)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9A2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3 (10)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DFD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3 (3.2)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B14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32 (4.1)</w:t>
            </w:r>
          </w:p>
        </w:tc>
      </w:tr>
      <w:tr w:rsidR="00140EBF" w:rsidRPr="00140EBF" w14:paraId="323CEE8C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7D6864D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Renal disease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EB06A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24 (19.2)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6ADD8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506 (16.7)*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0777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1804 (13.2)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667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4 (13.3)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B2F88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6 (6.4)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418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42 (5.4)</w:t>
            </w:r>
          </w:p>
        </w:tc>
      </w:tr>
      <w:tr w:rsidR="00140EBF" w:rsidRPr="00140EBF" w14:paraId="3718FFFD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6982DED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Diabetes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26B85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18 (14.4)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7B846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564 (18.6)*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33B4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2213 (16.2)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220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 (6.7)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9E8A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5 (5.3)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D89E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20 (2.6)</w:t>
            </w:r>
          </w:p>
        </w:tc>
      </w:tr>
      <w:tr w:rsidR="00140EBF" w:rsidRPr="00140EBF" w14:paraId="4C366A81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21578A" w14:textId="77777777" w:rsidR="00140EBF" w:rsidRPr="00140EBF" w:rsidRDefault="00140EBF" w:rsidP="00140EBF">
            <w:pPr>
              <w:ind w:left="72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Diabetes without chronic</w:t>
            </w:r>
            <w:r w:rsidRPr="00140EBF">
              <w:rPr>
                <w:rFonts w:ascii="Calibri" w:hAnsi="Calibri"/>
                <w:color w:val="000000"/>
              </w:rPr>
              <w:br/>
              <w:t>complications/mild to moderate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281FAC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18 (14.4)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5401D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551 (18.2)*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A45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2164 (15.8)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6B694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 (6.7)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2DA87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5 (5.3)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6520B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20 (2.6)</w:t>
            </w:r>
          </w:p>
        </w:tc>
      </w:tr>
      <w:tr w:rsidR="00140EBF" w:rsidRPr="00140EBF" w14:paraId="0928D0CA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A0B01A" w14:textId="77777777" w:rsidR="00140EBF" w:rsidRPr="00140EBF" w:rsidRDefault="00140EBF" w:rsidP="00140EBF">
            <w:pPr>
              <w:ind w:left="72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Diabetes with chronic complications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90BC19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 (2.4)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CDF14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161 (5.3)*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6CD7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648 (4.7)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642B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9A46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0 (0)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48896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0 (0)</w:t>
            </w:r>
          </w:p>
        </w:tc>
      </w:tr>
      <w:tr w:rsidR="00140EBF" w:rsidRPr="00140EBF" w14:paraId="5FFB8280" w14:textId="77777777" w:rsidTr="000A2A5D">
        <w:trPr>
          <w:trHeight w:val="27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DE973E" w14:textId="77777777" w:rsidR="00140EBF" w:rsidRPr="00140EBF" w:rsidRDefault="00140EBF" w:rsidP="00140EBF">
            <w:pPr>
              <w:ind w:firstLine="440"/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 xml:space="preserve">Metastatic solid </w:t>
            </w:r>
            <w:proofErr w:type="spellStart"/>
            <w:r w:rsidRPr="00140EBF">
              <w:rPr>
                <w:rFonts w:ascii="Calibri" w:hAnsi="Calibri"/>
                <w:color w:val="000000"/>
              </w:rPr>
              <w:t>tumor</w:t>
            </w:r>
            <w:proofErr w:type="spell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F5D18C3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14 (11.2)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8BD8C5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  <w:color w:val="000000"/>
              </w:rPr>
              <w:t>363 (12.0)*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7AE92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1400 (10.3)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E8E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15 (50)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071F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29 (30.9)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F221" w14:textId="77777777" w:rsidR="00140EBF" w:rsidRPr="00140EBF" w:rsidRDefault="00140EBF" w:rsidP="00140EBF">
            <w:pPr>
              <w:rPr>
                <w:rFonts w:ascii="Calibri" w:hAnsi="Calibri"/>
                <w:color w:val="000000"/>
              </w:rPr>
            </w:pPr>
            <w:r w:rsidRPr="00140EBF">
              <w:rPr>
                <w:rFonts w:ascii="Calibri" w:hAnsi="Calibri"/>
              </w:rPr>
              <w:t>257 (33.1)</w:t>
            </w:r>
          </w:p>
        </w:tc>
      </w:tr>
    </w:tbl>
    <w:p w14:paraId="4ECA5046" w14:textId="77777777" w:rsidR="00140EBF" w:rsidRPr="00140EBF" w:rsidRDefault="00140EBF" w:rsidP="00140EBF">
      <w:pPr>
        <w:keepNext/>
        <w:spacing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Supplementary Table 5 – medical history of adult and pediatric patients in the confirmed, </w:t>
      </w:r>
      <w:proofErr w:type="gramStart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suspected</w:t>
      </w:r>
      <w:proofErr w:type="gram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and non-TMA groups at baseline, prior to HSCT</w:t>
      </w:r>
    </w:p>
    <w:p w14:paraId="42767D39" w14:textId="77777777" w:rsidR="00140EBF" w:rsidRPr="00140EBF" w:rsidRDefault="00140EBF" w:rsidP="00140EBF">
      <w:pPr>
        <w:keepNext/>
        <w:spacing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Abbreviations: HSCT, hematopoietic stem cell transplant; TMA, thrombotic microangiopathy</w:t>
      </w:r>
    </w:p>
    <w:p w14:paraId="56AECDD8" w14:textId="77777777" w:rsidR="00140EBF" w:rsidRPr="00140EBF" w:rsidRDefault="00140EBF" w:rsidP="00140EBF">
      <w:pPr>
        <w:keepNext/>
        <w:spacing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*Denotes a statistically significant difference compared with the non-TMA group, p&lt;0.05</w:t>
      </w:r>
    </w:p>
    <w:p w14:paraId="0B1BC504" w14:textId="77777777" w:rsidR="00140EBF" w:rsidRPr="00140EBF" w:rsidRDefault="00140EBF" w:rsidP="00140EBF">
      <w:pPr>
        <w:keepNext/>
        <w:spacing w:line="240" w:lineRule="auto"/>
        <w:rPr>
          <w:rFonts w:ascii="Calibri" w:eastAsia="Times New Roman" w:hAnsi="Calibri" w:cs="Times New Roman"/>
          <w:kern w:val="0"/>
          <w:szCs w:val="20"/>
          <w:lang w:eastAsia="en-GB"/>
          <w14:ligatures w14:val="none"/>
        </w:rPr>
      </w:pP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a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Confirmed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TMA defined as cases with TMA and/or HUS diagnosis codes</w:t>
      </w:r>
    </w:p>
    <w:p w14:paraId="4361F35C" w14:textId="39E19EC2" w:rsidR="00B94852" w:rsidRDefault="00140EBF" w:rsidP="00140EBF">
      <w:pPr>
        <w:keepNext/>
        <w:spacing w:line="240" w:lineRule="auto"/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proofErr w:type="spellStart"/>
      <w:r w:rsidRPr="00140EBF">
        <w:rPr>
          <w:rFonts w:ascii="Calibri" w:eastAsia="Times New Roman" w:hAnsi="Calibri" w:cs="Times New Roman"/>
          <w:kern w:val="0"/>
          <w:szCs w:val="20"/>
          <w:vertAlign w:val="superscript"/>
          <w:lang w:val="en-US" w:eastAsia="en-GB"/>
          <w14:ligatures w14:val="none"/>
        </w:rPr>
        <w:t>b</w:t>
      </w:r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>Suspected</w:t>
      </w:r>
      <w:proofErr w:type="spellEnd"/>
      <w:r w:rsidRPr="00140EBF"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t xml:space="preserve"> TMA defined as cases without TMA and/or HUS diagnosis codes, but that met the modified published criteria</w:t>
      </w:r>
    </w:p>
    <w:p w14:paraId="1F9454A4" w14:textId="77777777" w:rsidR="00B94852" w:rsidRDefault="00B94852">
      <w:pPr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</w:pPr>
      <w:r>
        <w:rPr>
          <w:rFonts w:ascii="Calibri" w:eastAsia="Times New Roman" w:hAnsi="Calibri" w:cs="Times New Roman"/>
          <w:kern w:val="0"/>
          <w:szCs w:val="20"/>
          <w:lang w:val="en-US" w:eastAsia="en-GB"/>
          <w14:ligatures w14:val="none"/>
        </w:rPr>
        <w:br w:type="page"/>
      </w:r>
    </w:p>
    <w:p w14:paraId="187FDB17" w14:textId="77777777" w:rsidR="00B94852" w:rsidRPr="00944856" w:rsidRDefault="00B94852" w:rsidP="00B94852">
      <w:pPr>
        <w:keepNext/>
        <w:spacing w:line="240" w:lineRule="auto"/>
        <w:rPr>
          <w:rFonts w:ascii="Calibri" w:hAnsi="Calibri" w:cs="Calibri"/>
          <w:lang w:val="en-US"/>
        </w:rPr>
      </w:pPr>
      <w:r w:rsidRPr="00944856">
        <w:rPr>
          <w:rFonts w:ascii="Calibri" w:hAnsi="Calibri" w:cs="Calibri"/>
          <w:lang w:val="en-US"/>
        </w:rPr>
        <w:lastRenderedPageBreak/>
        <w:t>Supplementary Table 6 – Ongoing HSCT-TMA clinical studies currently listed on clinicaltrials.gov</w:t>
      </w:r>
    </w:p>
    <w:tbl>
      <w:tblPr>
        <w:tblStyle w:val="TableGrid"/>
        <w:tblW w:w="14345" w:type="dxa"/>
        <w:tblLook w:val="04A0" w:firstRow="1" w:lastRow="0" w:firstColumn="1" w:lastColumn="0" w:noHBand="0" w:noVBand="1"/>
      </w:tblPr>
      <w:tblGrid>
        <w:gridCol w:w="2614"/>
        <w:gridCol w:w="2055"/>
        <w:gridCol w:w="1795"/>
        <w:gridCol w:w="2031"/>
        <w:gridCol w:w="2017"/>
        <w:gridCol w:w="1859"/>
        <w:gridCol w:w="1974"/>
      </w:tblGrid>
      <w:tr w:rsidR="00B94852" w:rsidRPr="00944856" w14:paraId="2042445A" w14:textId="77777777" w:rsidTr="00E81F7E">
        <w:trPr>
          <w:trHeight w:val="672"/>
        </w:trPr>
        <w:tc>
          <w:tcPr>
            <w:tcW w:w="2614" w:type="dxa"/>
          </w:tcPr>
          <w:p w14:paraId="7C04CE14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lastRenderedPageBreak/>
              <w:t>Title</w:t>
            </w:r>
          </w:p>
        </w:tc>
        <w:tc>
          <w:tcPr>
            <w:tcW w:w="2055" w:type="dxa"/>
          </w:tcPr>
          <w:p w14:paraId="5F62D577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t>NCT number</w:t>
            </w:r>
          </w:p>
        </w:tc>
        <w:tc>
          <w:tcPr>
            <w:tcW w:w="1795" w:type="dxa"/>
          </w:tcPr>
          <w:p w14:paraId="6DA42E57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t>Study type and phase</w:t>
            </w:r>
          </w:p>
        </w:tc>
        <w:tc>
          <w:tcPr>
            <w:tcW w:w="2031" w:type="dxa"/>
          </w:tcPr>
          <w:p w14:paraId="4E929FF6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  <w:bCs/>
              </w:rPr>
              <w:t>T</w:t>
            </w:r>
            <w:r w:rsidRPr="00944856">
              <w:rPr>
                <w:rFonts w:ascii="Calibri" w:hAnsi="Calibri" w:cs="Calibri"/>
                <w:b/>
              </w:rPr>
              <w:t>reatment(s)</w:t>
            </w:r>
          </w:p>
        </w:tc>
        <w:tc>
          <w:tcPr>
            <w:tcW w:w="2017" w:type="dxa"/>
          </w:tcPr>
          <w:p w14:paraId="6A0F90FB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t>Primary Endpoint</w:t>
            </w:r>
            <w:r w:rsidRPr="00944856">
              <w:rPr>
                <w:rFonts w:ascii="Calibri" w:hAnsi="Calibri" w:cs="Calibri"/>
                <w:b/>
                <w:bCs/>
              </w:rPr>
              <w:t>(s)</w:t>
            </w:r>
          </w:p>
        </w:tc>
        <w:tc>
          <w:tcPr>
            <w:tcW w:w="1859" w:type="dxa"/>
          </w:tcPr>
          <w:p w14:paraId="7239ED9C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t>Status</w:t>
            </w:r>
          </w:p>
        </w:tc>
        <w:tc>
          <w:tcPr>
            <w:tcW w:w="1974" w:type="dxa"/>
          </w:tcPr>
          <w:p w14:paraId="335D6040" w14:textId="77777777" w:rsidR="00B94852" w:rsidRPr="00944856" w:rsidRDefault="00B94852" w:rsidP="00E81F7E">
            <w:pPr>
              <w:keepNext/>
              <w:rPr>
                <w:rFonts w:ascii="Calibri" w:hAnsi="Calibri" w:cs="Calibri"/>
                <w:b/>
              </w:rPr>
            </w:pPr>
            <w:r w:rsidRPr="00944856">
              <w:rPr>
                <w:rFonts w:ascii="Calibri" w:hAnsi="Calibri" w:cs="Calibri"/>
                <w:b/>
              </w:rPr>
              <w:t>Completion date</w:t>
            </w:r>
          </w:p>
        </w:tc>
      </w:tr>
      <w:tr w:rsidR="00B94852" w:rsidRPr="00944856" w14:paraId="11B81AD7" w14:textId="77777777" w:rsidTr="00E81F7E">
        <w:trPr>
          <w:trHeight w:val="932"/>
        </w:trPr>
        <w:tc>
          <w:tcPr>
            <w:tcW w:w="2614" w:type="dxa"/>
          </w:tcPr>
          <w:p w14:paraId="2945070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Study in Adult and </w:t>
            </w:r>
            <w:proofErr w:type="spellStart"/>
            <w:r w:rsidRPr="00944856">
              <w:rPr>
                <w:rFonts w:ascii="Calibri" w:hAnsi="Calibri" w:cs="Calibri"/>
              </w:rPr>
              <w:t>Pediatric</w:t>
            </w:r>
            <w:proofErr w:type="spellEnd"/>
            <w:r w:rsidRPr="00944856">
              <w:rPr>
                <w:rFonts w:ascii="Calibri" w:hAnsi="Calibri" w:cs="Calibri"/>
              </w:rPr>
              <w:t xml:space="preserve"> Patients With HSCT-TMA</w:t>
            </w:r>
          </w:p>
        </w:tc>
        <w:tc>
          <w:tcPr>
            <w:tcW w:w="2055" w:type="dxa"/>
          </w:tcPr>
          <w:p w14:paraId="582AE185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NCT04970004</w:t>
            </w:r>
          </w:p>
        </w:tc>
        <w:tc>
          <w:tcPr>
            <w:tcW w:w="1795" w:type="dxa"/>
          </w:tcPr>
          <w:p w14:paraId="001A8695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Observational, Retrospective</w:t>
            </w:r>
          </w:p>
        </w:tc>
        <w:tc>
          <w:tcPr>
            <w:tcW w:w="2031" w:type="dxa"/>
          </w:tcPr>
          <w:p w14:paraId="14A9BEC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No intervention</w:t>
            </w:r>
          </w:p>
        </w:tc>
        <w:tc>
          <w:tcPr>
            <w:tcW w:w="2017" w:type="dxa"/>
          </w:tcPr>
          <w:p w14:paraId="4F077D3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Proportion of patients achieving TMA response</w:t>
            </w:r>
          </w:p>
        </w:tc>
        <w:tc>
          <w:tcPr>
            <w:tcW w:w="1859" w:type="dxa"/>
          </w:tcPr>
          <w:p w14:paraId="6D5B179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Withdrawn</w:t>
            </w:r>
          </w:p>
        </w:tc>
        <w:tc>
          <w:tcPr>
            <w:tcW w:w="1974" w:type="dxa"/>
          </w:tcPr>
          <w:p w14:paraId="5AA54796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April 2022</w:t>
            </w:r>
          </w:p>
        </w:tc>
      </w:tr>
      <w:tr w:rsidR="00B94852" w:rsidRPr="00944856" w14:paraId="1454F756" w14:textId="77777777" w:rsidTr="00E81F7E">
        <w:trPr>
          <w:trHeight w:val="1359"/>
        </w:trPr>
        <w:tc>
          <w:tcPr>
            <w:tcW w:w="2614" w:type="dxa"/>
          </w:tcPr>
          <w:p w14:paraId="5EEA594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Study of </w:t>
            </w:r>
            <w:proofErr w:type="spellStart"/>
            <w:r w:rsidRPr="00944856">
              <w:rPr>
                <w:rFonts w:ascii="Calibri" w:hAnsi="Calibri" w:cs="Calibri"/>
              </w:rPr>
              <w:t>Ravulizumab</w:t>
            </w:r>
            <w:proofErr w:type="spellEnd"/>
            <w:r w:rsidRPr="00944856">
              <w:rPr>
                <w:rFonts w:ascii="Calibri" w:hAnsi="Calibri" w:cs="Calibri"/>
              </w:rPr>
              <w:t xml:space="preserve"> in </w:t>
            </w:r>
            <w:proofErr w:type="spellStart"/>
            <w:r w:rsidRPr="00944856">
              <w:rPr>
                <w:rFonts w:ascii="Calibri" w:hAnsi="Calibri" w:cs="Calibri"/>
              </w:rPr>
              <w:t>Pediatric</w:t>
            </w:r>
            <w:proofErr w:type="spellEnd"/>
            <w:r w:rsidRPr="00944856">
              <w:rPr>
                <w:rFonts w:ascii="Calibri" w:hAnsi="Calibri" w:cs="Calibri"/>
              </w:rPr>
              <w:t xml:space="preserve"> Participants with HSCT-TMA</w:t>
            </w:r>
          </w:p>
        </w:tc>
        <w:tc>
          <w:tcPr>
            <w:tcW w:w="2055" w:type="dxa"/>
          </w:tcPr>
          <w:p w14:paraId="5F71162C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NCT04557735</w:t>
            </w:r>
          </w:p>
        </w:tc>
        <w:tc>
          <w:tcPr>
            <w:tcW w:w="1795" w:type="dxa"/>
          </w:tcPr>
          <w:p w14:paraId="106C741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Phase 3, Open-label, Single Arm, </w:t>
            </w:r>
            <w:proofErr w:type="spellStart"/>
            <w:r w:rsidRPr="00944856">
              <w:rPr>
                <w:rFonts w:ascii="Calibri" w:hAnsi="Calibri" w:cs="Calibri"/>
              </w:rPr>
              <w:t>Multicenter</w:t>
            </w:r>
            <w:proofErr w:type="spellEnd"/>
            <w:r w:rsidRPr="009448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31" w:type="dxa"/>
          </w:tcPr>
          <w:p w14:paraId="2BAE9BF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Ravulizumab</w:t>
            </w:r>
            <w:proofErr w:type="spellEnd"/>
          </w:p>
          <w:p w14:paraId="64A1B44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Best Supportive Care</w:t>
            </w:r>
          </w:p>
        </w:tc>
        <w:tc>
          <w:tcPr>
            <w:tcW w:w="2017" w:type="dxa"/>
          </w:tcPr>
          <w:p w14:paraId="2A8F1E48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TMA response</w:t>
            </w:r>
          </w:p>
        </w:tc>
        <w:tc>
          <w:tcPr>
            <w:tcW w:w="1859" w:type="dxa"/>
          </w:tcPr>
          <w:p w14:paraId="4F8972F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Recruiting</w:t>
            </w:r>
          </w:p>
        </w:tc>
        <w:tc>
          <w:tcPr>
            <w:tcW w:w="1974" w:type="dxa"/>
          </w:tcPr>
          <w:p w14:paraId="670D550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December 2024</w:t>
            </w:r>
          </w:p>
          <w:p w14:paraId="05832CA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June 2025</w:t>
            </w:r>
          </w:p>
        </w:tc>
      </w:tr>
      <w:tr w:rsidR="00B94852" w:rsidRPr="00944856" w14:paraId="65A62FE0" w14:textId="77777777" w:rsidTr="00E81F7E">
        <w:trPr>
          <w:trHeight w:val="1709"/>
        </w:trPr>
        <w:tc>
          <w:tcPr>
            <w:tcW w:w="2614" w:type="dxa"/>
          </w:tcPr>
          <w:p w14:paraId="1AA14A9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Ravulizumab</w:t>
            </w:r>
            <w:proofErr w:type="spellEnd"/>
            <w:r w:rsidRPr="00944856">
              <w:rPr>
                <w:rFonts w:ascii="Calibri" w:hAnsi="Calibri" w:cs="Calibri"/>
              </w:rPr>
              <w:t xml:space="preserve"> in Thrombotic Microangiopathy After Hematopoietic Stem Cell Transplant</w:t>
            </w:r>
          </w:p>
        </w:tc>
        <w:tc>
          <w:tcPr>
            <w:tcW w:w="2055" w:type="dxa"/>
          </w:tcPr>
          <w:p w14:paraId="38B7BDC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NCT04543591</w:t>
            </w:r>
          </w:p>
        </w:tc>
        <w:tc>
          <w:tcPr>
            <w:tcW w:w="1795" w:type="dxa"/>
          </w:tcPr>
          <w:p w14:paraId="7BF942B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Phase 3, Randomized, Double-Blind, Placebo-Controller, </w:t>
            </w:r>
            <w:proofErr w:type="spellStart"/>
            <w:r w:rsidRPr="00944856">
              <w:rPr>
                <w:rFonts w:ascii="Calibri" w:hAnsi="Calibri" w:cs="Calibri"/>
              </w:rPr>
              <w:t>Multicenter</w:t>
            </w:r>
            <w:proofErr w:type="spellEnd"/>
          </w:p>
        </w:tc>
        <w:tc>
          <w:tcPr>
            <w:tcW w:w="2031" w:type="dxa"/>
          </w:tcPr>
          <w:p w14:paraId="2481D0E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Ravulizumab</w:t>
            </w:r>
            <w:proofErr w:type="spellEnd"/>
          </w:p>
          <w:p w14:paraId="233921F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Placebo</w:t>
            </w:r>
          </w:p>
          <w:p w14:paraId="61D7C81B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Best Supportive Care </w:t>
            </w:r>
          </w:p>
        </w:tc>
        <w:tc>
          <w:tcPr>
            <w:tcW w:w="2017" w:type="dxa"/>
          </w:tcPr>
          <w:p w14:paraId="2E249E6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TMA response </w:t>
            </w:r>
          </w:p>
        </w:tc>
        <w:tc>
          <w:tcPr>
            <w:tcW w:w="1859" w:type="dxa"/>
          </w:tcPr>
          <w:p w14:paraId="4DDECE0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Recruiting</w:t>
            </w:r>
          </w:p>
        </w:tc>
        <w:tc>
          <w:tcPr>
            <w:tcW w:w="1974" w:type="dxa"/>
          </w:tcPr>
          <w:p w14:paraId="7791F9B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December 2024</w:t>
            </w:r>
          </w:p>
          <w:p w14:paraId="3625DD43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July 2025</w:t>
            </w:r>
          </w:p>
        </w:tc>
      </w:tr>
      <w:tr w:rsidR="00B94852" w:rsidRPr="00944856" w14:paraId="1C16023E" w14:textId="77777777" w:rsidTr="00E81F7E">
        <w:trPr>
          <w:trHeight w:val="1191"/>
        </w:trPr>
        <w:tc>
          <w:tcPr>
            <w:tcW w:w="2614" w:type="dxa"/>
          </w:tcPr>
          <w:p w14:paraId="33878AB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Single Patient Expanded Access Treatment Plan </w:t>
            </w:r>
            <w:proofErr w:type="gramStart"/>
            <w:r w:rsidRPr="00944856">
              <w:rPr>
                <w:rFonts w:ascii="Calibri" w:hAnsi="Calibri" w:cs="Calibri"/>
              </w:rPr>
              <w:t>For</w:t>
            </w:r>
            <w:proofErr w:type="gramEnd"/>
            <w:r w:rsidRPr="00944856">
              <w:rPr>
                <w:rFonts w:ascii="Calibri" w:hAnsi="Calibri" w:cs="Calibri"/>
              </w:rPr>
              <w:t xml:space="preserve"> The Investigational Product </w:t>
            </w:r>
            <w:proofErr w:type="spellStart"/>
            <w:r w:rsidRPr="00944856">
              <w:rPr>
                <w:rFonts w:ascii="Calibri" w:hAnsi="Calibri" w:cs="Calibri"/>
              </w:rPr>
              <w:t>Naroplimab</w:t>
            </w:r>
            <w:proofErr w:type="spellEnd"/>
          </w:p>
        </w:tc>
        <w:tc>
          <w:tcPr>
            <w:tcW w:w="2055" w:type="dxa"/>
          </w:tcPr>
          <w:p w14:paraId="71E1E00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NCT04247906</w:t>
            </w:r>
          </w:p>
        </w:tc>
        <w:tc>
          <w:tcPr>
            <w:tcW w:w="1795" w:type="dxa"/>
          </w:tcPr>
          <w:p w14:paraId="015D54C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Expanded Access Treatment Plan</w:t>
            </w:r>
          </w:p>
        </w:tc>
        <w:tc>
          <w:tcPr>
            <w:tcW w:w="2031" w:type="dxa"/>
          </w:tcPr>
          <w:p w14:paraId="748AFC8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Nasroplimab</w:t>
            </w:r>
            <w:proofErr w:type="spellEnd"/>
            <w:r w:rsidRPr="009448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17" w:type="dxa"/>
          </w:tcPr>
          <w:p w14:paraId="1306F93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N/A</w:t>
            </w:r>
          </w:p>
        </w:tc>
        <w:tc>
          <w:tcPr>
            <w:tcW w:w="1859" w:type="dxa"/>
          </w:tcPr>
          <w:p w14:paraId="0D93E2D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Available</w:t>
            </w:r>
          </w:p>
        </w:tc>
        <w:tc>
          <w:tcPr>
            <w:tcW w:w="1974" w:type="dxa"/>
          </w:tcPr>
          <w:p w14:paraId="7D72117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N/A</w:t>
            </w:r>
          </w:p>
        </w:tc>
      </w:tr>
      <w:tr w:rsidR="00B94852" w:rsidRPr="00944856" w14:paraId="1F744C00" w14:textId="77777777" w:rsidTr="00E81F7E">
        <w:trPr>
          <w:trHeight w:val="1463"/>
        </w:trPr>
        <w:tc>
          <w:tcPr>
            <w:tcW w:w="2614" w:type="dxa"/>
          </w:tcPr>
          <w:p w14:paraId="1360B48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Efficacy and Safety Study of </w:t>
            </w:r>
            <w:proofErr w:type="spellStart"/>
            <w:r w:rsidRPr="00944856">
              <w:rPr>
                <w:rFonts w:ascii="Calibri" w:hAnsi="Calibri" w:cs="Calibri"/>
              </w:rPr>
              <w:t>Naroplimab</w:t>
            </w:r>
            <w:proofErr w:type="spellEnd"/>
            <w:r w:rsidRPr="00944856">
              <w:rPr>
                <w:rFonts w:ascii="Calibri" w:hAnsi="Calibri" w:cs="Calibri"/>
              </w:rPr>
              <w:t xml:space="preserve"> in </w:t>
            </w:r>
            <w:proofErr w:type="spellStart"/>
            <w:r w:rsidRPr="00944856">
              <w:rPr>
                <w:rFonts w:ascii="Calibri" w:hAnsi="Calibri" w:cs="Calibri"/>
              </w:rPr>
              <w:t>Pediatric</w:t>
            </w:r>
            <w:proofErr w:type="spellEnd"/>
            <w:r w:rsidRPr="00944856">
              <w:rPr>
                <w:rFonts w:ascii="Calibri" w:hAnsi="Calibri" w:cs="Calibri"/>
              </w:rPr>
              <w:t xml:space="preserve"> Patients with High-Risk </w:t>
            </w:r>
            <w:proofErr w:type="spellStart"/>
            <w:r w:rsidRPr="00944856">
              <w:rPr>
                <w:rFonts w:ascii="Calibri" w:hAnsi="Calibri" w:cs="Calibri"/>
              </w:rPr>
              <w:t>Hematpoietic</w:t>
            </w:r>
            <w:proofErr w:type="spellEnd"/>
            <w:r w:rsidRPr="00944856">
              <w:rPr>
                <w:rFonts w:ascii="Calibri" w:hAnsi="Calibri" w:cs="Calibri"/>
              </w:rPr>
              <w:t xml:space="preserve"> Stem Cell Transplant TMA</w:t>
            </w:r>
          </w:p>
        </w:tc>
        <w:tc>
          <w:tcPr>
            <w:tcW w:w="2055" w:type="dxa"/>
          </w:tcPr>
          <w:p w14:paraId="7FFB6F9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NCT05855083</w:t>
            </w:r>
          </w:p>
        </w:tc>
        <w:tc>
          <w:tcPr>
            <w:tcW w:w="1795" w:type="dxa"/>
          </w:tcPr>
          <w:p w14:paraId="6BF5FDE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Phase 2, Uncontrolled, Single-Dosing Regimen </w:t>
            </w:r>
          </w:p>
        </w:tc>
        <w:tc>
          <w:tcPr>
            <w:tcW w:w="2031" w:type="dxa"/>
          </w:tcPr>
          <w:p w14:paraId="571A6A5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Narsoplimab</w:t>
            </w:r>
            <w:proofErr w:type="spellEnd"/>
          </w:p>
        </w:tc>
        <w:tc>
          <w:tcPr>
            <w:tcW w:w="2017" w:type="dxa"/>
          </w:tcPr>
          <w:p w14:paraId="2B6EB3AC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100-day survival rate following high-risk HSCT-TMA diagnosis</w:t>
            </w:r>
          </w:p>
        </w:tc>
        <w:tc>
          <w:tcPr>
            <w:tcW w:w="1859" w:type="dxa"/>
          </w:tcPr>
          <w:p w14:paraId="50EF911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Recruiting</w:t>
            </w:r>
          </w:p>
        </w:tc>
        <w:tc>
          <w:tcPr>
            <w:tcW w:w="1974" w:type="dxa"/>
          </w:tcPr>
          <w:p w14:paraId="119D333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December 2025</w:t>
            </w:r>
          </w:p>
          <w:p w14:paraId="56C35A8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Study: </w:t>
            </w:r>
            <w:r w:rsidRPr="00944856">
              <w:rPr>
                <w:rFonts w:ascii="Calibri" w:hAnsi="Calibri" w:cs="Calibri"/>
              </w:rPr>
              <w:br/>
              <w:t>December 2025</w:t>
            </w:r>
          </w:p>
        </w:tc>
      </w:tr>
      <w:tr w:rsidR="00B94852" w:rsidRPr="00944856" w14:paraId="1DA01F3F" w14:textId="77777777" w:rsidTr="00E81F7E">
        <w:trPr>
          <w:trHeight w:val="1449"/>
        </w:trPr>
        <w:tc>
          <w:tcPr>
            <w:tcW w:w="2614" w:type="dxa"/>
          </w:tcPr>
          <w:p w14:paraId="4B9471D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lastRenderedPageBreak/>
              <w:t xml:space="preserve">Evaluate the PK Efficacy Safety and Tolerability of </w:t>
            </w:r>
            <w:proofErr w:type="spellStart"/>
            <w:r w:rsidRPr="00944856">
              <w:rPr>
                <w:rFonts w:ascii="Calibri" w:hAnsi="Calibri" w:cs="Calibri"/>
              </w:rPr>
              <w:t>Pegcetacoplan</w:t>
            </w:r>
            <w:proofErr w:type="spellEnd"/>
            <w:r w:rsidRPr="00944856">
              <w:rPr>
                <w:rFonts w:ascii="Calibri" w:hAnsi="Calibri" w:cs="Calibri"/>
              </w:rPr>
              <w:t xml:space="preserve"> in Patients with Thrombotic Microangiopathy </w:t>
            </w:r>
          </w:p>
        </w:tc>
        <w:tc>
          <w:tcPr>
            <w:tcW w:w="2055" w:type="dxa"/>
          </w:tcPr>
          <w:p w14:paraId="18E131A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NCT05148299</w:t>
            </w:r>
          </w:p>
        </w:tc>
        <w:tc>
          <w:tcPr>
            <w:tcW w:w="1795" w:type="dxa"/>
          </w:tcPr>
          <w:p w14:paraId="1239E17B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Phase 2, Open-label, Single-Arm, </w:t>
            </w:r>
            <w:proofErr w:type="spellStart"/>
            <w:r w:rsidRPr="00944856">
              <w:rPr>
                <w:rFonts w:ascii="Calibri" w:hAnsi="Calibri" w:cs="Calibri"/>
              </w:rPr>
              <w:t>Multicenter</w:t>
            </w:r>
            <w:proofErr w:type="spellEnd"/>
          </w:p>
        </w:tc>
        <w:tc>
          <w:tcPr>
            <w:tcW w:w="2031" w:type="dxa"/>
          </w:tcPr>
          <w:p w14:paraId="518BE60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Pegcetacoplan</w:t>
            </w:r>
            <w:proofErr w:type="spellEnd"/>
            <w:r w:rsidRPr="0094485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17" w:type="dxa"/>
          </w:tcPr>
          <w:p w14:paraId="7F056DA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proofErr w:type="spellStart"/>
            <w:r w:rsidRPr="00944856">
              <w:rPr>
                <w:rFonts w:ascii="Calibri" w:hAnsi="Calibri" w:cs="Calibri"/>
              </w:rPr>
              <w:t>Pegcetacoplan</w:t>
            </w:r>
            <w:proofErr w:type="spellEnd"/>
            <w:r w:rsidRPr="00944856">
              <w:rPr>
                <w:rFonts w:ascii="Calibri" w:hAnsi="Calibri" w:cs="Calibri"/>
              </w:rPr>
              <w:t xml:space="preserve"> pharmacokinetics (AUC0-tau, </w:t>
            </w:r>
            <w:proofErr w:type="spellStart"/>
            <w:r w:rsidRPr="00944856">
              <w:rPr>
                <w:rFonts w:ascii="Calibri" w:hAnsi="Calibri" w:cs="Calibri"/>
              </w:rPr>
              <w:t>Cmax</w:t>
            </w:r>
            <w:proofErr w:type="spellEnd"/>
            <w:r w:rsidRPr="00944856">
              <w:rPr>
                <w:rFonts w:ascii="Calibri" w:hAnsi="Calibri" w:cs="Calibri"/>
              </w:rPr>
              <w:t xml:space="preserve">, </w:t>
            </w:r>
            <w:proofErr w:type="spellStart"/>
            <w:r w:rsidRPr="00944856">
              <w:rPr>
                <w:rFonts w:ascii="Calibri" w:hAnsi="Calibri" w:cs="Calibri"/>
              </w:rPr>
              <w:t>Tmax</w:t>
            </w:r>
            <w:proofErr w:type="spellEnd"/>
            <w:r w:rsidRPr="00944856">
              <w:rPr>
                <w:rFonts w:ascii="Calibri" w:hAnsi="Calibri" w:cs="Calibri"/>
              </w:rPr>
              <w:t xml:space="preserve">, </w:t>
            </w:r>
            <w:proofErr w:type="spellStart"/>
            <w:r w:rsidRPr="00944856">
              <w:rPr>
                <w:rFonts w:ascii="Calibri" w:hAnsi="Calibri" w:cs="Calibri"/>
              </w:rPr>
              <w:t>Ctrough</w:t>
            </w:r>
            <w:proofErr w:type="spellEnd"/>
            <w:r w:rsidRPr="00944856">
              <w:rPr>
                <w:rFonts w:ascii="Calibri" w:hAnsi="Calibri" w:cs="Calibri"/>
              </w:rPr>
              <w:t>)</w:t>
            </w:r>
          </w:p>
        </w:tc>
        <w:tc>
          <w:tcPr>
            <w:tcW w:w="1859" w:type="dxa"/>
          </w:tcPr>
          <w:p w14:paraId="0E4D170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Recruiting</w:t>
            </w:r>
          </w:p>
        </w:tc>
        <w:tc>
          <w:tcPr>
            <w:tcW w:w="1974" w:type="dxa"/>
          </w:tcPr>
          <w:p w14:paraId="3E78722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Primary:</w:t>
            </w:r>
            <w:r w:rsidRPr="00944856">
              <w:rPr>
                <w:rFonts w:ascii="Calibri" w:hAnsi="Calibri" w:cs="Calibri"/>
              </w:rPr>
              <w:br/>
              <w:t>January 2026</w:t>
            </w:r>
          </w:p>
          <w:p w14:paraId="2DBF43F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January 2026</w:t>
            </w:r>
          </w:p>
        </w:tc>
      </w:tr>
      <w:tr w:rsidR="00B94852" w:rsidRPr="00944856" w14:paraId="47574EFA" w14:textId="77777777" w:rsidTr="00E81F7E">
        <w:trPr>
          <w:trHeight w:val="3185"/>
        </w:trPr>
        <w:tc>
          <w:tcPr>
            <w:tcW w:w="2614" w:type="dxa"/>
          </w:tcPr>
          <w:p w14:paraId="22DB81A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Safety and Efficacy Study of OMS721 in Patients </w:t>
            </w:r>
            <w:proofErr w:type="gramStart"/>
            <w:r w:rsidRPr="00944856">
              <w:rPr>
                <w:rFonts w:ascii="Calibri" w:hAnsi="Calibri" w:cs="Calibri"/>
              </w:rPr>
              <w:t>With</w:t>
            </w:r>
            <w:proofErr w:type="gramEnd"/>
            <w:r w:rsidRPr="00944856">
              <w:rPr>
                <w:rFonts w:ascii="Calibri" w:hAnsi="Calibri" w:cs="Calibri"/>
              </w:rPr>
              <w:t xml:space="preserve"> Thrombotic Microangiopathies </w:t>
            </w:r>
          </w:p>
        </w:tc>
        <w:tc>
          <w:tcPr>
            <w:tcW w:w="2055" w:type="dxa"/>
          </w:tcPr>
          <w:p w14:paraId="5A0A1F1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NCT02222545</w:t>
            </w:r>
          </w:p>
        </w:tc>
        <w:tc>
          <w:tcPr>
            <w:tcW w:w="1795" w:type="dxa"/>
          </w:tcPr>
          <w:p w14:paraId="51568D8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Phase 2, Uncontrolled, Ascending-Dose-Escalation</w:t>
            </w:r>
          </w:p>
        </w:tc>
        <w:tc>
          <w:tcPr>
            <w:tcW w:w="2031" w:type="dxa"/>
          </w:tcPr>
          <w:p w14:paraId="007FDF9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OMS721</w:t>
            </w:r>
          </w:p>
        </w:tc>
        <w:tc>
          <w:tcPr>
            <w:tcW w:w="2017" w:type="dxa"/>
          </w:tcPr>
          <w:p w14:paraId="44B1672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Assess the safety and tolerability of multiple-dose administration of OMS721 in subjects with </w:t>
            </w:r>
            <w:proofErr w:type="gramStart"/>
            <w:r w:rsidRPr="00944856">
              <w:rPr>
                <w:rFonts w:ascii="Calibri" w:hAnsi="Calibri" w:cs="Calibri"/>
              </w:rPr>
              <w:t>TMA</w:t>
            </w:r>
            <w:proofErr w:type="gramEnd"/>
          </w:p>
          <w:p w14:paraId="64CEAE43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Evaluate the response rate to OMS721 in patients with HSCT-TMA</w:t>
            </w:r>
          </w:p>
        </w:tc>
        <w:tc>
          <w:tcPr>
            <w:tcW w:w="1859" w:type="dxa"/>
          </w:tcPr>
          <w:p w14:paraId="6800320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Completed </w:t>
            </w:r>
          </w:p>
        </w:tc>
        <w:tc>
          <w:tcPr>
            <w:tcW w:w="1974" w:type="dxa"/>
          </w:tcPr>
          <w:p w14:paraId="6A8B3F4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January 2020</w:t>
            </w:r>
          </w:p>
          <w:p w14:paraId="7B069A38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Study: </w:t>
            </w:r>
            <w:r w:rsidRPr="00944856">
              <w:rPr>
                <w:rFonts w:ascii="Calibri" w:hAnsi="Calibri" w:cs="Calibri"/>
              </w:rPr>
              <w:br/>
              <w:t>August 2020</w:t>
            </w:r>
          </w:p>
        </w:tc>
      </w:tr>
      <w:tr w:rsidR="00B94852" w:rsidRPr="00944856" w14:paraId="1C4643FD" w14:textId="77777777" w:rsidTr="00E81F7E">
        <w:trPr>
          <w:trHeight w:val="6357"/>
        </w:trPr>
        <w:tc>
          <w:tcPr>
            <w:tcW w:w="2614" w:type="dxa"/>
          </w:tcPr>
          <w:p w14:paraId="7B7DB7B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lastRenderedPageBreak/>
              <w:t>Defibrotide TMA Prophylaxis Pilot Trial</w:t>
            </w:r>
          </w:p>
        </w:tc>
        <w:tc>
          <w:tcPr>
            <w:tcW w:w="2055" w:type="dxa"/>
          </w:tcPr>
          <w:p w14:paraId="20FED595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NCT03384693</w:t>
            </w:r>
          </w:p>
        </w:tc>
        <w:tc>
          <w:tcPr>
            <w:tcW w:w="1795" w:type="dxa"/>
          </w:tcPr>
          <w:p w14:paraId="6B547BC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Phase 2, Open-Label, Single-Arm</w:t>
            </w:r>
          </w:p>
        </w:tc>
        <w:tc>
          <w:tcPr>
            <w:tcW w:w="2031" w:type="dxa"/>
          </w:tcPr>
          <w:p w14:paraId="231DB2E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Defibrotide</w:t>
            </w:r>
          </w:p>
        </w:tc>
        <w:tc>
          <w:tcPr>
            <w:tcW w:w="2017" w:type="dxa"/>
          </w:tcPr>
          <w:p w14:paraId="456401BC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Percent of Total Doses of Defibrotide That Were Missed [Feasibility]</w:t>
            </w:r>
          </w:p>
          <w:p w14:paraId="28A3524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Participants With Reportable Serious Adverse Events [Safety] Per CTACAE v5 Grade 3 or Higher</w:t>
            </w:r>
          </w:p>
          <w:p w14:paraId="1C98447D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Participants With Clinically Significant Bleeding Requiring Discontinuation of Therapy [Safety]</w:t>
            </w:r>
          </w:p>
          <w:p w14:paraId="188828F5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Participants With Hypersensitivity Reaction Requiring Discontinuation of Therapy [Safety]</w:t>
            </w:r>
          </w:p>
        </w:tc>
        <w:tc>
          <w:tcPr>
            <w:tcW w:w="1859" w:type="dxa"/>
          </w:tcPr>
          <w:p w14:paraId="3A9805A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Completed</w:t>
            </w:r>
          </w:p>
        </w:tc>
        <w:tc>
          <w:tcPr>
            <w:tcW w:w="1974" w:type="dxa"/>
          </w:tcPr>
          <w:p w14:paraId="751E093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Primary:</w:t>
            </w:r>
            <w:r w:rsidRPr="00944856">
              <w:rPr>
                <w:rFonts w:ascii="Calibri" w:hAnsi="Calibri" w:cs="Calibri"/>
              </w:rPr>
              <w:br/>
              <w:t>July 2020</w:t>
            </w:r>
          </w:p>
          <w:p w14:paraId="1C55A276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July 2020</w:t>
            </w:r>
          </w:p>
        </w:tc>
      </w:tr>
      <w:tr w:rsidR="00B94852" w:rsidRPr="00944856" w14:paraId="5408D759" w14:textId="77777777" w:rsidTr="00E81F7E">
        <w:trPr>
          <w:trHeight w:val="1191"/>
        </w:trPr>
        <w:tc>
          <w:tcPr>
            <w:tcW w:w="2614" w:type="dxa"/>
          </w:tcPr>
          <w:p w14:paraId="4EAB0073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OMS721 Compassionate Use in Patients </w:t>
            </w:r>
            <w:proofErr w:type="gramStart"/>
            <w:r w:rsidRPr="00944856">
              <w:rPr>
                <w:rFonts w:ascii="Calibri" w:hAnsi="Calibri" w:cs="Calibri"/>
              </w:rPr>
              <w:t>With</w:t>
            </w:r>
            <w:proofErr w:type="gramEnd"/>
            <w:r w:rsidRPr="00944856">
              <w:rPr>
                <w:rFonts w:ascii="Calibri" w:hAnsi="Calibri" w:cs="Calibri"/>
              </w:rPr>
              <w:t xml:space="preserve"> Thrombotic Microangiopathy</w:t>
            </w:r>
          </w:p>
        </w:tc>
        <w:tc>
          <w:tcPr>
            <w:tcW w:w="2055" w:type="dxa"/>
          </w:tcPr>
          <w:p w14:paraId="113D16D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NCT02355782</w:t>
            </w:r>
          </w:p>
        </w:tc>
        <w:tc>
          <w:tcPr>
            <w:tcW w:w="1795" w:type="dxa"/>
          </w:tcPr>
          <w:p w14:paraId="6FA11E0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Open-Label, Expanded Access</w:t>
            </w:r>
          </w:p>
        </w:tc>
        <w:tc>
          <w:tcPr>
            <w:tcW w:w="2031" w:type="dxa"/>
          </w:tcPr>
          <w:p w14:paraId="1308CA2F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OMS721</w:t>
            </w:r>
          </w:p>
        </w:tc>
        <w:tc>
          <w:tcPr>
            <w:tcW w:w="2017" w:type="dxa"/>
          </w:tcPr>
          <w:p w14:paraId="53411B0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N/A</w:t>
            </w:r>
          </w:p>
        </w:tc>
        <w:tc>
          <w:tcPr>
            <w:tcW w:w="1859" w:type="dxa"/>
          </w:tcPr>
          <w:p w14:paraId="03B5DC78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Available</w:t>
            </w:r>
          </w:p>
        </w:tc>
        <w:tc>
          <w:tcPr>
            <w:tcW w:w="1974" w:type="dxa"/>
          </w:tcPr>
          <w:p w14:paraId="72D798AB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N/A</w:t>
            </w:r>
          </w:p>
        </w:tc>
      </w:tr>
      <w:tr w:rsidR="00B94852" w:rsidRPr="00944856" w14:paraId="472FAEF6" w14:textId="77777777" w:rsidTr="00E81F7E">
        <w:trPr>
          <w:trHeight w:val="2032"/>
        </w:trPr>
        <w:tc>
          <w:tcPr>
            <w:tcW w:w="2614" w:type="dxa"/>
          </w:tcPr>
          <w:p w14:paraId="723A5BA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lastRenderedPageBreak/>
              <w:t>Identification of Plasma Biomarkers for Early Diagnosis of Transplant-associated Thrombotic Microangiopathy</w:t>
            </w:r>
          </w:p>
        </w:tc>
        <w:tc>
          <w:tcPr>
            <w:tcW w:w="2055" w:type="dxa"/>
          </w:tcPr>
          <w:p w14:paraId="43DB0C3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NCT06102694</w:t>
            </w:r>
          </w:p>
        </w:tc>
        <w:tc>
          <w:tcPr>
            <w:tcW w:w="1795" w:type="dxa"/>
          </w:tcPr>
          <w:p w14:paraId="45700E8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Observational</w:t>
            </w:r>
          </w:p>
        </w:tc>
        <w:tc>
          <w:tcPr>
            <w:tcW w:w="2031" w:type="dxa"/>
          </w:tcPr>
          <w:p w14:paraId="76E9BFC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N/A</w:t>
            </w:r>
          </w:p>
        </w:tc>
        <w:tc>
          <w:tcPr>
            <w:tcW w:w="2017" w:type="dxa"/>
          </w:tcPr>
          <w:p w14:paraId="00704A96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The frequency of TA-TMA</w:t>
            </w:r>
          </w:p>
          <w:p w14:paraId="6EE9FCA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Risk factors for TA-TMA</w:t>
            </w:r>
          </w:p>
          <w:p w14:paraId="218DD023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Levels of sC5b-9 at regular times</w:t>
            </w:r>
          </w:p>
        </w:tc>
        <w:tc>
          <w:tcPr>
            <w:tcW w:w="1859" w:type="dxa"/>
          </w:tcPr>
          <w:p w14:paraId="5876825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Recruiting</w:t>
            </w:r>
          </w:p>
        </w:tc>
        <w:tc>
          <w:tcPr>
            <w:tcW w:w="1974" w:type="dxa"/>
          </w:tcPr>
          <w:p w14:paraId="5573233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January 2025</w:t>
            </w:r>
          </w:p>
          <w:p w14:paraId="3D1AC62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December 2025</w:t>
            </w:r>
          </w:p>
        </w:tc>
      </w:tr>
      <w:tr w:rsidR="00B94852" w:rsidRPr="00944856" w14:paraId="065F2043" w14:textId="77777777" w:rsidTr="00E81F7E">
        <w:trPr>
          <w:trHeight w:val="2498"/>
        </w:trPr>
        <w:tc>
          <w:tcPr>
            <w:tcW w:w="2614" w:type="dxa"/>
          </w:tcPr>
          <w:p w14:paraId="0B57FE7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Eculizumab to Treat Thrombotic Microangiopathy/Atypical </w:t>
            </w:r>
            <w:proofErr w:type="spellStart"/>
            <w:r w:rsidRPr="00944856">
              <w:rPr>
                <w:rFonts w:ascii="Calibri" w:hAnsi="Calibri" w:cs="Calibri"/>
              </w:rPr>
              <w:t>Hemolytic</w:t>
            </w:r>
            <w:proofErr w:type="spellEnd"/>
            <w:r w:rsidRPr="00944856">
              <w:rPr>
                <w:rFonts w:ascii="Calibri" w:hAnsi="Calibri" w:cs="Calibri"/>
              </w:rPr>
              <w:t xml:space="preserve"> Uremic Syndrome-Associated Multiple Organ Dysfunction Syndrome in Hematopoietic Stem Cell Transplant Recipients</w:t>
            </w:r>
          </w:p>
        </w:tc>
        <w:tc>
          <w:tcPr>
            <w:tcW w:w="2055" w:type="dxa"/>
          </w:tcPr>
          <w:p w14:paraId="49C8FE2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NCT03518203</w:t>
            </w:r>
          </w:p>
        </w:tc>
        <w:tc>
          <w:tcPr>
            <w:tcW w:w="1795" w:type="dxa"/>
          </w:tcPr>
          <w:p w14:paraId="3ECC0F57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Phase 2, Prospective, Single-Arm, </w:t>
            </w:r>
            <w:proofErr w:type="spellStart"/>
            <w:r w:rsidRPr="00944856">
              <w:rPr>
                <w:rFonts w:ascii="Calibri" w:hAnsi="Calibri" w:cs="Calibri"/>
              </w:rPr>
              <w:t>Multicenter</w:t>
            </w:r>
            <w:proofErr w:type="spellEnd"/>
          </w:p>
        </w:tc>
        <w:tc>
          <w:tcPr>
            <w:tcW w:w="2031" w:type="dxa"/>
          </w:tcPr>
          <w:p w14:paraId="35755446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Eculizumab</w:t>
            </w:r>
          </w:p>
        </w:tc>
        <w:tc>
          <w:tcPr>
            <w:tcW w:w="2017" w:type="dxa"/>
          </w:tcPr>
          <w:p w14:paraId="712EC8D5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Survival </w:t>
            </w:r>
          </w:p>
        </w:tc>
        <w:tc>
          <w:tcPr>
            <w:tcW w:w="1859" w:type="dxa"/>
          </w:tcPr>
          <w:p w14:paraId="2ADB978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Completed </w:t>
            </w:r>
          </w:p>
        </w:tc>
        <w:tc>
          <w:tcPr>
            <w:tcW w:w="1974" w:type="dxa"/>
          </w:tcPr>
          <w:p w14:paraId="4551E5F2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April 2022</w:t>
            </w:r>
          </w:p>
          <w:p w14:paraId="71EF5A11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Study: </w:t>
            </w:r>
            <w:r w:rsidRPr="00944856">
              <w:rPr>
                <w:rFonts w:ascii="Calibri" w:hAnsi="Calibri" w:cs="Calibri"/>
              </w:rPr>
              <w:br/>
              <w:t>June 2022</w:t>
            </w:r>
          </w:p>
        </w:tc>
      </w:tr>
      <w:tr w:rsidR="00B94852" w:rsidRPr="00944856" w14:paraId="52D0BBC8" w14:textId="77777777" w:rsidTr="00E81F7E">
        <w:trPr>
          <w:trHeight w:val="1346"/>
        </w:trPr>
        <w:tc>
          <w:tcPr>
            <w:tcW w:w="2614" w:type="dxa"/>
          </w:tcPr>
          <w:p w14:paraId="0A6554FA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A Safety and Efficacy Study of NAC in Patients With TA-TMA</w:t>
            </w:r>
          </w:p>
        </w:tc>
        <w:tc>
          <w:tcPr>
            <w:tcW w:w="2055" w:type="dxa"/>
          </w:tcPr>
          <w:p w14:paraId="6C79BBDB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NCT03252925</w:t>
            </w:r>
          </w:p>
        </w:tc>
        <w:tc>
          <w:tcPr>
            <w:tcW w:w="1795" w:type="dxa"/>
          </w:tcPr>
          <w:p w14:paraId="1528B3E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Phase 3, Interventional</w:t>
            </w:r>
          </w:p>
        </w:tc>
        <w:tc>
          <w:tcPr>
            <w:tcW w:w="2031" w:type="dxa"/>
          </w:tcPr>
          <w:p w14:paraId="558960D4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N-Acetylcysteine </w:t>
            </w:r>
          </w:p>
          <w:p w14:paraId="125497A9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Placebo</w:t>
            </w:r>
          </w:p>
        </w:tc>
        <w:tc>
          <w:tcPr>
            <w:tcW w:w="2017" w:type="dxa"/>
          </w:tcPr>
          <w:p w14:paraId="524ADE6C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1859" w:type="dxa"/>
          </w:tcPr>
          <w:p w14:paraId="1D43BFA3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Completed </w:t>
            </w:r>
          </w:p>
        </w:tc>
        <w:tc>
          <w:tcPr>
            <w:tcW w:w="1974" w:type="dxa"/>
          </w:tcPr>
          <w:p w14:paraId="4B1B80FE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 xml:space="preserve">Primary: </w:t>
            </w:r>
            <w:r w:rsidRPr="00944856">
              <w:rPr>
                <w:rFonts w:ascii="Calibri" w:hAnsi="Calibri" w:cs="Calibri"/>
              </w:rPr>
              <w:br/>
              <w:t>October 2021</w:t>
            </w:r>
          </w:p>
          <w:p w14:paraId="793073A0" w14:textId="77777777" w:rsidR="00B94852" w:rsidRPr="00944856" w:rsidRDefault="00B94852" w:rsidP="00E81F7E">
            <w:pPr>
              <w:keepNext/>
              <w:rPr>
                <w:rFonts w:ascii="Calibri" w:hAnsi="Calibri" w:cs="Calibri"/>
              </w:rPr>
            </w:pPr>
            <w:r w:rsidRPr="00944856">
              <w:rPr>
                <w:rFonts w:ascii="Calibri" w:hAnsi="Calibri" w:cs="Calibri"/>
              </w:rPr>
              <w:t>Study:</w:t>
            </w:r>
            <w:r w:rsidRPr="00944856">
              <w:rPr>
                <w:rFonts w:ascii="Calibri" w:hAnsi="Calibri" w:cs="Calibri"/>
              </w:rPr>
              <w:br/>
              <w:t>October 2021</w:t>
            </w:r>
          </w:p>
        </w:tc>
      </w:tr>
    </w:tbl>
    <w:p w14:paraId="2CC0CED6" w14:textId="77777777" w:rsidR="00B94852" w:rsidRPr="00944856" w:rsidRDefault="00B94852" w:rsidP="00B94852">
      <w:pPr>
        <w:keepNext/>
        <w:spacing w:line="240" w:lineRule="auto"/>
        <w:rPr>
          <w:rFonts w:ascii="Calibri" w:hAnsi="Calibri" w:cs="Calibri"/>
        </w:rPr>
      </w:pPr>
    </w:p>
    <w:p w14:paraId="7BCB9FC9" w14:textId="77777777" w:rsidR="00B94852" w:rsidRPr="00944856" w:rsidRDefault="00B94852" w:rsidP="00B94852">
      <w:pPr>
        <w:keepNext/>
        <w:spacing w:line="240" w:lineRule="auto"/>
        <w:rPr>
          <w:rFonts w:ascii="Calibri" w:hAnsi="Calibri" w:cs="Calibri"/>
        </w:rPr>
      </w:pPr>
    </w:p>
    <w:p w14:paraId="2E1A1698" w14:textId="77777777" w:rsidR="00140EBF" w:rsidRPr="00944856" w:rsidRDefault="00140EBF" w:rsidP="00140EBF">
      <w:pPr>
        <w:keepNext/>
        <w:spacing w:line="240" w:lineRule="auto"/>
        <w:rPr>
          <w:rFonts w:ascii="Calibri" w:eastAsia="Times New Roman" w:hAnsi="Calibri" w:cs="Calibri"/>
          <w:kern w:val="0"/>
          <w:szCs w:val="20"/>
          <w:lang w:eastAsia="en-GB"/>
          <w14:ligatures w14:val="none"/>
        </w:rPr>
      </w:pPr>
    </w:p>
    <w:p w14:paraId="7345E6E2" w14:textId="77777777" w:rsidR="003B7AF6" w:rsidRPr="00944856" w:rsidRDefault="003B7AF6">
      <w:pPr>
        <w:rPr>
          <w:rFonts w:ascii="Calibri" w:hAnsi="Calibri" w:cs="Calibri"/>
        </w:rPr>
      </w:pPr>
    </w:p>
    <w:sectPr w:rsidR="003B7AF6" w:rsidRPr="00944856" w:rsidSect="00140E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D99A4" w14:textId="77777777" w:rsidR="004828C6" w:rsidRDefault="004828C6" w:rsidP="00140EBF">
      <w:pPr>
        <w:spacing w:after="0" w:line="240" w:lineRule="auto"/>
      </w:pPr>
      <w:r>
        <w:separator/>
      </w:r>
    </w:p>
  </w:endnote>
  <w:endnote w:type="continuationSeparator" w:id="0">
    <w:p w14:paraId="747212EE" w14:textId="77777777" w:rsidR="004828C6" w:rsidRDefault="004828C6" w:rsidP="00140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289C8" w14:textId="77777777" w:rsidR="00140EBF" w:rsidRDefault="0014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588E" w14:textId="77777777" w:rsidR="00140EBF" w:rsidRDefault="0014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9F64" w14:textId="77777777" w:rsidR="00140EBF" w:rsidRDefault="0014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74632" w14:textId="77777777" w:rsidR="004828C6" w:rsidRDefault="004828C6" w:rsidP="00140EBF">
      <w:pPr>
        <w:spacing w:after="0" w:line="240" w:lineRule="auto"/>
      </w:pPr>
      <w:r>
        <w:separator/>
      </w:r>
    </w:p>
  </w:footnote>
  <w:footnote w:type="continuationSeparator" w:id="0">
    <w:p w14:paraId="661783B0" w14:textId="77777777" w:rsidR="004828C6" w:rsidRDefault="004828C6" w:rsidP="00140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AC14" w14:textId="77777777" w:rsidR="00140EBF" w:rsidRDefault="0014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7DBB" w14:textId="08A0DA17" w:rsidR="00140EBF" w:rsidRDefault="00140EBF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1DDB51D7" wp14:editId="01DF6267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209D9" w14:textId="77777777" w:rsidR="00140EBF" w:rsidRDefault="00140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23326" w14:textId="77777777" w:rsidR="00140EBF" w:rsidRDefault="0014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9E7986"/>
    <w:multiLevelType w:val="multilevel"/>
    <w:tmpl w:val="C02C0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18772">
    <w:abstractNumId w:val="8"/>
  </w:num>
  <w:num w:numId="2" w16cid:durableId="604195533">
    <w:abstractNumId w:val="6"/>
  </w:num>
  <w:num w:numId="3" w16cid:durableId="751509384">
    <w:abstractNumId w:val="5"/>
  </w:num>
  <w:num w:numId="4" w16cid:durableId="309020737">
    <w:abstractNumId w:val="4"/>
  </w:num>
  <w:num w:numId="5" w16cid:durableId="1646424692">
    <w:abstractNumId w:val="7"/>
  </w:num>
  <w:num w:numId="6" w16cid:durableId="827674731">
    <w:abstractNumId w:val="3"/>
  </w:num>
  <w:num w:numId="7" w16cid:durableId="2140606711">
    <w:abstractNumId w:val="2"/>
  </w:num>
  <w:num w:numId="8" w16cid:durableId="1028409561">
    <w:abstractNumId w:val="1"/>
  </w:num>
  <w:num w:numId="9" w16cid:durableId="1979453944">
    <w:abstractNumId w:val="0"/>
  </w:num>
  <w:num w:numId="10" w16cid:durableId="15851884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BF"/>
    <w:rsid w:val="00140EBF"/>
    <w:rsid w:val="003B7AF6"/>
    <w:rsid w:val="003D5D57"/>
    <w:rsid w:val="004828C6"/>
    <w:rsid w:val="006A6B93"/>
    <w:rsid w:val="006B270A"/>
    <w:rsid w:val="00944856"/>
    <w:rsid w:val="00AE799E"/>
    <w:rsid w:val="00B94852"/>
    <w:rsid w:val="00DE330C"/>
    <w:rsid w:val="00EC540E"/>
    <w:rsid w:val="00F4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32E5"/>
  <w15:chartTrackingRefBased/>
  <w15:docId w15:val="{CD8B5722-EF14-4EE1-9197-944CC57D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0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4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40E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40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140E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40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0E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40E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40E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40E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140E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40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40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4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E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E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40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E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E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E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EBF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140EBF"/>
  </w:style>
  <w:style w:type="paragraph" w:customStyle="1" w:styleId="abstract">
    <w:name w:val="abstract"/>
    <w:basedOn w:val="Normal"/>
    <w:qFormat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customStyle="1" w:styleId="EquationCaption">
    <w:name w:val="Equation Caption"/>
    <w:basedOn w:val="Normal"/>
    <w:qFormat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customStyle="1" w:styleId="FigureCaption">
    <w:name w:val="Figure Caption"/>
    <w:basedOn w:val="Normal"/>
    <w:qFormat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customStyle="1" w:styleId="FiguresSection">
    <w:name w:val="Figures Section"/>
    <w:basedOn w:val="Heading1"/>
    <w:qFormat/>
    <w:rsid w:val="00140EBF"/>
    <w:pPr>
      <w:spacing w:before="240" w:after="0"/>
    </w:pPr>
    <w:rPr>
      <w:rFonts w:ascii="Calibri Light" w:eastAsia="Times New Roman" w:hAnsi="Calibri Light" w:cs="Times New Roman"/>
      <w:color w:val="2F5496"/>
      <w:kern w:val="0"/>
      <w:sz w:val="32"/>
      <w:szCs w:val="20"/>
      <w:lang w:eastAsia="en-GB"/>
      <w14:ligatures w14:val="none"/>
    </w:rPr>
  </w:style>
  <w:style w:type="table" w:customStyle="1" w:styleId="Table">
    <w:name w:val="Table"/>
    <w:qFormat/>
    <w:rsid w:val="00140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aption">
    <w:name w:val="Table Caption"/>
    <w:basedOn w:val="Normal"/>
    <w:qFormat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customStyle="1" w:styleId="TextEndnote">
    <w:name w:val="Text Endnote"/>
    <w:qFormat/>
    <w:rsid w:val="00140EBF"/>
    <w:rPr>
      <w:vertAlign w:val="superscript"/>
    </w:rPr>
  </w:style>
  <w:style w:type="character" w:customStyle="1" w:styleId="TextFootnote">
    <w:name w:val="Text Footnote"/>
    <w:qFormat/>
    <w:rsid w:val="00140EBF"/>
    <w:rPr>
      <w:vertAlign w:val="superscript"/>
    </w:rPr>
  </w:style>
  <w:style w:type="paragraph" w:styleId="Caption">
    <w:name w:val="caption"/>
    <w:basedOn w:val="Normal"/>
    <w:qFormat/>
    <w:rsid w:val="00140EBF"/>
    <w:pPr>
      <w:spacing w:after="200" w:line="240" w:lineRule="auto"/>
    </w:pPr>
    <w:rPr>
      <w:rFonts w:ascii="Calibri" w:eastAsia="Times New Roman" w:hAnsi="Calibri" w:cs="Times New Roman"/>
      <w:i/>
      <w:color w:val="44546A"/>
      <w:kern w:val="0"/>
      <w:sz w:val="18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qFormat/>
    <w:rsid w:val="00140EBF"/>
    <w:pPr>
      <w:spacing w:line="240" w:lineRule="auto"/>
    </w:pPr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140EBF"/>
    <w:rPr>
      <w:rFonts w:ascii="Calibri" w:eastAsia="Times New Roman" w:hAnsi="Calibri" w:cs="Times New Roman"/>
      <w:kern w:val="0"/>
      <w:sz w:val="20"/>
      <w:szCs w:val="2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qFormat/>
    <w:rsid w:val="00140EBF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qFormat/>
    <w:rsid w:val="00140EBF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140EBF"/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styleId="Revision">
    <w:name w:val="Revision"/>
    <w:qFormat/>
    <w:rsid w:val="00140EBF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paragraph" w:customStyle="1" w:styleId="EndNoteBibliographyTitle">
    <w:name w:val="EndNote Bibliography Title"/>
    <w:basedOn w:val="Normal"/>
    <w:qFormat/>
    <w:rsid w:val="00140EBF"/>
    <w:pPr>
      <w:spacing w:after="0"/>
      <w:jc w:val="center"/>
    </w:pPr>
    <w:rPr>
      <w:rFonts w:ascii="Calibri" w:eastAsia="Times New Roman" w:hAnsi="Calibri" w:cs="Calibri"/>
      <w:kern w:val="0"/>
      <w:szCs w:val="20"/>
      <w:lang w:eastAsia="en-GB"/>
      <w14:ligatures w14:val="none"/>
    </w:rPr>
  </w:style>
  <w:style w:type="paragraph" w:customStyle="1" w:styleId="EndNoteBibliography">
    <w:name w:val="EndNote Bibliography"/>
    <w:basedOn w:val="Normal"/>
    <w:qFormat/>
    <w:rsid w:val="00140EBF"/>
    <w:pPr>
      <w:spacing w:line="240" w:lineRule="auto"/>
    </w:pPr>
    <w:rPr>
      <w:rFonts w:ascii="Calibri" w:eastAsia="Times New Roman" w:hAnsi="Calibri" w:cs="Calibri"/>
      <w:kern w:val="0"/>
      <w:szCs w:val="20"/>
      <w:lang w:eastAsia="en-GB"/>
      <w14:ligatures w14:val="none"/>
    </w:rPr>
  </w:style>
  <w:style w:type="paragraph" w:customStyle="1" w:styleId="pf0">
    <w:name w:val="pf0"/>
    <w:basedOn w:val="Normal"/>
    <w:qFormat/>
    <w:rsid w:val="0014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paragraph" w:customStyle="1" w:styleId="xmsonormal">
    <w:name w:val="x_msonormal"/>
    <w:basedOn w:val="Normal"/>
    <w:qFormat/>
    <w:rsid w:val="00140EBF"/>
    <w:pPr>
      <w:spacing w:after="0" w:line="240" w:lineRule="auto"/>
    </w:pPr>
    <w:rPr>
      <w:rFonts w:ascii="Calibri" w:eastAsia="Times New Roman" w:hAnsi="Calibri" w:cs="Times New Roman"/>
      <w:kern w:val="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40E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EBF"/>
    <w:rPr>
      <w:rFonts w:ascii="Calibri" w:eastAsia="Times New Roman" w:hAnsi="Calibri" w:cs="Times New Roman"/>
      <w:b/>
      <w:bCs/>
      <w:kern w:val="0"/>
      <w:sz w:val="2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140E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140E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B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40EBF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140EBF"/>
    <w:rPr>
      <w:color w:val="2B579A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140EBF"/>
  </w:style>
  <w:style w:type="character" w:styleId="Hyperlink">
    <w:name w:val="Hyperlink"/>
    <w:basedOn w:val="DefaultParagraphFont"/>
    <w:uiPriority w:val="99"/>
    <w:semiHidden/>
    <w:unhideWhenUsed/>
    <w:rsid w:val="00140EB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1bb1f-6b07-48b9-9bde-bfb1f295e856" xsi:nil="true"/>
    <lcf76f155ced4ddcb4097134ff3c332f xmlns="408f8ae1-af4c-48b8-8d29-a3f331d76b1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BA05B10E2BE48B2EA47E6856F66FA" ma:contentTypeVersion="15" ma:contentTypeDescription="Create a new document." ma:contentTypeScope="" ma:versionID="b793a0a52d28311b7b79594a2ba9013d">
  <xsd:schema xmlns:xsd="http://www.w3.org/2001/XMLSchema" xmlns:xs="http://www.w3.org/2001/XMLSchema" xmlns:p="http://schemas.microsoft.com/office/2006/metadata/properties" xmlns:ns2="408f8ae1-af4c-48b8-8d29-a3f331d76b18" xmlns:ns3="11b410f6-b8bb-4dee-ba2f-0165eb9fc7d5" xmlns:ns4="0061bb1f-6b07-48b9-9bde-bfb1f295e856" targetNamespace="http://schemas.microsoft.com/office/2006/metadata/properties" ma:root="true" ma:fieldsID="c0c3521e5381187b5f109fa46536c4be" ns2:_="" ns3:_="" ns4:_="">
    <xsd:import namespace="408f8ae1-af4c-48b8-8d29-a3f331d76b18"/>
    <xsd:import namespace="11b410f6-b8bb-4dee-ba2f-0165eb9fc7d5"/>
    <xsd:import namespace="0061bb1f-6b07-48b9-9bde-bfb1f295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f8ae1-af4c-48b8-8d29-a3f331d76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1b2f1c0-b4c5-4a4f-9943-5c19555be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10f6-b8bb-4dee-ba2f-0165eb9fc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bb1f-6b07-48b9-9bde-bfb1f295e8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b8863b5-129d-4c96-947c-40075ca501a3}" ma:internalName="TaxCatchAll" ma:showField="CatchAllData" ma:web="11b410f6-b8bb-4dee-ba2f-0165eb9fc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C4E2C-B395-4F56-8F6A-A673D27F2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6F0C44-63B7-496F-9118-1F14A7BDFA29}">
  <ds:schemaRefs>
    <ds:schemaRef ds:uri="http://schemas.microsoft.com/office/2006/metadata/properties"/>
    <ds:schemaRef ds:uri="http://schemas.microsoft.com/office/infopath/2007/PartnerControls"/>
    <ds:schemaRef ds:uri="0061bb1f-6b07-48b9-9bde-bfb1f295e856"/>
    <ds:schemaRef ds:uri="408f8ae1-af4c-48b8-8d29-a3f331d76b18"/>
  </ds:schemaRefs>
</ds:datastoreItem>
</file>

<file path=customXml/itemProps3.xml><?xml version="1.0" encoding="utf-8"?>
<ds:datastoreItem xmlns:ds="http://schemas.openxmlformats.org/officeDocument/2006/customXml" ds:itemID="{3E06A163-027B-4965-AB35-F5197CF13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f8ae1-af4c-48b8-8d29-a3f331d76b18"/>
    <ds:schemaRef ds:uri="11b410f6-b8bb-4dee-ba2f-0165eb9fc7d5"/>
    <ds:schemaRef ds:uri="0061bb1f-6b07-48b9-9bde-bfb1f295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2603</Words>
  <Characters>14841</Characters>
  <Application>Microsoft Office Word</Application>
  <DocSecurity>0</DocSecurity>
  <Lines>123</Lines>
  <Paragraphs>34</Paragraphs>
  <ScaleCrop>false</ScaleCrop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Krang</dc:creator>
  <cp:keywords/>
  <dc:description/>
  <cp:lastModifiedBy>Bioscript</cp:lastModifiedBy>
  <cp:revision>4</cp:revision>
  <dcterms:created xsi:type="dcterms:W3CDTF">2024-05-23T20:19:00Z</dcterms:created>
  <dcterms:modified xsi:type="dcterms:W3CDTF">2024-05-30T14:51:00Z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0x010100572BA05B10E2BE48B2EA47E6856F66FA</vt:lpwstr>
  </property>
  <property fmtid="{D5CDD505-2E9C-101B-9397-08002B2CF9AE}" pid="3" name="MediaServiceImageTags">
    <vt:lpwstr/>
  </property>
</Properties>
</file>