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26" w:rsidRDefault="00CB0D26" w:rsidP="00CB0D26">
      <w:pPr>
        <w:spacing w:line="360" w:lineRule="auto"/>
        <w:rPr>
          <w:rFonts w:ascii="Times New Roman" w:eastAsia="MinionPro-Regular" w:hAnsi="Times New Roman" w:cs="Times New Roman"/>
          <w:b/>
          <w:color w:val="000000"/>
          <w:kern w:val="0"/>
          <w:sz w:val="24"/>
          <w:szCs w:val="24"/>
        </w:rPr>
      </w:pPr>
      <w:r>
        <w:rPr>
          <w:rFonts w:ascii="Times New Roman" w:eastAsia="MinionPro-Regular" w:hAnsi="Times New Roman" w:cs="Times New Roman" w:hint="eastAsia"/>
          <w:b/>
          <w:color w:val="000000"/>
          <w:kern w:val="0"/>
          <w:sz w:val="24"/>
          <w:szCs w:val="24"/>
        </w:rPr>
        <w:t xml:space="preserve">The Integrated Analysis of </w:t>
      </w:r>
      <w:r w:rsidRPr="00062954">
        <w:rPr>
          <w:rFonts w:ascii="Times New Roman" w:eastAsia="MinionPro-Regular" w:hAnsi="Times New Roman" w:cs="Times New Roman"/>
          <w:b/>
          <w:color w:val="000000"/>
          <w:kern w:val="0"/>
          <w:sz w:val="24"/>
          <w:szCs w:val="24"/>
        </w:rPr>
        <w:t xml:space="preserve">Gut </w:t>
      </w:r>
      <w:proofErr w:type="spellStart"/>
      <w:r w:rsidRPr="00062954">
        <w:rPr>
          <w:rFonts w:ascii="Times New Roman" w:eastAsia="MinionPro-Regular" w:hAnsi="Times New Roman" w:cs="Times New Roman"/>
          <w:b/>
          <w:color w:val="000000"/>
          <w:kern w:val="0"/>
          <w:sz w:val="24"/>
          <w:szCs w:val="24"/>
        </w:rPr>
        <w:t>Microbiota</w:t>
      </w:r>
      <w:proofErr w:type="spellEnd"/>
      <w:r w:rsidRPr="00D6662D">
        <w:rPr>
          <w:rFonts w:ascii="Times New Roman" w:eastAsia="MinionPro-Regular" w:hAnsi="Times New Roman" w:cs="Times New Roman" w:hint="eastAsia"/>
          <w:b/>
          <w:color w:val="000000"/>
          <w:kern w:val="0"/>
          <w:sz w:val="24"/>
          <w:szCs w:val="24"/>
        </w:rPr>
        <w:t xml:space="preserve"> </w:t>
      </w:r>
      <w:r>
        <w:rPr>
          <w:rFonts w:ascii="Times New Roman" w:eastAsia="MinionPro-Regular" w:hAnsi="Times New Roman" w:cs="Times New Roman" w:hint="eastAsia"/>
          <w:b/>
          <w:color w:val="000000"/>
          <w:kern w:val="0"/>
          <w:sz w:val="24"/>
          <w:szCs w:val="24"/>
        </w:rPr>
        <w:t xml:space="preserve">and </w:t>
      </w:r>
      <w:proofErr w:type="spellStart"/>
      <w:r>
        <w:rPr>
          <w:rFonts w:ascii="Times New Roman" w:eastAsia="MinionPro-Regular" w:hAnsi="Times New Roman" w:cs="Times New Roman" w:hint="eastAsia"/>
          <w:b/>
          <w:color w:val="000000"/>
          <w:kern w:val="0"/>
          <w:sz w:val="24"/>
          <w:szCs w:val="24"/>
        </w:rPr>
        <w:t>Metabolome</w:t>
      </w:r>
      <w:proofErr w:type="spellEnd"/>
      <w:r>
        <w:rPr>
          <w:rFonts w:ascii="Times New Roman" w:eastAsia="MinionPro-Regular" w:hAnsi="Times New Roman" w:cs="Times New Roman" w:hint="eastAsia"/>
          <w:b/>
          <w:color w:val="000000"/>
          <w:kern w:val="0"/>
          <w:sz w:val="24"/>
          <w:szCs w:val="24"/>
        </w:rPr>
        <w:t xml:space="preserve"> Revealed Steroid Hormone Biosynthesis is a Critical Pathway in </w:t>
      </w:r>
      <w:r>
        <w:rPr>
          <w:rFonts w:ascii="Times New Roman" w:eastAsia="MinionPro-Regular" w:hAnsi="Times New Roman" w:cs="Times New Roman"/>
          <w:b/>
          <w:color w:val="000000"/>
          <w:kern w:val="0"/>
          <w:sz w:val="24"/>
          <w:szCs w:val="24"/>
        </w:rPr>
        <w:t>Liver</w:t>
      </w:r>
      <w:r>
        <w:rPr>
          <w:rFonts w:ascii="Times New Roman" w:eastAsia="MinionPro-Regular" w:hAnsi="Times New Roman" w:cs="Times New Roman" w:hint="eastAsia"/>
          <w:b/>
          <w:color w:val="000000"/>
          <w:kern w:val="0"/>
          <w:sz w:val="24"/>
          <w:szCs w:val="24"/>
        </w:rPr>
        <w:t xml:space="preserve"> </w:t>
      </w:r>
      <w:r w:rsidRPr="00062954">
        <w:rPr>
          <w:rFonts w:ascii="Times New Roman" w:eastAsia="MinionPro-Regular" w:hAnsi="Times New Roman" w:cs="Times New Roman"/>
          <w:b/>
          <w:color w:val="000000"/>
          <w:kern w:val="0"/>
          <w:sz w:val="24"/>
          <w:szCs w:val="24"/>
        </w:rPr>
        <w:t>Regeneration</w:t>
      </w:r>
      <w:r>
        <w:rPr>
          <w:rFonts w:ascii="Times New Roman" w:eastAsia="MinionPro-Regular" w:hAnsi="Times New Roman" w:cs="Times New Roman" w:hint="eastAsia"/>
          <w:b/>
          <w:color w:val="000000"/>
          <w:kern w:val="0"/>
          <w:sz w:val="24"/>
          <w:szCs w:val="24"/>
        </w:rPr>
        <w:t xml:space="preserve"> after 2/3 Partial </w:t>
      </w:r>
      <w:proofErr w:type="spellStart"/>
      <w:r>
        <w:rPr>
          <w:rFonts w:ascii="Times New Roman" w:eastAsia="MinionPro-Regular" w:hAnsi="Times New Roman" w:cs="Times New Roman" w:hint="eastAsia"/>
          <w:b/>
          <w:color w:val="000000"/>
          <w:kern w:val="0"/>
          <w:sz w:val="24"/>
          <w:szCs w:val="24"/>
        </w:rPr>
        <w:t>Hepat</w:t>
      </w:r>
      <w:r>
        <w:rPr>
          <w:rFonts w:ascii="Times New Roman" w:eastAsia="MinionPro-Regular" w:hAnsi="Times New Roman" w:cs="Times New Roman"/>
          <w:b/>
          <w:color w:val="000000"/>
          <w:kern w:val="0"/>
          <w:sz w:val="24"/>
          <w:szCs w:val="24"/>
        </w:rPr>
        <w:t>ecto</w:t>
      </w:r>
      <w:r>
        <w:rPr>
          <w:rFonts w:ascii="Times New Roman" w:eastAsia="MinionPro-Regular" w:hAnsi="Times New Roman" w:cs="Times New Roman" w:hint="eastAsia"/>
          <w:b/>
          <w:color w:val="000000"/>
          <w:kern w:val="0"/>
          <w:sz w:val="24"/>
          <w:szCs w:val="24"/>
        </w:rPr>
        <w:t>my</w:t>
      </w:r>
      <w:proofErr w:type="spellEnd"/>
    </w:p>
    <w:p w:rsidR="00CB0D26" w:rsidRPr="004B572D" w:rsidRDefault="00CB0D26" w:rsidP="00CB0D26">
      <w:pPr>
        <w:widowControl/>
        <w:spacing w:line="360" w:lineRule="auto"/>
        <w:jc w:val="left"/>
        <w:rPr>
          <w:rFonts w:ascii="Times New Roman" w:eastAsia="MinionPro-Regular" w:hAnsi="Times New Roman" w:cs="Times New Roman"/>
          <w:color w:val="000000"/>
          <w:kern w:val="0"/>
          <w:sz w:val="24"/>
          <w:szCs w:val="24"/>
        </w:rPr>
      </w:pPr>
    </w:p>
    <w:p w:rsidR="00CB0D26" w:rsidRPr="00682784" w:rsidRDefault="00CB0D26" w:rsidP="00CB0D26">
      <w:pPr>
        <w:pStyle w:val="Default"/>
        <w:spacing w:before="100" w:beforeAutospacing="1" w:after="100" w:afterAutospacing="1" w:line="360" w:lineRule="auto"/>
        <w:rPr>
          <w:rFonts w:ascii="Times New Roman" w:eastAsia="宋体" w:hAnsi="Times New Roman" w:cs="Times New Roman"/>
          <w:color w:val="auto"/>
          <w:kern w:val="2"/>
        </w:rPr>
      </w:pPr>
      <w:proofErr w:type="spellStart"/>
      <w:r w:rsidRPr="00682784">
        <w:rPr>
          <w:rFonts w:ascii="Times New Roman" w:eastAsia="宋体" w:hAnsi="Times New Roman" w:cs="Times New Roman"/>
          <w:color w:val="auto"/>
          <w:kern w:val="2"/>
        </w:rPr>
        <w:t>Runbin</w:t>
      </w:r>
      <w:proofErr w:type="spellEnd"/>
      <w:r w:rsidRPr="00682784">
        <w:rPr>
          <w:rFonts w:ascii="Times New Roman" w:eastAsia="宋体" w:hAnsi="Times New Roman" w:cs="Times New Roman"/>
          <w:color w:val="auto"/>
          <w:kern w:val="2"/>
        </w:rPr>
        <w:t xml:space="preserve"> Sun</w:t>
      </w:r>
      <w:r w:rsidRPr="00682784">
        <w:rPr>
          <w:rFonts w:ascii="Times New Roman" w:eastAsia="等线" w:hAnsi="Times New Roman" w:cs="Times New Roman"/>
          <w:color w:val="auto"/>
          <w:kern w:val="2"/>
          <w:vertAlign w:val="superscript"/>
        </w:rPr>
        <w:t>1</w:t>
      </w:r>
      <w:r w:rsidR="001D61B5">
        <w:rPr>
          <w:rFonts w:ascii="Times New Roman" w:eastAsia="等线" w:hAnsi="Times New Roman" w:cs="Times New Roman" w:hint="eastAsia"/>
          <w:color w:val="auto"/>
          <w:kern w:val="2"/>
          <w:vertAlign w:val="superscript"/>
        </w:rPr>
        <w:t>, 2</w:t>
      </w:r>
      <w:r>
        <w:rPr>
          <w:rFonts w:ascii="Times New Roman" w:eastAsia="等线" w:hAnsi="Times New Roman" w:cs="Times New Roman" w:hint="eastAsia"/>
          <w:color w:val="auto"/>
          <w:kern w:val="2"/>
          <w:vertAlign w:val="superscript"/>
        </w:rPr>
        <w:t xml:space="preserve"> </w:t>
      </w:r>
      <w:r w:rsidRPr="00682784">
        <w:rPr>
          <w:rFonts w:ascii="Times New Roman" w:eastAsia="宋体" w:hAnsi="Times New Roman" w:cs="Times New Roman"/>
          <w:color w:val="auto"/>
          <w:kern w:val="2"/>
          <w:vertAlign w:val="superscript"/>
        </w:rPr>
        <w:t>*</w:t>
      </w:r>
      <w:r w:rsidRPr="00682784">
        <w:rPr>
          <w:rFonts w:ascii="Times New Roman" w:eastAsia="宋体" w:hAnsi="Times New Roman" w:cs="Times New Roman"/>
          <w:color w:val="auto"/>
          <w:kern w:val="2"/>
        </w:rPr>
        <w:t>,</w:t>
      </w:r>
      <w:proofErr w:type="gramStart"/>
      <w:r w:rsidRPr="00682784">
        <w:rPr>
          <w:rFonts w:ascii="Times New Roman" w:eastAsia="宋体" w:hAnsi="Times New Roman" w:cs="Times New Roman"/>
          <w:color w:val="auto"/>
          <w:kern w:val="2"/>
        </w:rPr>
        <w:t xml:space="preserve"> </w:t>
      </w:r>
      <w:proofErr w:type="spellStart"/>
      <w:r w:rsidRPr="00682784">
        <w:rPr>
          <w:rFonts w:ascii="Times New Roman" w:eastAsia="宋体" w:hAnsi="Times New Roman" w:cs="Times New Roman"/>
          <w:color w:val="auto"/>
          <w:kern w:val="2"/>
        </w:rPr>
        <w:t>Fei</w:t>
      </w:r>
      <w:proofErr w:type="spellEnd"/>
      <w:r w:rsidRPr="00682784">
        <w:rPr>
          <w:rFonts w:ascii="Times New Roman" w:eastAsia="宋体" w:hAnsi="Times New Roman" w:cs="Times New Roman"/>
          <w:color w:val="auto"/>
          <w:kern w:val="2"/>
        </w:rPr>
        <w:t xml:space="preserve"> Fei</w:t>
      </w:r>
      <w:proofErr w:type="gramEnd"/>
      <w:r>
        <w:rPr>
          <w:rFonts w:ascii="Times New Roman" w:eastAsia="等线" w:hAnsi="Times New Roman" w:cs="Times New Roman"/>
          <w:color w:val="auto"/>
          <w:kern w:val="2"/>
          <w:vertAlign w:val="superscript"/>
        </w:rPr>
        <w:t>1</w:t>
      </w:r>
      <w:r>
        <w:rPr>
          <w:rFonts w:ascii="Times New Roman" w:eastAsia="等线" w:hAnsi="Times New Roman" w:cs="Times New Roman" w:hint="eastAsia"/>
          <w:color w:val="auto"/>
          <w:kern w:val="2"/>
          <w:vertAlign w:val="superscript"/>
        </w:rPr>
        <w:t>, 2</w:t>
      </w:r>
      <w:r w:rsidRPr="00682784">
        <w:rPr>
          <w:rFonts w:ascii="Times New Roman" w:eastAsia="宋体" w:hAnsi="Times New Roman" w:cs="Times New Roman"/>
          <w:color w:val="auto"/>
          <w:kern w:val="2"/>
        </w:rPr>
        <w:t>,</w:t>
      </w:r>
      <w:r>
        <w:rPr>
          <w:rFonts w:ascii="Times New Roman" w:eastAsia="宋体" w:hAnsi="Times New Roman" w:cs="Times New Roman" w:hint="eastAsia"/>
          <w:color w:val="auto"/>
          <w:kern w:val="2"/>
        </w:rPr>
        <w:t xml:space="preserve"> </w:t>
      </w:r>
      <w:proofErr w:type="spellStart"/>
      <w:r w:rsidRPr="00682784">
        <w:rPr>
          <w:rFonts w:ascii="Times New Roman" w:eastAsia="宋体" w:hAnsi="Times New Roman" w:cs="Times New Roman"/>
          <w:color w:val="auto"/>
          <w:kern w:val="2"/>
        </w:rPr>
        <w:t>Dandan</w:t>
      </w:r>
      <w:proofErr w:type="spellEnd"/>
      <w:r w:rsidRPr="00682784">
        <w:rPr>
          <w:rFonts w:ascii="Times New Roman" w:eastAsia="宋体" w:hAnsi="Times New Roman" w:cs="Times New Roman"/>
          <w:color w:val="auto"/>
          <w:kern w:val="2"/>
        </w:rPr>
        <w:t xml:space="preserve"> Jin</w:t>
      </w:r>
      <w:r>
        <w:rPr>
          <w:rFonts w:ascii="Times New Roman" w:eastAsia="等线" w:hAnsi="Times New Roman" w:cs="Times New Roman"/>
          <w:color w:val="auto"/>
          <w:kern w:val="2"/>
          <w:vertAlign w:val="superscript"/>
        </w:rPr>
        <w:t>2</w:t>
      </w:r>
      <w:r w:rsidRPr="00682784">
        <w:rPr>
          <w:rFonts w:ascii="Times New Roman" w:eastAsia="宋体" w:hAnsi="Times New Roman" w:cs="Times New Roman"/>
          <w:color w:val="auto"/>
          <w:kern w:val="2"/>
        </w:rPr>
        <w:t>,</w:t>
      </w:r>
      <w:r>
        <w:rPr>
          <w:rFonts w:ascii="Times New Roman" w:eastAsia="宋体" w:hAnsi="Times New Roman" w:cs="Times New Roman" w:hint="eastAsia"/>
          <w:color w:val="auto"/>
          <w:kern w:val="2"/>
        </w:rPr>
        <w:t xml:space="preserve"> </w:t>
      </w:r>
      <w:proofErr w:type="spellStart"/>
      <w:r w:rsidRPr="00FA72CF">
        <w:rPr>
          <w:rFonts w:ascii="Times New Roman" w:eastAsia="宋体" w:hAnsi="Times New Roman" w:cs="Times New Roman" w:hint="eastAsia"/>
          <w:color w:val="auto"/>
          <w:kern w:val="2"/>
        </w:rPr>
        <w:t>Haoyi</w:t>
      </w:r>
      <w:proofErr w:type="spellEnd"/>
      <w:r w:rsidRPr="00FA72CF">
        <w:rPr>
          <w:rFonts w:ascii="Times New Roman" w:eastAsia="宋体" w:hAnsi="Times New Roman" w:cs="Times New Roman" w:hint="eastAsia"/>
          <w:color w:val="auto"/>
          <w:kern w:val="2"/>
        </w:rPr>
        <w:t xml:space="preserve"> Yang</w:t>
      </w:r>
      <w:r w:rsidRPr="00FA72CF">
        <w:rPr>
          <w:rFonts w:ascii="Times New Roman" w:eastAsia="等线" w:hAnsi="Times New Roman" w:cs="Times New Roman" w:hint="eastAsia"/>
          <w:color w:val="auto"/>
          <w:kern w:val="2"/>
          <w:vertAlign w:val="superscript"/>
        </w:rPr>
        <w:t>2</w:t>
      </w:r>
      <w:r w:rsidRPr="00FA72CF">
        <w:rPr>
          <w:rFonts w:ascii="Times New Roman" w:eastAsia="宋体" w:hAnsi="Times New Roman" w:cs="Times New Roman" w:hint="eastAsia"/>
          <w:color w:val="auto"/>
          <w:kern w:val="2"/>
        </w:rPr>
        <w:t xml:space="preserve">, </w:t>
      </w:r>
      <w:proofErr w:type="spellStart"/>
      <w:r w:rsidRPr="00FA72CF">
        <w:rPr>
          <w:rFonts w:ascii="Times New Roman" w:eastAsia="宋体" w:hAnsi="Times New Roman" w:cs="Times New Roman"/>
          <w:color w:val="auto"/>
          <w:kern w:val="2"/>
        </w:rPr>
        <w:t>Zhi</w:t>
      </w:r>
      <w:proofErr w:type="spellEnd"/>
      <w:r w:rsidRPr="00FA72CF">
        <w:rPr>
          <w:rFonts w:ascii="Times New Roman" w:eastAsia="宋体" w:hAnsi="Times New Roman" w:cs="Times New Roman"/>
          <w:color w:val="auto"/>
          <w:kern w:val="2"/>
        </w:rPr>
        <w:t xml:space="preserve"> Xu</w:t>
      </w:r>
      <w:r w:rsidRPr="00FA72CF">
        <w:rPr>
          <w:rFonts w:ascii="Times New Roman" w:eastAsia="等线" w:hAnsi="Times New Roman" w:cs="Times New Roman"/>
          <w:color w:val="auto"/>
          <w:kern w:val="2"/>
          <w:vertAlign w:val="superscript"/>
        </w:rPr>
        <w:t>1</w:t>
      </w:r>
      <w:r w:rsidRPr="00FA72CF">
        <w:rPr>
          <w:rFonts w:ascii="Times New Roman" w:eastAsia="等线" w:hAnsi="Times New Roman" w:cs="Times New Roman" w:hint="eastAsia"/>
          <w:color w:val="auto"/>
          <w:kern w:val="2"/>
          <w:vertAlign w:val="superscript"/>
        </w:rPr>
        <w:t>, 2</w:t>
      </w:r>
      <w:r w:rsidRPr="00FA72CF">
        <w:rPr>
          <w:rFonts w:ascii="Times New Roman" w:eastAsia="宋体" w:hAnsi="Times New Roman" w:cs="Times New Roman"/>
          <w:color w:val="auto"/>
          <w:kern w:val="2"/>
        </w:rPr>
        <w:t xml:space="preserve">, </w:t>
      </w:r>
      <w:proofErr w:type="spellStart"/>
      <w:r w:rsidRPr="00682784">
        <w:rPr>
          <w:rFonts w:ascii="Times New Roman" w:eastAsia="宋体" w:hAnsi="Times New Roman" w:cs="Times New Roman"/>
          <w:color w:val="auto"/>
          <w:kern w:val="2"/>
        </w:rPr>
        <w:t>Bei</w:t>
      </w:r>
      <w:proofErr w:type="spellEnd"/>
      <w:r w:rsidRPr="00682784">
        <w:rPr>
          <w:rFonts w:ascii="Times New Roman" w:eastAsia="宋体" w:hAnsi="Times New Roman" w:cs="Times New Roman"/>
          <w:color w:val="auto"/>
          <w:kern w:val="2"/>
        </w:rPr>
        <w:t xml:space="preserve"> Cao</w:t>
      </w:r>
      <w:r w:rsidRPr="00682784">
        <w:rPr>
          <w:rFonts w:ascii="Times New Roman" w:eastAsia="等线" w:hAnsi="Times New Roman" w:cs="Times New Roman"/>
          <w:color w:val="auto"/>
          <w:kern w:val="2"/>
          <w:vertAlign w:val="superscript"/>
        </w:rPr>
        <w:t>1</w:t>
      </w:r>
      <w:r>
        <w:rPr>
          <w:rFonts w:ascii="Times New Roman" w:eastAsia="等线" w:hAnsi="Times New Roman" w:cs="Times New Roman" w:hint="eastAsia"/>
          <w:color w:val="auto"/>
          <w:kern w:val="2"/>
          <w:vertAlign w:val="superscript"/>
        </w:rPr>
        <w:t>, 2</w:t>
      </w:r>
      <w:r w:rsidRPr="00264009">
        <w:rPr>
          <w:rFonts w:ascii="Times New Roman" w:eastAsia="等线" w:hAnsi="Times New Roman" w:cs="Times New Roman" w:hint="eastAsia"/>
          <w:color w:val="auto"/>
          <w:kern w:val="2"/>
          <w:vertAlign w:val="superscript"/>
        </w:rPr>
        <w:t>†</w:t>
      </w:r>
      <w:r w:rsidRPr="00682784">
        <w:rPr>
          <w:rFonts w:ascii="Times New Roman" w:eastAsia="宋体" w:hAnsi="Times New Roman" w:cs="Times New Roman"/>
          <w:color w:val="auto"/>
          <w:kern w:val="2"/>
        </w:rPr>
        <w:t>,</w:t>
      </w:r>
      <w:r>
        <w:rPr>
          <w:rFonts w:ascii="Times New Roman" w:eastAsia="宋体" w:hAnsi="Times New Roman" w:cs="Times New Roman" w:hint="eastAsia"/>
          <w:color w:val="auto"/>
          <w:kern w:val="2"/>
        </w:rPr>
        <w:t xml:space="preserve"> </w:t>
      </w:r>
      <w:r w:rsidRPr="00682784">
        <w:rPr>
          <w:rFonts w:ascii="Times New Roman" w:eastAsia="宋体" w:hAnsi="Times New Roman" w:cs="Times New Roman"/>
          <w:color w:val="auto"/>
          <w:kern w:val="2"/>
        </w:rPr>
        <w:t>Juan Li</w:t>
      </w:r>
      <w:r w:rsidRPr="00682784">
        <w:rPr>
          <w:rFonts w:ascii="Times New Roman" w:eastAsia="等线" w:hAnsi="Times New Roman" w:cs="Times New Roman"/>
          <w:color w:val="auto"/>
          <w:kern w:val="2"/>
          <w:vertAlign w:val="superscript"/>
        </w:rPr>
        <w:t>2</w:t>
      </w:r>
      <w:r w:rsidRPr="00682784">
        <w:rPr>
          <w:rFonts w:ascii="Times New Roman" w:eastAsia="宋体" w:hAnsi="Times New Roman" w:cs="Times New Roman"/>
          <w:color w:val="auto"/>
          <w:kern w:val="2"/>
          <w:vertAlign w:val="superscript"/>
        </w:rPr>
        <w:t>*</w:t>
      </w:r>
    </w:p>
    <w:p w:rsidR="00CB0D26" w:rsidRPr="00682784" w:rsidRDefault="00CB0D26" w:rsidP="00CB0D26">
      <w:pPr>
        <w:pStyle w:val="a5"/>
        <w:numPr>
          <w:ilvl w:val="0"/>
          <w:numId w:val="1"/>
        </w:numPr>
        <w:spacing w:line="360" w:lineRule="auto"/>
        <w:ind w:firstLineChars="0"/>
        <w:rPr>
          <w:rFonts w:ascii="Times New Roman" w:hAnsi="Times New Roman" w:cs="Times New Roman"/>
          <w:sz w:val="24"/>
          <w:szCs w:val="24"/>
        </w:rPr>
      </w:pPr>
      <w:r w:rsidRPr="00682784">
        <w:rPr>
          <w:rFonts w:ascii="Times New Roman" w:hAnsi="Times New Roman" w:cs="Times New Roman"/>
          <w:sz w:val="24"/>
          <w:szCs w:val="24"/>
        </w:rPr>
        <w:t xml:space="preserve">Phase I Clinical Trials Unit, </w:t>
      </w:r>
      <w:r w:rsidRPr="00FA72CF">
        <w:rPr>
          <w:rFonts w:ascii="Times New Roman" w:hAnsi="Times New Roman" w:cs="Times New Roman"/>
          <w:sz w:val="24"/>
          <w:szCs w:val="24"/>
        </w:rPr>
        <w:t>Nanjing Drum Tower Hospital, Affiliated Hospital of Medical School, Nanjing University</w:t>
      </w:r>
      <w:r w:rsidRPr="00682784">
        <w:rPr>
          <w:rFonts w:ascii="Times New Roman" w:hAnsi="Times New Roman" w:cs="Times New Roman"/>
          <w:sz w:val="24"/>
          <w:szCs w:val="24"/>
        </w:rPr>
        <w:t>, Nanjing, China, 210008</w:t>
      </w:r>
    </w:p>
    <w:p w:rsidR="00CB0D26" w:rsidRPr="00682784" w:rsidRDefault="00CB0D26" w:rsidP="00CB0D26">
      <w:pPr>
        <w:pStyle w:val="a5"/>
        <w:numPr>
          <w:ilvl w:val="0"/>
          <w:numId w:val="1"/>
        </w:numPr>
        <w:spacing w:line="360" w:lineRule="auto"/>
        <w:ind w:firstLineChars="0"/>
        <w:rPr>
          <w:rFonts w:ascii="Times New Roman" w:hAnsi="Times New Roman" w:cs="Times New Roman"/>
          <w:sz w:val="24"/>
          <w:szCs w:val="24"/>
        </w:rPr>
      </w:pPr>
      <w:r w:rsidRPr="00682784">
        <w:rPr>
          <w:rFonts w:ascii="Times New Roman" w:hAnsi="Times New Roman" w:cs="Times New Roman"/>
          <w:sz w:val="24"/>
          <w:szCs w:val="24"/>
        </w:rPr>
        <w:t xml:space="preserve">Phase I Clinical Trials Unit, Nanjing Drum Tower Hospital, </w:t>
      </w:r>
      <w:r w:rsidRPr="007D1F51">
        <w:rPr>
          <w:rFonts w:ascii="Times New Roman" w:hAnsi="Times New Roman" w:cs="Times New Roman"/>
          <w:sz w:val="24"/>
          <w:szCs w:val="24"/>
        </w:rPr>
        <w:t>Nanjing Drum Tower Hospital Clinical College of Nanjing University of Chinese Medicine</w:t>
      </w:r>
      <w:r>
        <w:rPr>
          <w:rFonts w:ascii="Times New Roman" w:hAnsi="Times New Roman" w:cs="Times New Roman"/>
          <w:sz w:val="24"/>
          <w:szCs w:val="24"/>
        </w:rPr>
        <w:t>, Nanjing, China, 210023</w:t>
      </w:r>
    </w:p>
    <w:p w:rsidR="00CB0D26" w:rsidRPr="00682784" w:rsidRDefault="00CB0D26" w:rsidP="00CB0D26">
      <w:pPr>
        <w:spacing w:line="360" w:lineRule="auto"/>
        <w:rPr>
          <w:rFonts w:ascii="Times New Roman" w:hAnsi="Times New Roman" w:cs="Times New Roman"/>
          <w:sz w:val="24"/>
          <w:szCs w:val="24"/>
        </w:rPr>
      </w:pPr>
    </w:p>
    <w:p w:rsidR="00CB0D26" w:rsidRPr="006B696E" w:rsidRDefault="00CB0D26" w:rsidP="00CB0D26">
      <w:pPr>
        <w:spacing w:line="360" w:lineRule="auto"/>
        <w:rPr>
          <w:rFonts w:ascii="Times New Roman" w:hAnsi="Times New Roman" w:cs="Times New Roman"/>
          <w:sz w:val="24"/>
          <w:szCs w:val="24"/>
        </w:rPr>
      </w:pPr>
    </w:p>
    <w:p w:rsidR="00CB0D26" w:rsidRDefault="00CB0D26" w:rsidP="00CB0D26">
      <w:pPr>
        <w:spacing w:line="360" w:lineRule="auto"/>
        <w:rPr>
          <w:rFonts w:ascii="Times New Roman" w:hAnsi="Times New Roman" w:cs="Times New Roman"/>
          <w:sz w:val="24"/>
          <w:szCs w:val="24"/>
        </w:rPr>
      </w:pPr>
      <w:r w:rsidRPr="00682784">
        <w:rPr>
          <w:rFonts w:ascii="Times New Roman" w:hAnsi="Times New Roman" w:cs="Times New Roman"/>
          <w:sz w:val="24"/>
          <w:szCs w:val="24"/>
        </w:rPr>
        <w:t>* Correspondence:</w:t>
      </w:r>
    </w:p>
    <w:p w:rsidR="00CB0D26" w:rsidRPr="00682784" w:rsidRDefault="00CB0D26" w:rsidP="00CB0D26">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Runbin</w:t>
      </w:r>
      <w:proofErr w:type="spellEnd"/>
      <w:r>
        <w:rPr>
          <w:rFonts w:ascii="Times New Roman" w:hAnsi="Times New Roman" w:cs="Times New Roman" w:hint="eastAsia"/>
          <w:sz w:val="24"/>
          <w:szCs w:val="24"/>
        </w:rPr>
        <w:t xml:space="preserve"> Sun</w:t>
      </w:r>
      <w:r w:rsidRPr="00682784">
        <w:rPr>
          <w:rFonts w:ascii="Times New Roman" w:hAnsi="Times New Roman" w:cs="Times New Roman"/>
          <w:sz w:val="24"/>
          <w:szCs w:val="24"/>
        </w:rPr>
        <w:t xml:space="preserve">, Email: </w:t>
      </w:r>
      <w:r>
        <w:rPr>
          <w:rFonts w:ascii="Times New Roman" w:hAnsi="Times New Roman" w:cs="Times New Roman" w:hint="eastAsia"/>
          <w:sz w:val="24"/>
          <w:szCs w:val="24"/>
        </w:rPr>
        <w:t>runbinsun</w:t>
      </w:r>
      <w:r w:rsidRPr="00682784">
        <w:rPr>
          <w:rFonts w:ascii="Times New Roman" w:hAnsi="Times New Roman" w:cs="Times New Roman"/>
          <w:sz w:val="24"/>
          <w:szCs w:val="24"/>
        </w:rPr>
        <w:t>@</w:t>
      </w:r>
      <w:r>
        <w:rPr>
          <w:rFonts w:ascii="Times New Roman" w:hAnsi="Times New Roman" w:cs="Times New Roman" w:hint="eastAsia"/>
          <w:sz w:val="24"/>
          <w:szCs w:val="24"/>
        </w:rPr>
        <w:t>gmail</w:t>
      </w:r>
      <w:r w:rsidRPr="00682784">
        <w:rPr>
          <w:rFonts w:ascii="Times New Roman" w:hAnsi="Times New Roman" w:cs="Times New Roman"/>
          <w:sz w:val="24"/>
          <w:szCs w:val="24"/>
        </w:rPr>
        <w:t>.com; Tel.: 025-</w:t>
      </w:r>
      <w:r>
        <w:rPr>
          <w:rFonts w:ascii="Times New Roman" w:hAnsi="Times New Roman" w:cs="Times New Roman" w:hint="eastAsia"/>
          <w:sz w:val="24"/>
          <w:szCs w:val="24"/>
        </w:rPr>
        <w:t>83106666</w:t>
      </w:r>
      <w:r>
        <w:rPr>
          <w:rFonts w:ascii="Times New Roman" w:hAnsi="Times New Roman" w:cs="Times New Roman"/>
          <w:sz w:val="24"/>
          <w:szCs w:val="24"/>
        </w:rPr>
        <w:t>,</w:t>
      </w:r>
    </w:p>
    <w:p w:rsidR="00CB0D26" w:rsidRPr="00682784" w:rsidRDefault="00CB0D26" w:rsidP="00CB0D26">
      <w:pPr>
        <w:spacing w:line="360" w:lineRule="auto"/>
        <w:rPr>
          <w:rFonts w:ascii="Times New Roman" w:hAnsi="Times New Roman" w:cs="Times New Roman"/>
          <w:sz w:val="24"/>
          <w:szCs w:val="24"/>
        </w:rPr>
      </w:pPr>
      <w:r w:rsidRPr="00682784">
        <w:rPr>
          <w:rFonts w:ascii="Times New Roman" w:hAnsi="Times New Roman" w:cs="Times New Roman"/>
          <w:sz w:val="24"/>
          <w:szCs w:val="24"/>
        </w:rPr>
        <w:t xml:space="preserve">Phase I Clinical Trials Unit, </w:t>
      </w:r>
      <w:r w:rsidRPr="00FA72CF">
        <w:rPr>
          <w:rFonts w:ascii="Times New Roman" w:hAnsi="Times New Roman" w:cs="Times New Roman"/>
          <w:sz w:val="24"/>
          <w:szCs w:val="24"/>
        </w:rPr>
        <w:t>Nanjing Drum Tower Hospital, Affiliated Hospital of Medical School, Nanjing University</w:t>
      </w:r>
      <w:r w:rsidRPr="00682784">
        <w:rPr>
          <w:rFonts w:ascii="Times New Roman" w:hAnsi="Times New Roman" w:cs="Times New Roman"/>
          <w:sz w:val="24"/>
          <w:szCs w:val="24"/>
        </w:rPr>
        <w:t>, Nanjing, China, 210008</w:t>
      </w:r>
    </w:p>
    <w:p w:rsidR="00CB0D26" w:rsidRPr="00766A11" w:rsidRDefault="00CB0D26" w:rsidP="00CB0D26">
      <w:pPr>
        <w:spacing w:line="360" w:lineRule="auto"/>
        <w:rPr>
          <w:rFonts w:ascii="Times New Roman" w:hAnsi="Times New Roman" w:cs="Times New Roman"/>
          <w:sz w:val="24"/>
          <w:szCs w:val="24"/>
        </w:rPr>
      </w:pPr>
    </w:p>
    <w:p w:rsidR="00CB0D26" w:rsidRPr="00682784" w:rsidRDefault="00CB0D26" w:rsidP="00CB0D26">
      <w:pPr>
        <w:spacing w:line="360" w:lineRule="auto"/>
        <w:rPr>
          <w:rFonts w:ascii="Times New Roman" w:hAnsi="Times New Roman" w:cs="Times New Roman"/>
          <w:sz w:val="24"/>
          <w:szCs w:val="24"/>
        </w:rPr>
      </w:pPr>
      <w:r w:rsidRPr="00682784">
        <w:rPr>
          <w:rFonts w:ascii="Times New Roman" w:hAnsi="Times New Roman" w:cs="Times New Roman"/>
          <w:sz w:val="24"/>
          <w:szCs w:val="24"/>
        </w:rPr>
        <w:t>Juan Li, Email: juanli2003@</w:t>
      </w:r>
      <w:r>
        <w:rPr>
          <w:rFonts w:ascii="Times New Roman" w:hAnsi="Times New Roman" w:cs="Times New Roman"/>
          <w:sz w:val="24"/>
          <w:szCs w:val="24"/>
        </w:rPr>
        <w:t>njglyy.com; Tel.: 025-69588516,</w:t>
      </w:r>
    </w:p>
    <w:p w:rsidR="00CB0D26" w:rsidRPr="00682784" w:rsidRDefault="00CB0D26" w:rsidP="00CB0D26">
      <w:pPr>
        <w:spacing w:line="360" w:lineRule="auto"/>
        <w:rPr>
          <w:rFonts w:ascii="Times New Roman" w:hAnsi="Times New Roman" w:cs="Times New Roman"/>
          <w:sz w:val="24"/>
          <w:szCs w:val="24"/>
        </w:rPr>
      </w:pPr>
      <w:r w:rsidRPr="00682784">
        <w:rPr>
          <w:rFonts w:ascii="Times New Roman" w:hAnsi="Times New Roman" w:cs="Times New Roman"/>
          <w:sz w:val="24"/>
          <w:szCs w:val="24"/>
        </w:rPr>
        <w:t xml:space="preserve">Phase I Clinical Trials Unit, Nanjing Drum Tower Hospital, </w:t>
      </w:r>
      <w:r>
        <w:rPr>
          <w:rFonts w:ascii="Times New Roman" w:hAnsi="Times New Roman" w:cs="Times New Roman" w:hint="eastAsia"/>
          <w:sz w:val="24"/>
          <w:szCs w:val="24"/>
        </w:rPr>
        <w:t>t</w:t>
      </w:r>
      <w:r w:rsidRPr="00682784">
        <w:rPr>
          <w:rFonts w:ascii="Times New Roman" w:hAnsi="Times New Roman" w:cs="Times New Roman"/>
          <w:sz w:val="24"/>
          <w:szCs w:val="24"/>
        </w:rPr>
        <w:t>he Affiliated Hospital of Nanjing University Medical School, Nanjing, China, 210008</w:t>
      </w:r>
    </w:p>
    <w:p w:rsidR="00CB0D26" w:rsidRPr="00FD75BA" w:rsidRDefault="00CB0D26" w:rsidP="00CB0D26">
      <w:pPr>
        <w:widowControl/>
        <w:spacing w:line="360" w:lineRule="auto"/>
        <w:jc w:val="left"/>
        <w:rPr>
          <w:rFonts w:ascii="Times New Roman" w:eastAsia="MinionPro-Regular" w:hAnsi="Times New Roman" w:cs="Times New Roman"/>
          <w:color w:val="000000"/>
          <w:kern w:val="0"/>
          <w:sz w:val="24"/>
          <w:szCs w:val="24"/>
        </w:rPr>
      </w:pPr>
    </w:p>
    <w:p w:rsidR="0038089C" w:rsidRPr="00CB0D26" w:rsidRDefault="0038089C" w:rsidP="0038089C">
      <w:pPr>
        <w:widowControl/>
        <w:spacing w:line="360" w:lineRule="auto"/>
        <w:jc w:val="left"/>
        <w:rPr>
          <w:rFonts w:ascii="Times New Roman" w:eastAsia="MinionPro-Regular" w:hAnsi="Times New Roman" w:cs="Times New Roman"/>
          <w:color w:val="000000"/>
          <w:kern w:val="0"/>
          <w:sz w:val="24"/>
          <w:szCs w:val="24"/>
        </w:rPr>
      </w:pPr>
    </w:p>
    <w:p w:rsidR="0038089C" w:rsidRDefault="0038089C" w:rsidP="0038089C">
      <w:pPr>
        <w:widowControl/>
        <w:spacing w:line="360" w:lineRule="auto"/>
        <w:jc w:val="left"/>
        <w:rPr>
          <w:rFonts w:ascii="Times New Roman" w:eastAsia="MinionPro-Regular" w:hAnsi="Times New Roman" w:cs="Times New Roman"/>
          <w:color w:val="000000"/>
          <w:kern w:val="0"/>
          <w:sz w:val="24"/>
          <w:szCs w:val="24"/>
        </w:rPr>
      </w:pPr>
    </w:p>
    <w:p w:rsidR="0038089C" w:rsidRDefault="0038089C" w:rsidP="0038089C">
      <w:pPr>
        <w:widowControl/>
        <w:spacing w:line="360" w:lineRule="auto"/>
        <w:jc w:val="left"/>
        <w:rPr>
          <w:rFonts w:ascii="Times New Roman" w:eastAsia="MinionPro-Regular" w:hAnsi="Times New Roman" w:cs="Times New Roman"/>
          <w:color w:val="000000"/>
          <w:kern w:val="0"/>
          <w:sz w:val="24"/>
          <w:szCs w:val="24"/>
        </w:rPr>
      </w:pPr>
    </w:p>
    <w:p w:rsidR="00C95070" w:rsidRPr="0038089C" w:rsidRDefault="00C95070" w:rsidP="00C95070">
      <w:pPr>
        <w:widowControl/>
        <w:spacing w:line="360" w:lineRule="auto"/>
        <w:jc w:val="left"/>
        <w:rPr>
          <w:rFonts w:ascii="Times New Roman" w:eastAsia="MinionPro-Regular" w:hAnsi="Times New Roman" w:cs="Times New Roman"/>
          <w:color w:val="000000"/>
          <w:kern w:val="0"/>
          <w:sz w:val="24"/>
          <w:szCs w:val="24"/>
        </w:rPr>
      </w:pPr>
    </w:p>
    <w:p w:rsidR="00C95070" w:rsidRPr="002309DC" w:rsidRDefault="00C95070" w:rsidP="00C95070">
      <w:pPr>
        <w:widowControl/>
        <w:spacing w:line="360" w:lineRule="auto"/>
        <w:jc w:val="left"/>
        <w:rPr>
          <w:rFonts w:ascii="Times New Roman" w:eastAsia="MinionPro-Regular" w:hAnsi="Times New Roman" w:cs="Times New Roman"/>
          <w:color w:val="000000"/>
          <w:kern w:val="0"/>
          <w:sz w:val="24"/>
          <w:szCs w:val="24"/>
        </w:rPr>
      </w:pPr>
    </w:p>
    <w:p w:rsidR="0050291C" w:rsidRPr="005D501E" w:rsidRDefault="00C95070" w:rsidP="005D501E">
      <w:pPr>
        <w:spacing w:line="360" w:lineRule="auto"/>
        <w:rPr>
          <w:rFonts w:ascii="Times New Roman" w:eastAsia="MinionPro-Regular" w:hAnsi="Times New Roman" w:cs="Times New Roman"/>
          <w:b/>
          <w:color w:val="000000"/>
          <w:kern w:val="0"/>
          <w:sz w:val="24"/>
          <w:szCs w:val="24"/>
        </w:rPr>
      </w:pPr>
      <w:r>
        <w:rPr>
          <w:rFonts w:ascii="Times New Roman" w:eastAsia="MinionPro-Regular" w:hAnsi="Times New Roman" w:cs="Times New Roman"/>
          <w:b/>
          <w:color w:val="000000"/>
          <w:kern w:val="0"/>
          <w:sz w:val="24"/>
          <w:szCs w:val="24"/>
        </w:rPr>
        <w:br w:type="page"/>
      </w:r>
    </w:p>
    <w:p w:rsidR="000F35A0" w:rsidRDefault="000F35A0" w:rsidP="00C95070">
      <w:pPr>
        <w:spacing w:line="360" w:lineRule="auto"/>
        <w:rPr>
          <w:rFonts w:ascii="Times New Roman" w:eastAsia="MinionPro-Regular" w:hAnsi="Times New Roman" w:cs="Times New Roman"/>
          <w:b/>
          <w:color w:val="000000"/>
          <w:kern w:val="0"/>
          <w:sz w:val="24"/>
          <w:szCs w:val="24"/>
        </w:rPr>
      </w:pPr>
      <w:r w:rsidRPr="000F35A0">
        <w:rPr>
          <w:rFonts w:ascii="Times New Roman" w:eastAsia="MinionPro-Regular" w:hAnsi="Times New Roman" w:cs="Times New Roman"/>
          <w:b/>
          <w:color w:val="000000"/>
          <w:kern w:val="0"/>
          <w:sz w:val="24"/>
          <w:szCs w:val="24"/>
        </w:rPr>
        <w:lastRenderedPageBreak/>
        <w:t>Supplementary methods</w:t>
      </w:r>
    </w:p>
    <w:p w:rsidR="006A6AC8" w:rsidRPr="000E5D87" w:rsidRDefault="006A6AC8" w:rsidP="006A6AC8">
      <w:pPr>
        <w:spacing w:line="360" w:lineRule="auto"/>
        <w:rPr>
          <w:rFonts w:ascii="Times New Roman" w:eastAsia="MinionPro-Regular" w:hAnsi="Times New Roman" w:cs="Times New Roman"/>
          <w:b/>
          <w:color w:val="000000"/>
          <w:kern w:val="0"/>
          <w:sz w:val="24"/>
          <w:szCs w:val="24"/>
        </w:rPr>
      </w:pPr>
      <w:r w:rsidRPr="000E5D87">
        <w:rPr>
          <w:rFonts w:ascii="Times New Roman" w:eastAsia="MinionPro-Regular" w:hAnsi="Times New Roman" w:cs="Times New Roman"/>
          <w:b/>
          <w:color w:val="000000"/>
          <w:kern w:val="0"/>
          <w:sz w:val="24"/>
          <w:szCs w:val="24"/>
        </w:rPr>
        <w:t>Materials</w:t>
      </w:r>
    </w:p>
    <w:p w:rsidR="006A6AC8" w:rsidRDefault="006A6AC8" w:rsidP="006A6AC8">
      <w:pPr>
        <w:spacing w:line="360" w:lineRule="auto"/>
        <w:ind w:firstLineChars="200" w:firstLine="480"/>
        <w:rPr>
          <w:rFonts w:ascii="Times New Roman" w:eastAsia="MinionPro-Regular" w:hAnsi="Times New Roman" w:cs="Times New Roman"/>
          <w:color w:val="000000"/>
          <w:kern w:val="0"/>
          <w:sz w:val="24"/>
          <w:szCs w:val="24"/>
        </w:rPr>
      </w:pPr>
      <w:r w:rsidRPr="00C95070">
        <w:rPr>
          <w:rFonts w:ascii="Times New Roman" w:eastAsia="MinionPro-Regular" w:hAnsi="Times New Roman" w:cs="Times New Roman"/>
          <w:color w:val="000000"/>
          <w:kern w:val="0"/>
          <w:sz w:val="24"/>
          <w:szCs w:val="24"/>
        </w:rPr>
        <w:t>4-</w:t>
      </w:r>
      <w:r>
        <w:rPr>
          <w:rFonts w:ascii="Times New Roman" w:eastAsia="MinionPro-Regular" w:hAnsi="Times New Roman" w:cs="Times New Roman" w:hint="eastAsia"/>
          <w:color w:val="000000"/>
          <w:kern w:val="0"/>
          <w:sz w:val="24"/>
          <w:szCs w:val="24"/>
        </w:rPr>
        <w:t>c</w:t>
      </w:r>
      <w:r w:rsidRPr="00C95070">
        <w:rPr>
          <w:rFonts w:ascii="Times New Roman" w:eastAsia="MinionPro-Regular" w:hAnsi="Times New Roman" w:cs="Times New Roman"/>
          <w:color w:val="000000"/>
          <w:kern w:val="0"/>
          <w:sz w:val="24"/>
          <w:szCs w:val="24"/>
        </w:rPr>
        <w:t>hlorophenylalanine was purchased from Aladdin Biochemical Technology Co., Ltd. (Shanghai, China). Methanol and acetonitrile were purchased from M</w:t>
      </w:r>
      <w:r>
        <w:rPr>
          <w:rFonts w:ascii="Times New Roman" w:eastAsia="MinionPro-Regular" w:hAnsi="Times New Roman" w:cs="Times New Roman"/>
          <w:color w:val="000000"/>
          <w:kern w:val="0"/>
          <w:sz w:val="24"/>
          <w:szCs w:val="24"/>
        </w:rPr>
        <w:t xml:space="preserve">erck </w:t>
      </w:r>
      <w:proofErr w:type="spellStart"/>
      <w:r>
        <w:rPr>
          <w:rFonts w:ascii="Times New Roman" w:eastAsia="MinionPro-Regular" w:hAnsi="Times New Roman" w:cs="Times New Roman"/>
          <w:color w:val="000000"/>
          <w:kern w:val="0"/>
          <w:sz w:val="24"/>
          <w:szCs w:val="24"/>
        </w:rPr>
        <w:t>KGaA</w:t>
      </w:r>
      <w:proofErr w:type="spellEnd"/>
      <w:r>
        <w:rPr>
          <w:rFonts w:ascii="Times New Roman" w:eastAsia="MinionPro-Regular" w:hAnsi="Times New Roman" w:cs="Times New Roman"/>
          <w:color w:val="000000"/>
          <w:kern w:val="0"/>
          <w:sz w:val="24"/>
          <w:szCs w:val="24"/>
        </w:rPr>
        <w:t xml:space="preserve"> (Darmstadt, Germany).</w:t>
      </w:r>
    </w:p>
    <w:p w:rsidR="006A6AC8" w:rsidRPr="000E5D87" w:rsidRDefault="006A6AC8" w:rsidP="006A6AC8">
      <w:pPr>
        <w:spacing w:line="360" w:lineRule="auto"/>
        <w:rPr>
          <w:rFonts w:ascii="Times New Roman" w:eastAsia="MinionPro-Regular" w:hAnsi="Times New Roman" w:cs="Times New Roman"/>
          <w:b/>
          <w:color w:val="000000"/>
          <w:kern w:val="0"/>
          <w:sz w:val="24"/>
          <w:szCs w:val="24"/>
        </w:rPr>
      </w:pPr>
      <w:r w:rsidRPr="000E5D87">
        <w:rPr>
          <w:rFonts w:ascii="Times New Roman" w:eastAsia="MinionPro-Regular" w:hAnsi="Times New Roman" w:cs="Times New Roman"/>
          <w:b/>
          <w:color w:val="000000"/>
          <w:kern w:val="0"/>
          <w:sz w:val="24"/>
          <w:szCs w:val="24"/>
        </w:rPr>
        <w:t xml:space="preserve">Animals and </w:t>
      </w:r>
      <w:r>
        <w:rPr>
          <w:rFonts w:ascii="Times New Roman" w:eastAsia="MinionPro-Regular" w:hAnsi="Times New Roman" w:cs="Times New Roman"/>
          <w:b/>
          <w:color w:val="000000"/>
          <w:kern w:val="0"/>
          <w:sz w:val="24"/>
          <w:szCs w:val="24"/>
        </w:rPr>
        <w:t>T</w:t>
      </w:r>
      <w:r w:rsidRPr="000E5D87">
        <w:rPr>
          <w:rFonts w:ascii="Times New Roman" w:eastAsia="MinionPro-Regular" w:hAnsi="Times New Roman" w:cs="Times New Roman"/>
          <w:b/>
          <w:color w:val="000000"/>
          <w:kern w:val="0"/>
          <w:sz w:val="24"/>
          <w:szCs w:val="24"/>
        </w:rPr>
        <w:t>reatment</w:t>
      </w:r>
    </w:p>
    <w:p w:rsidR="006A6AC8" w:rsidRPr="006A6AC8" w:rsidRDefault="008600B4" w:rsidP="003D4C43">
      <w:pPr>
        <w:spacing w:line="360" w:lineRule="auto"/>
        <w:ind w:firstLineChars="200" w:firstLine="480"/>
        <w:rPr>
          <w:rFonts w:ascii="Times New Roman" w:eastAsia="MinionPro-Regular" w:hAnsi="Times New Roman" w:cs="Times New Roman"/>
          <w:color w:val="000000"/>
          <w:kern w:val="0"/>
          <w:sz w:val="24"/>
          <w:szCs w:val="24"/>
        </w:rPr>
      </w:pPr>
      <w:r w:rsidRPr="00531E2B">
        <w:rPr>
          <w:rFonts w:ascii="Times New Roman" w:eastAsia="MinionPro-Regular" w:hAnsi="Times New Roman" w:cs="Times New Roman"/>
          <w:color w:val="000000"/>
          <w:kern w:val="0"/>
          <w:sz w:val="24"/>
          <w:szCs w:val="24"/>
        </w:rPr>
        <w:t xml:space="preserve">Thirty mice were divided into 5 groups using the random number table method, with 6 mice in each group. </w:t>
      </w:r>
      <w:bookmarkStart w:id="0" w:name="_GoBack"/>
      <w:bookmarkEnd w:id="0"/>
      <w:r w:rsidR="00531E2B" w:rsidRPr="00531E2B">
        <w:rPr>
          <w:rFonts w:ascii="Times New Roman" w:eastAsia="MinionPro-Regular" w:hAnsi="Times New Roman" w:cs="Times New Roman"/>
          <w:color w:val="000000"/>
          <w:kern w:val="0"/>
          <w:sz w:val="24"/>
          <w:szCs w:val="24"/>
        </w:rPr>
        <w:t xml:space="preserve">After </w:t>
      </w:r>
      <w:proofErr w:type="spellStart"/>
      <w:r w:rsidR="00531E2B" w:rsidRPr="00531E2B">
        <w:rPr>
          <w:rFonts w:ascii="Times New Roman" w:eastAsia="MinionPro-Regular" w:hAnsi="Times New Roman" w:cs="Times New Roman"/>
          <w:color w:val="000000"/>
          <w:kern w:val="0"/>
          <w:sz w:val="24"/>
          <w:szCs w:val="24"/>
        </w:rPr>
        <w:t>anesthesia</w:t>
      </w:r>
      <w:proofErr w:type="spellEnd"/>
      <w:r w:rsidR="003D4C43">
        <w:rPr>
          <w:rFonts w:ascii="Times New Roman" w:eastAsia="MinionPro-Regular" w:hAnsi="Times New Roman" w:cs="Times New Roman" w:hint="eastAsia"/>
          <w:color w:val="000000"/>
          <w:kern w:val="0"/>
          <w:sz w:val="24"/>
          <w:szCs w:val="24"/>
        </w:rPr>
        <w:t xml:space="preserve"> with </w:t>
      </w:r>
      <w:proofErr w:type="spellStart"/>
      <w:r w:rsidR="003D4C43" w:rsidRPr="003D4C43">
        <w:rPr>
          <w:rFonts w:ascii="Times New Roman" w:eastAsia="MinionPro-Regular" w:hAnsi="Times New Roman" w:cs="Times New Roman"/>
          <w:color w:val="000000"/>
          <w:kern w:val="0"/>
          <w:sz w:val="24"/>
          <w:szCs w:val="24"/>
        </w:rPr>
        <w:t>isoflurane</w:t>
      </w:r>
      <w:proofErr w:type="spellEnd"/>
      <w:r w:rsidR="00531E2B" w:rsidRPr="00531E2B">
        <w:rPr>
          <w:rFonts w:ascii="Times New Roman" w:eastAsia="MinionPro-Regular" w:hAnsi="Times New Roman" w:cs="Times New Roman"/>
          <w:color w:val="000000"/>
          <w:kern w:val="0"/>
          <w:sz w:val="24"/>
          <w:szCs w:val="24"/>
        </w:rPr>
        <w:t xml:space="preserve">, the mouse abdomen was skinned and disinfected, and the skin and muscles were incised along the midline of the abdomen under the xiphoid process to enter the abdominal cavity with a length of 2 cm-3 cm. Avoid damaging the abdominal organs and tissues during the laparotomy. The homemade retractor exposes the surgical field, fully exposes the liver, and frees the liver with gentle movements. Mice in the liver resection group were ligated with 5-0 silk thread at the roots of the left and middle lobes of the liver respectively. The ligation should be close to the base of the liver lobes to minimize the residual liver lobes and damage to blood vessels. The movements should be gentle during ligation to avoid tearing. After the liver lobes are successfully ligated, the </w:t>
      </w:r>
      <w:proofErr w:type="spellStart"/>
      <w:r w:rsidR="00531E2B" w:rsidRPr="00531E2B">
        <w:rPr>
          <w:rFonts w:ascii="Times New Roman" w:eastAsia="MinionPro-Regular" w:hAnsi="Times New Roman" w:cs="Times New Roman"/>
          <w:color w:val="000000"/>
          <w:kern w:val="0"/>
          <w:sz w:val="24"/>
          <w:szCs w:val="24"/>
        </w:rPr>
        <w:t>color</w:t>
      </w:r>
      <w:proofErr w:type="spellEnd"/>
      <w:r w:rsidR="00531E2B" w:rsidRPr="00531E2B">
        <w:rPr>
          <w:rFonts w:ascii="Times New Roman" w:eastAsia="MinionPro-Regular" w:hAnsi="Times New Roman" w:cs="Times New Roman"/>
          <w:color w:val="000000"/>
          <w:kern w:val="0"/>
          <w:sz w:val="24"/>
          <w:szCs w:val="24"/>
        </w:rPr>
        <w:t xml:space="preserve"> of the liver lobes will darken within a few seconds, and then both lobes are removed. The abdominal cavity is flushed with sterile saline to reduce contamination. After cleaning the abdominal cavity, the abdomen is closed in two layers and disinfected again after closing. Make the incision, remove the </w:t>
      </w:r>
      <w:proofErr w:type="spellStart"/>
      <w:r w:rsidR="00531E2B" w:rsidRPr="00531E2B">
        <w:rPr>
          <w:rFonts w:ascii="Times New Roman" w:eastAsia="MinionPro-Regular" w:hAnsi="Times New Roman" w:cs="Times New Roman"/>
          <w:color w:val="000000"/>
          <w:kern w:val="0"/>
          <w:sz w:val="24"/>
          <w:szCs w:val="24"/>
        </w:rPr>
        <w:t>anesthesia</w:t>
      </w:r>
      <w:proofErr w:type="spellEnd"/>
      <w:r w:rsidR="00531E2B" w:rsidRPr="00531E2B">
        <w:rPr>
          <w:rFonts w:ascii="Times New Roman" w:eastAsia="MinionPro-Regular" w:hAnsi="Times New Roman" w:cs="Times New Roman"/>
          <w:color w:val="000000"/>
          <w:kern w:val="0"/>
          <w:sz w:val="24"/>
          <w:szCs w:val="24"/>
        </w:rPr>
        <w:t xml:space="preserve"> machine, and wait for the mouse to wake up. Because the mice are small in size, their tissues are fragile, and the liver tissue is easily damaged during the operation, so gentle movements are required. In addition, in order to prevent the occurrence of postoperative hypothermia, mice must be placed on a warming pad to maintain a warmer constant temperature environment. The control group (sham operation group) only underwent laparotomy and suturing. The clinical manifestations were observed after the operation. The patients were weighed and sacrificed 6 h, 36 h, 72 h, and 168 h after liver resection. The livers were weighed and the liver index was calculated. The </w:t>
      </w:r>
      <w:proofErr w:type="spellStart"/>
      <w:r w:rsidR="00531E2B" w:rsidRPr="00531E2B">
        <w:rPr>
          <w:rFonts w:ascii="Times New Roman" w:eastAsia="MinionPro-Regular" w:hAnsi="Times New Roman" w:cs="Times New Roman"/>
          <w:color w:val="000000"/>
          <w:kern w:val="0"/>
          <w:sz w:val="24"/>
          <w:szCs w:val="24"/>
        </w:rPr>
        <w:t>anticoagulated</w:t>
      </w:r>
      <w:proofErr w:type="spellEnd"/>
      <w:r w:rsidR="00531E2B" w:rsidRPr="00531E2B">
        <w:rPr>
          <w:rFonts w:ascii="Times New Roman" w:eastAsia="MinionPro-Regular" w:hAnsi="Times New Roman" w:cs="Times New Roman"/>
          <w:color w:val="000000"/>
          <w:kern w:val="0"/>
          <w:sz w:val="24"/>
          <w:szCs w:val="24"/>
        </w:rPr>
        <w:t xml:space="preserve"> blood was centrifuged at 8000 rpm for 5 minutes and followed by reagents. </w:t>
      </w:r>
      <w:r w:rsidR="00364754">
        <w:rPr>
          <w:rFonts w:ascii="Times New Roman" w:eastAsia="MinionPro-Regular" w:hAnsi="Times New Roman" w:cs="Times New Roman" w:hint="eastAsia"/>
          <w:color w:val="000000"/>
          <w:kern w:val="0"/>
          <w:sz w:val="24"/>
          <w:szCs w:val="24"/>
        </w:rPr>
        <w:t>T</w:t>
      </w:r>
      <w:r w:rsidR="006A6AC8" w:rsidRPr="000E5D87">
        <w:rPr>
          <w:rFonts w:ascii="Times New Roman" w:eastAsia="MinionPro-Regular" w:hAnsi="Times New Roman" w:cs="Times New Roman"/>
          <w:color w:val="000000"/>
          <w:kern w:val="0"/>
          <w:sz w:val="24"/>
          <w:szCs w:val="24"/>
        </w:rPr>
        <w:t xml:space="preserve">he whole blood was </w:t>
      </w:r>
      <w:r w:rsidR="006A6AC8" w:rsidRPr="000E5D87">
        <w:rPr>
          <w:rFonts w:ascii="Times New Roman" w:eastAsia="MinionPro-Regular" w:hAnsi="Times New Roman" w:cs="Times New Roman"/>
          <w:color w:val="000000"/>
          <w:kern w:val="0"/>
          <w:sz w:val="24"/>
          <w:szCs w:val="24"/>
        </w:rPr>
        <w:lastRenderedPageBreak/>
        <w:t xml:space="preserve">centrifuged at 8000 rpm for 5 min to get the serum and </w:t>
      </w:r>
      <w:r w:rsidR="006A6AC8" w:rsidRPr="000E5D87">
        <w:rPr>
          <w:rFonts w:ascii="Times New Roman" w:eastAsia="MinionPro-Regular" w:hAnsi="Times New Roman" w:cs="Times New Roman" w:hint="eastAsia"/>
          <w:color w:val="000000"/>
          <w:kern w:val="0"/>
          <w:sz w:val="24"/>
          <w:szCs w:val="24"/>
        </w:rPr>
        <w:t>w</w:t>
      </w:r>
      <w:r w:rsidR="00771E5A">
        <w:rPr>
          <w:rFonts w:ascii="Times New Roman" w:eastAsia="MinionPro-Regular" w:hAnsi="Times New Roman" w:cs="Times New Roman"/>
          <w:color w:val="000000"/>
          <w:kern w:val="0"/>
          <w:sz w:val="24"/>
          <w:szCs w:val="24"/>
        </w:rPr>
        <w:t>as</w:t>
      </w:r>
      <w:r w:rsidR="006A6AC8" w:rsidRPr="000E5D87">
        <w:rPr>
          <w:rFonts w:ascii="Times New Roman" w:eastAsia="MinionPro-Regular" w:hAnsi="Times New Roman" w:cs="Times New Roman" w:hint="eastAsia"/>
          <w:color w:val="000000"/>
          <w:kern w:val="0"/>
          <w:sz w:val="24"/>
          <w:szCs w:val="24"/>
        </w:rPr>
        <w:t xml:space="preserve"> stored at -80</w:t>
      </w:r>
      <w:r w:rsidR="006A6AC8" w:rsidRPr="00520A55">
        <w:rPr>
          <w:rFonts w:ascii="Times New Roman" w:eastAsia="MinionPro-Regular" w:hAnsi="Times New Roman" w:cs="Times New Roman"/>
          <w:color w:val="000000"/>
          <w:kern w:val="0"/>
          <w:sz w:val="24"/>
          <w:szCs w:val="24"/>
        </w:rPr>
        <w:t>℃</w:t>
      </w:r>
      <w:r w:rsidR="006A6AC8" w:rsidRPr="000E5D87">
        <w:rPr>
          <w:rFonts w:ascii="Times New Roman" w:eastAsia="MinionPro-Regular" w:hAnsi="Times New Roman" w:cs="Times New Roman" w:hint="eastAsia"/>
          <w:color w:val="000000"/>
          <w:kern w:val="0"/>
          <w:sz w:val="24"/>
          <w:szCs w:val="24"/>
        </w:rPr>
        <w:t xml:space="preserve"> for further analysis. Livers were harvested and weighed, the liver index was calculated (liver weight/body weight). </w:t>
      </w:r>
      <w:r w:rsidR="006A6AC8" w:rsidRPr="0052012C">
        <w:rPr>
          <w:rFonts w:ascii="Times New Roman" w:eastAsia="MinionPro-Regular" w:hAnsi="Times New Roman" w:cs="Times New Roman"/>
          <w:color w:val="000000"/>
          <w:kern w:val="0"/>
          <w:sz w:val="24"/>
          <w:szCs w:val="24"/>
        </w:rPr>
        <w:t>Levels of serum total bile acids (TBA), alanine aminotransferase (ALT), aspartate aminotransferase (AST) and alkaline phosphatase (A</w:t>
      </w:r>
      <w:r w:rsidR="003D4C43">
        <w:rPr>
          <w:rFonts w:ascii="Times New Roman" w:eastAsia="MinionPro-Regular" w:hAnsi="Times New Roman" w:cs="Times New Roman" w:hint="eastAsia"/>
          <w:color w:val="000000"/>
          <w:kern w:val="0"/>
          <w:sz w:val="24"/>
          <w:szCs w:val="24"/>
        </w:rPr>
        <w:t>L</w:t>
      </w:r>
      <w:r w:rsidR="006A6AC8" w:rsidRPr="0052012C">
        <w:rPr>
          <w:rFonts w:ascii="Times New Roman" w:eastAsia="MinionPro-Regular" w:hAnsi="Times New Roman" w:cs="Times New Roman"/>
          <w:color w:val="000000"/>
          <w:kern w:val="0"/>
          <w:sz w:val="24"/>
          <w:szCs w:val="24"/>
        </w:rPr>
        <w:t>P) were measured</w:t>
      </w:r>
      <w:r w:rsidR="006A6AC8">
        <w:rPr>
          <w:rFonts w:ascii="Times New Roman" w:eastAsia="MinionPro-Regular" w:hAnsi="Times New Roman" w:cs="Times New Roman" w:hint="eastAsia"/>
          <w:color w:val="000000"/>
          <w:kern w:val="0"/>
          <w:sz w:val="24"/>
          <w:szCs w:val="24"/>
        </w:rPr>
        <w:t xml:space="preserve">. </w:t>
      </w:r>
    </w:p>
    <w:p w:rsidR="00C95070" w:rsidRPr="0052012C" w:rsidRDefault="000F35A0" w:rsidP="00C95070">
      <w:pPr>
        <w:spacing w:line="360" w:lineRule="auto"/>
        <w:rPr>
          <w:rFonts w:ascii="Times New Roman" w:eastAsia="MinionPro-Regular" w:hAnsi="Times New Roman" w:cs="Times New Roman"/>
          <w:b/>
          <w:color w:val="000000"/>
          <w:kern w:val="0"/>
          <w:sz w:val="24"/>
          <w:szCs w:val="24"/>
        </w:rPr>
      </w:pPr>
      <w:r>
        <w:rPr>
          <w:rFonts w:ascii="Times New Roman" w:eastAsia="MinionPro-Regular" w:hAnsi="Times New Roman" w:cs="Times New Roman" w:hint="eastAsia"/>
          <w:b/>
          <w:color w:val="000000"/>
          <w:kern w:val="0"/>
          <w:sz w:val="24"/>
          <w:szCs w:val="24"/>
        </w:rPr>
        <w:t>T</w:t>
      </w:r>
      <w:r>
        <w:rPr>
          <w:rFonts w:ascii="Times New Roman" w:eastAsia="MinionPro-Regular" w:hAnsi="Times New Roman" w:cs="Times New Roman"/>
          <w:b/>
          <w:color w:val="000000"/>
          <w:kern w:val="0"/>
          <w:sz w:val="24"/>
          <w:szCs w:val="24"/>
        </w:rPr>
        <w:t>h</w:t>
      </w:r>
      <w:r>
        <w:rPr>
          <w:rFonts w:ascii="Times New Roman" w:eastAsia="MinionPro-Regular" w:hAnsi="Times New Roman" w:cs="Times New Roman" w:hint="eastAsia"/>
          <w:b/>
          <w:color w:val="000000"/>
          <w:kern w:val="0"/>
          <w:sz w:val="24"/>
          <w:szCs w:val="24"/>
        </w:rPr>
        <w:t>e parameters of</w:t>
      </w:r>
      <w:r w:rsidR="00C95070" w:rsidRPr="0052012C">
        <w:rPr>
          <w:rFonts w:ascii="Times New Roman" w:eastAsia="MinionPro-Regular" w:hAnsi="Times New Roman" w:cs="Times New Roman"/>
          <w:b/>
          <w:color w:val="000000"/>
          <w:kern w:val="0"/>
          <w:sz w:val="24"/>
          <w:szCs w:val="24"/>
        </w:rPr>
        <w:t xml:space="preserve"> LC-QTOF/MS analysis</w:t>
      </w:r>
    </w:p>
    <w:p w:rsidR="00C95070" w:rsidRPr="00C95070" w:rsidRDefault="00C95070" w:rsidP="006A6AC8">
      <w:pPr>
        <w:spacing w:line="360" w:lineRule="auto"/>
        <w:ind w:firstLineChars="200" w:firstLine="480"/>
        <w:rPr>
          <w:rFonts w:ascii="Times New Roman" w:eastAsia="MinionPro-Regular" w:hAnsi="Times New Roman" w:cs="Times New Roman"/>
          <w:color w:val="000000"/>
          <w:kern w:val="0"/>
          <w:sz w:val="24"/>
          <w:szCs w:val="24"/>
        </w:rPr>
      </w:pPr>
      <w:r w:rsidRPr="00C95070">
        <w:rPr>
          <w:rFonts w:ascii="Times New Roman" w:eastAsia="MinionPro-Regular" w:hAnsi="Times New Roman" w:cs="Times New Roman"/>
          <w:color w:val="000000"/>
          <w:kern w:val="0"/>
          <w:sz w:val="24"/>
          <w:szCs w:val="24"/>
        </w:rPr>
        <w:t xml:space="preserve">The column </w:t>
      </w:r>
      <w:r w:rsidR="006A6AC8">
        <w:rPr>
          <w:rFonts w:ascii="Times New Roman" w:eastAsia="MinionPro-Regular" w:hAnsi="Times New Roman" w:cs="Times New Roman" w:hint="eastAsia"/>
          <w:color w:val="000000"/>
          <w:kern w:val="0"/>
          <w:sz w:val="24"/>
          <w:szCs w:val="24"/>
        </w:rPr>
        <w:t xml:space="preserve">used is </w:t>
      </w:r>
      <w:r w:rsidR="006A6AC8" w:rsidRPr="006A6AC8">
        <w:rPr>
          <w:rFonts w:ascii="Times New Roman" w:eastAsia="MinionPro-Regular" w:hAnsi="Times New Roman" w:cs="Times New Roman"/>
          <w:color w:val="000000"/>
          <w:kern w:val="0"/>
          <w:sz w:val="24"/>
          <w:szCs w:val="24"/>
        </w:rPr>
        <w:t>ACQUITY UPLC@HSS T3 HPLC column (1.8 µm; 2.1 mm × 100 mm; Waters, USA).</w:t>
      </w:r>
      <w:r w:rsidR="006A6AC8">
        <w:rPr>
          <w:rFonts w:ascii="Times New Roman" w:eastAsia="MinionPro-Regular" w:hAnsi="Times New Roman" w:cs="Times New Roman" w:hint="eastAsia"/>
          <w:color w:val="000000"/>
          <w:kern w:val="0"/>
          <w:sz w:val="24"/>
          <w:szCs w:val="24"/>
        </w:rPr>
        <w:t xml:space="preserve"> The </w:t>
      </w:r>
      <w:r w:rsidRPr="00C95070">
        <w:rPr>
          <w:rFonts w:ascii="Times New Roman" w:eastAsia="MinionPro-Regular" w:hAnsi="Times New Roman" w:cs="Times New Roman"/>
          <w:color w:val="000000"/>
          <w:kern w:val="0"/>
          <w:sz w:val="24"/>
          <w:szCs w:val="24"/>
        </w:rPr>
        <w:t xml:space="preserve">temperature </w:t>
      </w:r>
      <w:r w:rsidR="006A6AC8">
        <w:rPr>
          <w:rFonts w:ascii="Times New Roman" w:eastAsia="MinionPro-Regular" w:hAnsi="Times New Roman" w:cs="Times New Roman" w:hint="eastAsia"/>
          <w:color w:val="000000"/>
          <w:kern w:val="0"/>
          <w:sz w:val="24"/>
          <w:szCs w:val="24"/>
        </w:rPr>
        <w:t xml:space="preserve">of </w:t>
      </w:r>
      <w:r w:rsidR="00771E5A">
        <w:rPr>
          <w:rFonts w:ascii="Times New Roman" w:eastAsia="MinionPro-Regular" w:hAnsi="Times New Roman" w:cs="Times New Roman"/>
          <w:color w:val="000000"/>
          <w:kern w:val="0"/>
          <w:sz w:val="24"/>
          <w:szCs w:val="24"/>
        </w:rPr>
        <w:t xml:space="preserve">the </w:t>
      </w:r>
      <w:r w:rsidR="006A6AC8">
        <w:rPr>
          <w:rFonts w:ascii="Times New Roman" w:eastAsia="MinionPro-Regular" w:hAnsi="Times New Roman" w:cs="Times New Roman" w:hint="eastAsia"/>
          <w:color w:val="000000"/>
          <w:kern w:val="0"/>
          <w:sz w:val="24"/>
          <w:szCs w:val="24"/>
        </w:rPr>
        <w:t>column oven</w:t>
      </w:r>
      <w:r w:rsidRPr="00C95070">
        <w:rPr>
          <w:rFonts w:ascii="Times New Roman" w:eastAsia="MinionPro-Regular" w:hAnsi="Times New Roman" w:cs="Times New Roman"/>
          <w:color w:val="000000"/>
          <w:kern w:val="0"/>
          <w:sz w:val="24"/>
          <w:szCs w:val="24"/>
        </w:rPr>
        <w:t xml:space="preserve"> was set to 40°C. The LC-Q/TOF-MS consisted of an LC system (</w:t>
      </w:r>
      <w:proofErr w:type="spellStart"/>
      <w:r w:rsidRPr="00C95070">
        <w:rPr>
          <w:rFonts w:ascii="Times New Roman" w:eastAsia="MinionPro-Regular" w:hAnsi="Times New Roman" w:cs="Times New Roman"/>
          <w:color w:val="000000"/>
          <w:kern w:val="0"/>
          <w:sz w:val="24"/>
          <w:szCs w:val="24"/>
        </w:rPr>
        <w:t>ExionLC</w:t>
      </w:r>
      <w:proofErr w:type="spellEnd"/>
      <w:r w:rsidRPr="00C95070">
        <w:rPr>
          <w:rFonts w:ascii="Times New Roman" w:eastAsia="MinionPro-Regular" w:hAnsi="Times New Roman" w:cs="Times New Roman"/>
          <w:color w:val="000000"/>
          <w:kern w:val="0"/>
          <w:sz w:val="24"/>
          <w:szCs w:val="24"/>
        </w:rPr>
        <w:t xml:space="preserve">, Foster City, CA) coupled with a hybrid </w:t>
      </w:r>
      <w:proofErr w:type="spellStart"/>
      <w:r w:rsidRPr="00C95070">
        <w:rPr>
          <w:rFonts w:ascii="Times New Roman" w:eastAsia="MinionPro-Regular" w:hAnsi="Times New Roman" w:cs="Times New Roman"/>
          <w:color w:val="000000"/>
          <w:kern w:val="0"/>
          <w:sz w:val="24"/>
          <w:szCs w:val="24"/>
        </w:rPr>
        <w:t>quadrupole</w:t>
      </w:r>
      <w:proofErr w:type="spellEnd"/>
      <w:r w:rsidRPr="00C95070">
        <w:rPr>
          <w:rFonts w:ascii="Times New Roman" w:eastAsia="MinionPro-Regular" w:hAnsi="Times New Roman" w:cs="Times New Roman"/>
          <w:color w:val="000000"/>
          <w:kern w:val="0"/>
          <w:sz w:val="24"/>
          <w:szCs w:val="24"/>
        </w:rPr>
        <w:t xml:space="preserve"> time-of-flight tandem mass spectrometer (AB SCIEX </w:t>
      </w:r>
      <w:proofErr w:type="spellStart"/>
      <w:r w:rsidRPr="00C95070">
        <w:rPr>
          <w:rFonts w:ascii="Times New Roman" w:eastAsia="MinionPro-Regular" w:hAnsi="Times New Roman" w:cs="Times New Roman"/>
          <w:color w:val="000000"/>
          <w:kern w:val="0"/>
          <w:sz w:val="24"/>
          <w:szCs w:val="24"/>
        </w:rPr>
        <w:t>TripleTOF</w:t>
      </w:r>
      <w:proofErr w:type="spellEnd"/>
      <w:r w:rsidRPr="00C95070">
        <w:rPr>
          <w:rFonts w:ascii="Times New Roman" w:eastAsia="MinionPro-Regular" w:hAnsi="Times New Roman" w:cs="Times New Roman"/>
          <w:color w:val="000000"/>
          <w:kern w:val="0"/>
          <w:sz w:val="24"/>
          <w:szCs w:val="24"/>
        </w:rPr>
        <w:t>® 5600 LC-Q/TOF-MS, Foster City, CA). The mobile phase consisted of solvent A (water with 0.1% formic acid) and solvent B (acetonitrile with 0.1% formic acid) with the following gradient: 0-1.5 min 5% B, 1.5-2.5 min 5-15% B, 2.5-6 min 15-60% B, 6-10 min 60-95% B, 10-12 min 95% B, 12-12.5 min 95-5% B, 12.5-15.5 min 5% B. The flow rate was 0.4 mL/min. The mas</w:t>
      </w:r>
      <w:r w:rsidRPr="00C95070">
        <w:rPr>
          <w:rFonts w:ascii="Times New Roman" w:eastAsia="MinionPro-Regular" w:hAnsi="Times New Roman" w:cs="Times New Roman" w:hint="eastAsia"/>
          <w:color w:val="000000"/>
          <w:kern w:val="0"/>
          <w:sz w:val="24"/>
          <w:szCs w:val="24"/>
        </w:rPr>
        <w:t>s detection was performed in positive (4500 V) and negative (-5500 V) ion modes for scan analysis with Turbo V electrospray ionization (ESI). The parameters were set as follows: ion spray voltage, 7 kV; turbo spray temperature (TEM), 550</w:t>
      </w:r>
      <w:r w:rsidRPr="00C95070">
        <w:rPr>
          <w:rFonts w:ascii="Times New Roman" w:eastAsia="MinionPro-Regular" w:hAnsi="Times New Roman" w:cs="Times New Roman" w:hint="eastAsia"/>
          <w:color w:val="000000"/>
          <w:kern w:val="0"/>
          <w:sz w:val="24"/>
          <w:szCs w:val="24"/>
        </w:rPr>
        <w:t>℃</w:t>
      </w:r>
      <w:r w:rsidRPr="00C95070">
        <w:rPr>
          <w:rFonts w:ascii="Times New Roman" w:eastAsia="MinionPro-Regular" w:hAnsi="Times New Roman" w:cs="Times New Roman" w:hint="eastAsia"/>
          <w:color w:val="000000"/>
          <w:kern w:val="0"/>
          <w:sz w:val="24"/>
          <w:szCs w:val="24"/>
        </w:rPr>
        <w:t xml:space="preserve">; </w:t>
      </w:r>
      <w:proofErr w:type="spellStart"/>
      <w:proofErr w:type="gramStart"/>
      <w:r w:rsidRPr="00C95070">
        <w:rPr>
          <w:rFonts w:ascii="Times New Roman" w:eastAsia="MinionPro-Regular" w:hAnsi="Times New Roman" w:cs="Times New Roman" w:hint="eastAsia"/>
          <w:color w:val="000000"/>
          <w:kern w:val="0"/>
          <w:sz w:val="24"/>
          <w:szCs w:val="24"/>
        </w:rPr>
        <w:t>declustering</w:t>
      </w:r>
      <w:proofErr w:type="spellEnd"/>
      <w:proofErr w:type="gramEnd"/>
      <w:r w:rsidRPr="00C95070">
        <w:rPr>
          <w:rFonts w:ascii="Times New Roman" w:eastAsia="MinionPro-Regular" w:hAnsi="Times New Roman" w:cs="Times New Roman" w:hint="eastAsia"/>
          <w:color w:val="000000"/>
          <w:kern w:val="0"/>
          <w:sz w:val="24"/>
          <w:szCs w:val="24"/>
        </w:rPr>
        <w:t xml:space="preserve"> pot</w:t>
      </w:r>
      <w:r w:rsidRPr="00C95070">
        <w:rPr>
          <w:rFonts w:ascii="Times New Roman" w:eastAsia="MinionPro-Regular" w:hAnsi="Times New Roman" w:cs="Times New Roman"/>
          <w:color w:val="000000"/>
          <w:kern w:val="0"/>
          <w:sz w:val="24"/>
          <w:szCs w:val="24"/>
        </w:rPr>
        <w:t xml:space="preserve">ential (DP), 70 V; collision energy (CE), 35 </w:t>
      </w:r>
      <w:proofErr w:type="spellStart"/>
      <w:r w:rsidRPr="00C95070">
        <w:rPr>
          <w:rFonts w:ascii="Times New Roman" w:eastAsia="MinionPro-Regular" w:hAnsi="Times New Roman" w:cs="Times New Roman"/>
          <w:color w:val="000000"/>
          <w:kern w:val="0"/>
          <w:sz w:val="24"/>
          <w:szCs w:val="24"/>
        </w:rPr>
        <w:t>eV</w:t>
      </w:r>
      <w:proofErr w:type="spellEnd"/>
      <w:r w:rsidRPr="00C95070">
        <w:rPr>
          <w:rFonts w:ascii="Times New Roman" w:eastAsia="MinionPro-Regular" w:hAnsi="Times New Roman" w:cs="Times New Roman"/>
          <w:color w:val="000000"/>
          <w:kern w:val="0"/>
          <w:sz w:val="24"/>
          <w:szCs w:val="24"/>
        </w:rPr>
        <w:t>; nebulizer gas (gas1), 55 psi; heater gas (gas 2), 55 psi; curtain gas, 35. The nebulizer and auxiliary gas were kept by Nitrogen. TOF MS ranged from m/z 50-1200. Automatic calibration was carried out every twenty samples.</w:t>
      </w:r>
    </w:p>
    <w:p w:rsidR="00C95070" w:rsidRPr="004669B1" w:rsidRDefault="00C95070" w:rsidP="00C95070">
      <w:pPr>
        <w:spacing w:line="360" w:lineRule="auto"/>
        <w:rPr>
          <w:rFonts w:ascii="Times New Roman" w:eastAsia="MinionPro-Regular" w:hAnsi="Times New Roman" w:cs="Times New Roman"/>
          <w:b/>
          <w:color w:val="000000"/>
          <w:kern w:val="0"/>
          <w:sz w:val="24"/>
          <w:szCs w:val="24"/>
        </w:rPr>
      </w:pPr>
      <w:r w:rsidRPr="004669B1">
        <w:rPr>
          <w:rFonts w:ascii="Times New Roman" w:eastAsia="MinionPro-Regular" w:hAnsi="Times New Roman" w:cs="Times New Roman"/>
          <w:b/>
          <w:color w:val="000000"/>
          <w:kern w:val="0"/>
          <w:sz w:val="24"/>
          <w:szCs w:val="24"/>
        </w:rPr>
        <w:t>Compound identification</w:t>
      </w:r>
    </w:p>
    <w:p w:rsidR="00C95070" w:rsidRPr="00C95070" w:rsidRDefault="00C95070" w:rsidP="004669B1">
      <w:pPr>
        <w:spacing w:line="360" w:lineRule="auto"/>
        <w:ind w:firstLineChars="200" w:firstLine="480"/>
        <w:rPr>
          <w:rFonts w:ascii="Times New Roman" w:eastAsia="MinionPro-Regular" w:hAnsi="Times New Roman" w:cs="Times New Roman"/>
          <w:color w:val="000000"/>
          <w:kern w:val="0"/>
          <w:sz w:val="24"/>
          <w:szCs w:val="24"/>
        </w:rPr>
      </w:pPr>
      <w:r w:rsidRPr="00C95070">
        <w:rPr>
          <w:rFonts w:ascii="Times New Roman" w:eastAsia="MinionPro-Regular" w:hAnsi="Times New Roman" w:cs="Times New Roman"/>
          <w:color w:val="000000"/>
          <w:kern w:val="0"/>
          <w:sz w:val="24"/>
          <w:szCs w:val="24"/>
        </w:rPr>
        <w:t xml:space="preserve">MS-DIAL </w:t>
      </w:r>
      <w:r w:rsidR="004669B1">
        <w:rPr>
          <w:rFonts w:ascii="Times New Roman" w:eastAsia="MinionPro-Regular" w:hAnsi="Times New Roman" w:cs="Times New Roman" w:hint="eastAsia"/>
          <w:color w:val="000000"/>
          <w:kern w:val="0"/>
          <w:sz w:val="24"/>
          <w:szCs w:val="24"/>
        </w:rPr>
        <w:t>4.90</w:t>
      </w:r>
      <w:r w:rsidRPr="00C95070">
        <w:rPr>
          <w:rFonts w:ascii="Times New Roman" w:eastAsia="MinionPro-Regular" w:hAnsi="Times New Roman" w:cs="Times New Roman"/>
          <w:color w:val="000000"/>
          <w:kern w:val="0"/>
          <w:sz w:val="24"/>
          <w:szCs w:val="24"/>
        </w:rPr>
        <w:t xml:space="preserve"> (http://prime.psc.riken.jp) was used for peak detection, spectral </w:t>
      </w:r>
      <w:proofErr w:type="spellStart"/>
      <w:r w:rsidRPr="00C95070">
        <w:rPr>
          <w:rFonts w:ascii="Times New Roman" w:eastAsia="MinionPro-Regular" w:hAnsi="Times New Roman" w:cs="Times New Roman"/>
          <w:color w:val="000000"/>
          <w:kern w:val="0"/>
          <w:sz w:val="24"/>
          <w:szCs w:val="24"/>
        </w:rPr>
        <w:t>deconvolution</w:t>
      </w:r>
      <w:proofErr w:type="spellEnd"/>
      <w:r w:rsidRPr="00C95070">
        <w:rPr>
          <w:rFonts w:ascii="Times New Roman" w:eastAsia="MinionPro-Regular" w:hAnsi="Times New Roman" w:cs="Times New Roman"/>
          <w:color w:val="000000"/>
          <w:kern w:val="0"/>
          <w:sz w:val="24"/>
          <w:szCs w:val="24"/>
        </w:rPr>
        <w:t>, peak alignment and compound identification. Databases including HMDB (https://hmdb.ca/), METLIN (http://metlin.scripps.edu), and an in-house database established in our lab were used to identify and interpret chromatographic peaks. The metabolites were identified by comparing the detected mass spectra and retention time of the compounds</w:t>
      </w:r>
      <w:r w:rsidR="00E767A2">
        <w:rPr>
          <w:rFonts w:ascii="Times New Roman" w:eastAsia="MinionPro-Regular" w:hAnsi="Times New Roman" w:cs="Times New Roman" w:hint="eastAsia"/>
          <w:color w:val="000000"/>
          <w:kern w:val="0"/>
          <w:sz w:val="24"/>
          <w:szCs w:val="24"/>
        </w:rPr>
        <w:t xml:space="preserve"> in </w:t>
      </w:r>
      <w:r w:rsidR="00E767A2">
        <w:rPr>
          <w:rFonts w:ascii="Times New Roman" w:eastAsia="MinionPro-Regular" w:hAnsi="Times New Roman" w:cs="Times New Roman"/>
          <w:color w:val="000000"/>
          <w:kern w:val="0"/>
          <w:sz w:val="24"/>
          <w:szCs w:val="24"/>
        </w:rPr>
        <w:t>the</w:t>
      </w:r>
      <w:r w:rsidR="00E767A2">
        <w:rPr>
          <w:rFonts w:ascii="Times New Roman" w:eastAsia="MinionPro-Regular" w:hAnsi="Times New Roman" w:cs="Times New Roman" w:hint="eastAsia"/>
          <w:color w:val="000000"/>
          <w:kern w:val="0"/>
          <w:sz w:val="24"/>
          <w:szCs w:val="24"/>
        </w:rPr>
        <w:t xml:space="preserve"> database</w:t>
      </w:r>
      <w:r w:rsidRPr="00C95070">
        <w:rPr>
          <w:rFonts w:ascii="Times New Roman" w:eastAsia="MinionPro-Regular" w:hAnsi="Times New Roman" w:cs="Times New Roman"/>
          <w:color w:val="000000"/>
          <w:kern w:val="0"/>
          <w:sz w:val="24"/>
          <w:szCs w:val="24"/>
        </w:rPr>
        <w:t>.</w:t>
      </w:r>
    </w:p>
    <w:p w:rsidR="00C95070" w:rsidRPr="004669B1" w:rsidRDefault="00C95070" w:rsidP="00C95070">
      <w:pPr>
        <w:spacing w:line="360" w:lineRule="auto"/>
        <w:rPr>
          <w:rFonts w:ascii="Times New Roman" w:eastAsia="MinionPro-Regular" w:hAnsi="Times New Roman" w:cs="Times New Roman"/>
          <w:b/>
          <w:color w:val="000000"/>
          <w:kern w:val="0"/>
          <w:sz w:val="24"/>
          <w:szCs w:val="24"/>
        </w:rPr>
      </w:pPr>
      <w:r w:rsidRPr="004669B1">
        <w:rPr>
          <w:rFonts w:ascii="Times New Roman" w:eastAsia="MinionPro-Regular" w:hAnsi="Times New Roman" w:cs="Times New Roman"/>
          <w:b/>
          <w:color w:val="000000"/>
          <w:kern w:val="0"/>
          <w:sz w:val="24"/>
          <w:szCs w:val="24"/>
        </w:rPr>
        <w:t xml:space="preserve">Multivariate and </w:t>
      </w:r>
      <w:proofErr w:type="spellStart"/>
      <w:r w:rsidRPr="004669B1">
        <w:rPr>
          <w:rFonts w:ascii="Times New Roman" w:eastAsia="MinionPro-Regular" w:hAnsi="Times New Roman" w:cs="Times New Roman"/>
          <w:b/>
          <w:color w:val="000000"/>
          <w:kern w:val="0"/>
          <w:sz w:val="24"/>
          <w:szCs w:val="24"/>
        </w:rPr>
        <w:t>univariate</w:t>
      </w:r>
      <w:proofErr w:type="spellEnd"/>
      <w:r w:rsidRPr="004669B1">
        <w:rPr>
          <w:rFonts w:ascii="Times New Roman" w:eastAsia="MinionPro-Regular" w:hAnsi="Times New Roman" w:cs="Times New Roman"/>
          <w:b/>
          <w:color w:val="000000"/>
          <w:kern w:val="0"/>
          <w:sz w:val="24"/>
          <w:szCs w:val="24"/>
        </w:rPr>
        <w:t xml:space="preserve"> data analysis</w:t>
      </w:r>
    </w:p>
    <w:p w:rsidR="00C95070" w:rsidRPr="00C95070" w:rsidRDefault="00C95070" w:rsidP="004669B1">
      <w:pPr>
        <w:spacing w:line="360" w:lineRule="auto"/>
        <w:ind w:firstLineChars="200" w:firstLine="480"/>
        <w:rPr>
          <w:rFonts w:ascii="Times New Roman" w:eastAsia="MinionPro-Regular" w:hAnsi="Times New Roman" w:cs="Times New Roman"/>
          <w:color w:val="000000"/>
          <w:kern w:val="0"/>
          <w:sz w:val="24"/>
          <w:szCs w:val="24"/>
        </w:rPr>
      </w:pPr>
      <w:r w:rsidRPr="00C95070">
        <w:rPr>
          <w:rFonts w:ascii="Times New Roman" w:eastAsia="MinionPro-Regular" w:hAnsi="Times New Roman" w:cs="Times New Roman"/>
          <w:color w:val="000000"/>
          <w:kern w:val="0"/>
          <w:sz w:val="24"/>
          <w:szCs w:val="24"/>
        </w:rPr>
        <w:lastRenderedPageBreak/>
        <w:t>Peak areas of detected compounds were normalized by the area of IS for each sample. Principal components analysis (PCA) and partial least squares discriminant analysis (PLS-DA) w</w:t>
      </w:r>
      <w:r w:rsidR="00771E5A">
        <w:rPr>
          <w:rFonts w:ascii="Times New Roman" w:eastAsia="MinionPro-Regular" w:hAnsi="Times New Roman" w:cs="Times New Roman"/>
          <w:color w:val="000000"/>
          <w:kern w:val="0"/>
          <w:sz w:val="24"/>
          <w:szCs w:val="24"/>
        </w:rPr>
        <w:t>ere</w:t>
      </w:r>
      <w:r w:rsidRPr="00C95070">
        <w:rPr>
          <w:rFonts w:ascii="Times New Roman" w:eastAsia="MinionPro-Regular" w:hAnsi="Times New Roman" w:cs="Times New Roman"/>
          <w:color w:val="000000"/>
          <w:kern w:val="0"/>
          <w:sz w:val="24"/>
          <w:szCs w:val="24"/>
        </w:rPr>
        <w:t xml:space="preserve"> performed using the </w:t>
      </w:r>
      <w:proofErr w:type="spellStart"/>
      <w:r w:rsidRPr="00C95070">
        <w:rPr>
          <w:rFonts w:ascii="Times New Roman" w:eastAsia="MinionPro-Regular" w:hAnsi="Times New Roman" w:cs="Times New Roman"/>
          <w:color w:val="000000"/>
          <w:kern w:val="0"/>
          <w:sz w:val="24"/>
          <w:szCs w:val="24"/>
        </w:rPr>
        <w:t>mixOmics</w:t>
      </w:r>
      <w:proofErr w:type="spellEnd"/>
      <w:r w:rsidRPr="00C95070">
        <w:rPr>
          <w:rFonts w:ascii="Times New Roman" w:eastAsia="MinionPro-Regular" w:hAnsi="Times New Roman" w:cs="Times New Roman"/>
          <w:color w:val="000000"/>
          <w:kern w:val="0"/>
          <w:sz w:val="24"/>
          <w:szCs w:val="24"/>
        </w:rPr>
        <w:t xml:space="preserve"> package </w:t>
      </w:r>
      <w:r w:rsidR="00861ECC">
        <w:rPr>
          <w:rFonts w:ascii="Times New Roman" w:eastAsia="MinionPro-Regular" w:hAnsi="Times New Roman" w:cs="Times New Roman" w:hint="eastAsia"/>
          <w:color w:val="000000"/>
          <w:kern w:val="0"/>
          <w:sz w:val="24"/>
          <w:szCs w:val="24"/>
        </w:rPr>
        <w:t>of</w:t>
      </w:r>
      <w:r w:rsidRPr="00C95070">
        <w:rPr>
          <w:rFonts w:ascii="Times New Roman" w:eastAsia="MinionPro-Regular" w:hAnsi="Times New Roman" w:cs="Times New Roman"/>
          <w:color w:val="000000"/>
          <w:kern w:val="0"/>
          <w:sz w:val="24"/>
          <w:szCs w:val="24"/>
        </w:rPr>
        <w:t xml:space="preserve"> the R project (version 4.2.1). The PCA model was used to see the overall distribution of all the samples, and the PLS-DA model was used to confirm the general separation among the </w:t>
      </w:r>
      <w:r w:rsidR="00E767A2">
        <w:rPr>
          <w:rFonts w:ascii="Times New Roman" w:eastAsia="MinionPro-Regular" w:hAnsi="Times New Roman" w:cs="Times New Roman" w:hint="eastAsia"/>
          <w:color w:val="000000"/>
          <w:kern w:val="0"/>
          <w:sz w:val="24"/>
          <w:szCs w:val="24"/>
        </w:rPr>
        <w:t>five</w:t>
      </w:r>
      <w:r w:rsidRPr="00C95070">
        <w:rPr>
          <w:rFonts w:ascii="Times New Roman" w:eastAsia="MinionPro-Regular" w:hAnsi="Times New Roman" w:cs="Times New Roman"/>
          <w:color w:val="000000"/>
          <w:kern w:val="0"/>
          <w:sz w:val="24"/>
          <w:szCs w:val="24"/>
        </w:rPr>
        <w:t xml:space="preserve"> groups. Variable of importance in the project (VIP) analysis was used to identify the endogenous metabolites contributing to the classification. Furthermore, </w:t>
      </w:r>
      <w:proofErr w:type="spellStart"/>
      <w:r w:rsidRPr="00C95070">
        <w:rPr>
          <w:rFonts w:ascii="Times New Roman" w:eastAsia="MinionPro-Regular" w:hAnsi="Times New Roman" w:cs="Times New Roman"/>
          <w:color w:val="000000"/>
          <w:kern w:val="0"/>
          <w:sz w:val="24"/>
          <w:szCs w:val="24"/>
        </w:rPr>
        <w:t>univariate</w:t>
      </w:r>
      <w:proofErr w:type="spellEnd"/>
      <w:r w:rsidRPr="00C95070">
        <w:rPr>
          <w:rFonts w:ascii="Times New Roman" w:eastAsia="MinionPro-Regular" w:hAnsi="Times New Roman" w:cs="Times New Roman"/>
          <w:color w:val="000000"/>
          <w:kern w:val="0"/>
          <w:sz w:val="24"/>
          <w:szCs w:val="24"/>
        </w:rPr>
        <w:t xml:space="preserve"> analysis was conducted by one-way analysis of variance (ANOVA) followed by a pairwise t-test and corrected by the </w:t>
      </w:r>
      <w:proofErr w:type="spellStart"/>
      <w:r w:rsidRPr="00C95070">
        <w:rPr>
          <w:rFonts w:ascii="Times New Roman" w:eastAsia="MinionPro-Regular" w:hAnsi="Times New Roman" w:cs="Times New Roman"/>
          <w:color w:val="000000"/>
          <w:kern w:val="0"/>
          <w:sz w:val="24"/>
          <w:szCs w:val="24"/>
        </w:rPr>
        <w:t>Benjamini</w:t>
      </w:r>
      <w:proofErr w:type="spellEnd"/>
      <w:r w:rsidRPr="00C95070">
        <w:rPr>
          <w:rFonts w:ascii="Times New Roman" w:eastAsia="MinionPro-Regular" w:hAnsi="Times New Roman" w:cs="Times New Roman"/>
          <w:color w:val="000000"/>
          <w:kern w:val="0"/>
          <w:sz w:val="24"/>
          <w:szCs w:val="24"/>
        </w:rPr>
        <w:t xml:space="preserve">-Hochberg method to control the False Discovery Rate (FDR). Peaks that had a p-value less than 0.05 were considered to be differential. The differential metabolites selected by multivariate and </w:t>
      </w:r>
      <w:proofErr w:type="spellStart"/>
      <w:r w:rsidRPr="00C95070">
        <w:rPr>
          <w:rFonts w:ascii="Times New Roman" w:eastAsia="MinionPro-Regular" w:hAnsi="Times New Roman" w:cs="Times New Roman"/>
          <w:color w:val="000000"/>
          <w:kern w:val="0"/>
          <w:sz w:val="24"/>
          <w:szCs w:val="24"/>
        </w:rPr>
        <w:t>univariate</w:t>
      </w:r>
      <w:proofErr w:type="spellEnd"/>
      <w:r w:rsidRPr="00C95070">
        <w:rPr>
          <w:rFonts w:ascii="Times New Roman" w:eastAsia="MinionPro-Regular" w:hAnsi="Times New Roman" w:cs="Times New Roman"/>
          <w:color w:val="000000"/>
          <w:kern w:val="0"/>
          <w:sz w:val="24"/>
          <w:szCs w:val="24"/>
        </w:rPr>
        <w:t xml:space="preserve"> data analysis were further </w:t>
      </w:r>
      <w:proofErr w:type="spellStart"/>
      <w:r w:rsidRPr="00C95070">
        <w:rPr>
          <w:rFonts w:ascii="Times New Roman" w:eastAsia="MinionPro-Regular" w:hAnsi="Times New Roman" w:cs="Times New Roman"/>
          <w:color w:val="000000"/>
          <w:kern w:val="0"/>
          <w:sz w:val="24"/>
          <w:szCs w:val="24"/>
        </w:rPr>
        <w:t>analyzed</w:t>
      </w:r>
      <w:proofErr w:type="spellEnd"/>
      <w:r w:rsidRPr="00C95070">
        <w:rPr>
          <w:rFonts w:ascii="Times New Roman" w:eastAsia="MinionPro-Regular" w:hAnsi="Times New Roman" w:cs="Times New Roman"/>
          <w:color w:val="000000"/>
          <w:kern w:val="0"/>
          <w:sz w:val="24"/>
          <w:szCs w:val="24"/>
        </w:rPr>
        <w:t xml:space="preserve"> by fold change among the four groups.</w:t>
      </w:r>
    </w:p>
    <w:p w:rsidR="00C95070" w:rsidRPr="004669B1" w:rsidRDefault="00C95070" w:rsidP="00C95070">
      <w:pPr>
        <w:spacing w:line="360" w:lineRule="auto"/>
        <w:rPr>
          <w:rFonts w:ascii="Times New Roman" w:eastAsia="MinionPro-Regular" w:hAnsi="Times New Roman" w:cs="Times New Roman"/>
          <w:b/>
          <w:color w:val="000000"/>
          <w:kern w:val="0"/>
          <w:sz w:val="24"/>
          <w:szCs w:val="24"/>
        </w:rPr>
      </w:pPr>
      <w:r w:rsidRPr="004669B1">
        <w:rPr>
          <w:rFonts w:ascii="Times New Roman" w:eastAsia="MinionPro-Regular" w:hAnsi="Times New Roman" w:cs="Times New Roman"/>
          <w:b/>
          <w:color w:val="000000"/>
          <w:kern w:val="0"/>
          <w:sz w:val="24"/>
          <w:szCs w:val="24"/>
        </w:rPr>
        <w:t xml:space="preserve">16S </w:t>
      </w:r>
      <w:proofErr w:type="spellStart"/>
      <w:r w:rsidRPr="004669B1">
        <w:rPr>
          <w:rFonts w:ascii="Times New Roman" w:eastAsia="MinionPro-Regular" w:hAnsi="Times New Roman" w:cs="Times New Roman"/>
          <w:b/>
          <w:color w:val="000000"/>
          <w:kern w:val="0"/>
          <w:sz w:val="24"/>
          <w:szCs w:val="24"/>
        </w:rPr>
        <w:t>rDNA</w:t>
      </w:r>
      <w:proofErr w:type="spellEnd"/>
      <w:r w:rsidRPr="004669B1">
        <w:rPr>
          <w:rFonts w:ascii="Times New Roman" w:eastAsia="MinionPro-Regular" w:hAnsi="Times New Roman" w:cs="Times New Roman"/>
          <w:b/>
          <w:color w:val="000000"/>
          <w:kern w:val="0"/>
          <w:sz w:val="24"/>
          <w:szCs w:val="24"/>
        </w:rPr>
        <w:t xml:space="preserve"> gene sequencing</w:t>
      </w:r>
    </w:p>
    <w:p w:rsidR="00C95070" w:rsidRPr="00160539" w:rsidRDefault="00C95070" w:rsidP="004669B1">
      <w:pPr>
        <w:spacing w:line="360" w:lineRule="auto"/>
        <w:ind w:firstLineChars="200" w:firstLine="480"/>
        <w:rPr>
          <w:rFonts w:ascii="Times New Roman" w:eastAsia="MinionPro-Regular" w:hAnsi="Times New Roman" w:cs="Times New Roman"/>
          <w:color w:val="000000"/>
          <w:kern w:val="0"/>
          <w:sz w:val="24"/>
          <w:szCs w:val="24"/>
        </w:rPr>
      </w:pPr>
      <w:r w:rsidRPr="00160539">
        <w:rPr>
          <w:rFonts w:ascii="Times New Roman" w:eastAsia="MinionPro-Regular" w:hAnsi="Times New Roman" w:cs="Times New Roman"/>
          <w:color w:val="000000"/>
          <w:kern w:val="0"/>
          <w:sz w:val="24"/>
          <w:szCs w:val="24"/>
        </w:rPr>
        <w:t xml:space="preserve">Genomic DNA from the gut content of mice in each group was extracted following the protocol of Fast DNA™ SPIN Kit (MP </w:t>
      </w:r>
      <w:proofErr w:type="spellStart"/>
      <w:r w:rsidRPr="00160539">
        <w:rPr>
          <w:rFonts w:ascii="Times New Roman" w:eastAsia="MinionPro-Regular" w:hAnsi="Times New Roman" w:cs="Times New Roman"/>
          <w:color w:val="000000"/>
          <w:kern w:val="0"/>
          <w:sz w:val="24"/>
          <w:szCs w:val="24"/>
        </w:rPr>
        <w:t>Biomedicals</w:t>
      </w:r>
      <w:proofErr w:type="spellEnd"/>
      <w:r w:rsidRPr="00160539">
        <w:rPr>
          <w:rFonts w:ascii="Times New Roman" w:eastAsia="MinionPro-Regular" w:hAnsi="Times New Roman" w:cs="Times New Roman"/>
          <w:color w:val="000000"/>
          <w:kern w:val="0"/>
          <w:sz w:val="24"/>
          <w:szCs w:val="24"/>
        </w:rPr>
        <w:t xml:space="preserve">, CA, </w:t>
      </w:r>
      <w:proofErr w:type="gramStart"/>
      <w:r w:rsidRPr="00160539">
        <w:rPr>
          <w:rFonts w:ascii="Times New Roman" w:eastAsia="MinionPro-Regular" w:hAnsi="Times New Roman" w:cs="Times New Roman"/>
          <w:color w:val="000000"/>
          <w:kern w:val="0"/>
          <w:sz w:val="24"/>
          <w:szCs w:val="24"/>
        </w:rPr>
        <w:t>USA</w:t>
      </w:r>
      <w:proofErr w:type="gramEnd"/>
      <w:r w:rsidRPr="00160539">
        <w:rPr>
          <w:rFonts w:ascii="Times New Roman" w:eastAsia="MinionPro-Regular" w:hAnsi="Times New Roman" w:cs="Times New Roman"/>
          <w:color w:val="000000"/>
          <w:kern w:val="0"/>
          <w:sz w:val="24"/>
          <w:szCs w:val="24"/>
        </w:rPr>
        <w:t xml:space="preserve">). Briefly, about 100 mg of mouse gut content sample was weighed and the total DNA was extracted and quantified by </w:t>
      </w:r>
      <w:proofErr w:type="spellStart"/>
      <w:r w:rsidRPr="00160539">
        <w:rPr>
          <w:rFonts w:ascii="Times New Roman" w:eastAsia="MinionPro-Regular" w:hAnsi="Times New Roman" w:cs="Times New Roman"/>
          <w:color w:val="000000"/>
          <w:kern w:val="0"/>
          <w:sz w:val="24"/>
          <w:szCs w:val="24"/>
        </w:rPr>
        <w:t>Nanodrop</w:t>
      </w:r>
      <w:proofErr w:type="spellEnd"/>
      <w:r w:rsidRPr="00160539">
        <w:rPr>
          <w:rFonts w:ascii="Times New Roman" w:eastAsia="MinionPro-Regular" w:hAnsi="Times New Roman" w:cs="Times New Roman"/>
          <w:color w:val="000000"/>
          <w:kern w:val="0"/>
          <w:sz w:val="24"/>
          <w:szCs w:val="24"/>
        </w:rPr>
        <w:t xml:space="preserve">. The target fragment was </w:t>
      </w:r>
      <w:proofErr w:type="spellStart"/>
      <w:r w:rsidRPr="00160539">
        <w:rPr>
          <w:rFonts w:ascii="Times New Roman" w:eastAsia="MinionPro-Regular" w:hAnsi="Times New Roman" w:cs="Times New Roman"/>
          <w:color w:val="000000"/>
          <w:kern w:val="0"/>
          <w:sz w:val="24"/>
          <w:szCs w:val="24"/>
        </w:rPr>
        <w:t>amplificated</w:t>
      </w:r>
      <w:proofErr w:type="spellEnd"/>
      <w:r w:rsidRPr="00160539">
        <w:rPr>
          <w:rFonts w:ascii="Times New Roman" w:eastAsia="MinionPro-Regular" w:hAnsi="Times New Roman" w:cs="Times New Roman"/>
          <w:color w:val="000000"/>
          <w:kern w:val="0"/>
          <w:sz w:val="24"/>
          <w:szCs w:val="24"/>
        </w:rPr>
        <w:t xml:space="preserve"> by high-fidelity PCR. Then the amplified products were purified and recovered with magnetic beads. The recovered products of PCR amplification were quantified by fluorescence with the fluorescent reagent Quant-</w:t>
      </w:r>
      <w:proofErr w:type="spellStart"/>
      <w:r w:rsidRPr="00160539">
        <w:rPr>
          <w:rFonts w:ascii="Times New Roman" w:eastAsia="MinionPro-Regular" w:hAnsi="Times New Roman" w:cs="Times New Roman"/>
          <w:color w:val="000000"/>
          <w:kern w:val="0"/>
          <w:sz w:val="24"/>
          <w:szCs w:val="24"/>
        </w:rPr>
        <w:t>iT</w:t>
      </w:r>
      <w:proofErr w:type="spellEnd"/>
      <w:r w:rsidRPr="00160539">
        <w:rPr>
          <w:rFonts w:ascii="Times New Roman" w:eastAsia="MinionPro-Regular" w:hAnsi="Times New Roman" w:cs="Times New Roman"/>
          <w:color w:val="000000"/>
          <w:kern w:val="0"/>
          <w:sz w:val="24"/>
          <w:szCs w:val="24"/>
        </w:rPr>
        <w:t xml:space="preserve"> </w:t>
      </w:r>
      <w:proofErr w:type="spellStart"/>
      <w:r w:rsidRPr="00160539">
        <w:rPr>
          <w:rFonts w:ascii="Times New Roman" w:eastAsia="MinionPro-Regular" w:hAnsi="Times New Roman" w:cs="Times New Roman"/>
          <w:color w:val="000000"/>
          <w:kern w:val="0"/>
          <w:sz w:val="24"/>
          <w:szCs w:val="24"/>
        </w:rPr>
        <w:t>PicoGreen</w:t>
      </w:r>
      <w:proofErr w:type="spellEnd"/>
      <w:r w:rsidRPr="00160539">
        <w:rPr>
          <w:rFonts w:ascii="Times New Roman" w:eastAsia="MinionPro-Regular" w:hAnsi="Times New Roman" w:cs="Times New Roman"/>
          <w:color w:val="000000"/>
          <w:kern w:val="0"/>
          <w:sz w:val="24"/>
          <w:szCs w:val="24"/>
        </w:rPr>
        <w:t xml:space="preserve"> </w:t>
      </w:r>
      <w:proofErr w:type="spellStart"/>
      <w:r w:rsidRPr="00160539">
        <w:rPr>
          <w:rFonts w:ascii="Times New Roman" w:eastAsia="MinionPro-Regular" w:hAnsi="Times New Roman" w:cs="Times New Roman"/>
          <w:color w:val="000000"/>
          <w:kern w:val="0"/>
          <w:sz w:val="24"/>
          <w:szCs w:val="24"/>
        </w:rPr>
        <w:t>dsDNA</w:t>
      </w:r>
      <w:proofErr w:type="spellEnd"/>
      <w:r w:rsidRPr="00160539">
        <w:rPr>
          <w:rFonts w:ascii="Times New Roman" w:eastAsia="MinionPro-Regular" w:hAnsi="Times New Roman" w:cs="Times New Roman"/>
          <w:color w:val="000000"/>
          <w:kern w:val="0"/>
          <w:sz w:val="24"/>
          <w:szCs w:val="24"/>
        </w:rPr>
        <w:t xml:space="preserve"> Assay Kit, and the quantitative instrument was a </w:t>
      </w:r>
      <w:proofErr w:type="spellStart"/>
      <w:r w:rsidRPr="00160539">
        <w:rPr>
          <w:rFonts w:ascii="Times New Roman" w:eastAsia="MinionPro-Regular" w:hAnsi="Times New Roman" w:cs="Times New Roman"/>
          <w:color w:val="000000"/>
          <w:kern w:val="0"/>
          <w:sz w:val="24"/>
          <w:szCs w:val="24"/>
        </w:rPr>
        <w:t>Microplate</w:t>
      </w:r>
      <w:proofErr w:type="spellEnd"/>
      <w:r w:rsidRPr="00160539">
        <w:rPr>
          <w:rFonts w:ascii="Times New Roman" w:eastAsia="MinionPro-Regular" w:hAnsi="Times New Roman" w:cs="Times New Roman"/>
          <w:color w:val="000000"/>
          <w:kern w:val="0"/>
          <w:sz w:val="24"/>
          <w:szCs w:val="24"/>
        </w:rPr>
        <w:t xml:space="preserve"> reader (</w:t>
      </w:r>
      <w:proofErr w:type="spellStart"/>
      <w:r w:rsidRPr="00160539">
        <w:rPr>
          <w:rFonts w:ascii="Times New Roman" w:eastAsia="MinionPro-Regular" w:hAnsi="Times New Roman" w:cs="Times New Roman"/>
          <w:color w:val="000000"/>
          <w:kern w:val="0"/>
          <w:sz w:val="24"/>
          <w:szCs w:val="24"/>
        </w:rPr>
        <w:t>BioTek</w:t>
      </w:r>
      <w:proofErr w:type="spellEnd"/>
      <w:r w:rsidRPr="00160539">
        <w:rPr>
          <w:rFonts w:ascii="Times New Roman" w:eastAsia="MinionPro-Regular" w:hAnsi="Times New Roman" w:cs="Times New Roman"/>
          <w:color w:val="000000"/>
          <w:kern w:val="0"/>
          <w:sz w:val="24"/>
          <w:szCs w:val="24"/>
        </w:rPr>
        <w:t xml:space="preserve">, FLx800). According to the quantitative fluorescence results, the samples were mixed according to the corresponding proportion according to the sequencing volume requirement of each sample. The sequencing library was prepared with </w:t>
      </w:r>
      <w:proofErr w:type="spellStart"/>
      <w:r w:rsidRPr="00160539">
        <w:rPr>
          <w:rFonts w:ascii="Times New Roman" w:eastAsia="MinionPro-Regular" w:hAnsi="Times New Roman" w:cs="Times New Roman"/>
          <w:color w:val="000000"/>
          <w:kern w:val="0"/>
          <w:sz w:val="24"/>
          <w:szCs w:val="24"/>
        </w:rPr>
        <w:t>TruSeq</w:t>
      </w:r>
      <w:proofErr w:type="spellEnd"/>
      <w:r w:rsidRPr="00160539">
        <w:rPr>
          <w:rFonts w:ascii="Times New Roman" w:eastAsia="MinionPro-Regular" w:hAnsi="Times New Roman" w:cs="Times New Roman"/>
          <w:color w:val="000000"/>
          <w:kern w:val="0"/>
          <w:sz w:val="24"/>
          <w:szCs w:val="24"/>
        </w:rPr>
        <w:t xml:space="preserve"> Nano DNA LT Library Prep Kit (</w:t>
      </w:r>
      <w:proofErr w:type="spellStart"/>
      <w:r w:rsidRPr="00160539">
        <w:rPr>
          <w:rFonts w:ascii="Times New Roman" w:eastAsia="MinionPro-Regular" w:hAnsi="Times New Roman" w:cs="Times New Roman"/>
          <w:color w:val="000000"/>
          <w:kern w:val="0"/>
          <w:sz w:val="24"/>
          <w:szCs w:val="24"/>
        </w:rPr>
        <w:t>Illumina</w:t>
      </w:r>
      <w:proofErr w:type="spellEnd"/>
      <w:r w:rsidRPr="00160539">
        <w:rPr>
          <w:rFonts w:ascii="Times New Roman" w:eastAsia="MinionPro-Regular" w:hAnsi="Times New Roman" w:cs="Times New Roman"/>
          <w:color w:val="000000"/>
          <w:kern w:val="0"/>
          <w:sz w:val="24"/>
          <w:szCs w:val="24"/>
        </w:rPr>
        <w:t xml:space="preserve">, San Diego, CA, USA). The quality inspection of the sequencing library was performed on the Agilent </w:t>
      </w:r>
      <w:proofErr w:type="spellStart"/>
      <w:r w:rsidRPr="00160539">
        <w:rPr>
          <w:rFonts w:ascii="Times New Roman" w:eastAsia="MinionPro-Regular" w:hAnsi="Times New Roman" w:cs="Times New Roman"/>
          <w:color w:val="000000"/>
          <w:kern w:val="0"/>
          <w:sz w:val="24"/>
          <w:szCs w:val="24"/>
        </w:rPr>
        <w:t>Bioanalyzer</w:t>
      </w:r>
      <w:proofErr w:type="spellEnd"/>
      <w:r w:rsidRPr="00160539">
        <w:rPr>
          <w:rFonts w:ascii="Times New Roman" w:eastAsia="MinionPro-Regular" w:hAnsi="Times New Roman" w:cs="Times New Roman"/>
          <w:color w:val="000000"/>
          <w:kern w:val="0"/>
          <w:sz w:val="24"/>
          <w:szCs w:val="24"/>
        </w:rPr>
        <w:t xml:space="preserve"> using the Agilent High Sensitivity DNA Kit. The library was quantified using the Quant-</w:t>
      </w:r>
      <w:proofErr w:type="spellStart"/>
      <w:r w:rsidRPr="00160539">
        <w:rPr>
          <w:rFonts w:ascii="Times New Roman" w:eastAsia="MinionPro-Regular" w:hAnsi="Times New Roman" w:cs="Times New Roman"/>
          <w:color w:val="000000"/>
          <w:kern w:val="0"/>
          <w:sz w:val="24"/>
          <w:szCs w:val="24"/>
        </w:rPr>
        <w:t>iT</w:t>
      </w:r>
      <w:proofErr w:type="spellEnd"/>
      <w:r w:rsidRPr="00160539">
        <w:rPr>
          <w:rFonts w:ascii="Times New Roman" w:eastAsia="MinionPro-Regular" w:hAnsi="Times New Roman" w:cs="Times New Roman"/>
          <w:color w:val="000000"/>
          <w:kern w:val="0"/>
          <w:sz w:val="24"/>
          <w:szCs w:val="24"/>
        </w:rPr>
        <w:t xml:space="preserve"> </w:t>
      </w:r>
      <w:proofErr w:type="spellStart"/>
      <w:r w:rsidRPr="00160539">
        <w:rPr>
          <w:rFonts w:ascii="Times New Roman" w:eastAsia="MinionPro-Regular" w:hAnsi="Times New Roman" w:cs="Times New Roman"/>
          <w:color w:val="000000"/>
          <w:kern w:val="0"/>
          <w:sz w:val="24"/>
          <w:szCs w:val="24"/>
        </w:rPr>
        <w:t>PicoGreen</w:t>
      </w:r>
      <w:proofErr w:type="spellEnd"/>
      <w:r w:rsidRPr="00160539">
        <w:rPr>
          <w:rFonts w:ascii="Times New Roman" w:eastAsia="MinionPro-Regular" w:hAnsi="Times New Roman" w:cs="Times New Roman"/>
          <w:color w:val="000000"/>
          <w:kern w:val="0"/>
          <w:sz w:val="24"/>
          <w:szCs w:val="24"/>
        </w:rPr>
        <w:t xml:space="preserve"> </w:t>
      </w:r>
      <w:proofErr w:type="spellStart"/>
      <w:r w:rsidRPr="00160539">
        <w:rPr>
          <w:rFonts w:ascii="Times New Roman" w:eastAsia="MinionPro-Regular" w:hAnsi="Times New Roman" w:cs="Times New Roman"/>
          <w:color w:val="000000"/>
          <w:kern w:val="0"/>
          <w:sz w:val="24"/>
          <w:szCs w:val="24"/>
        </w:rPr>
        <w:t>dsDNA</w:t>
      </w:r>
      <w:proofErr w:type="spellEnd"/>
      <w:r w:rsidRPr="00160539">
        <w:rPr>
          <w:rFonts w:ascii="Times New Roman" w:eastAsia="MinionPro-Regular" w:hAnsi="Times New Roman" w:cs="Times New Roman"/>
          <w:color w:val="000000"/>
          <w:kern w:val="0"/>
          <w:sz w:val="24"/>
          <w:szCs w:val="24"/>
        </w:rPr>
        <w:t xml:space="preserve"> Assay Kit on the </w:t>
      </w:r>
      <w:proofErr w:type="spellStart"/>
      <w:r w:rsidRPr="00160539">
        <w:rPr>
          <w:rFonts w:ascii="Times New Roman" w:eastAsia="MinionPro-Regular" w:hAnsi="Times New Roman" w:cs="Times New Roman"/>
          <w:color w:val="000000"/>
          <w:kern w:val="0"/>
          <w:sz w:val="24"/>
          <w:szCs w:val="24"/>
        </w:rPr>
        <w:t>Promega</w:t>
      </w:r>
      <w:proofErr w:type="spellEnd"/>
      <w:r w:rsidRPr="00160539">
        <w:rPr>
          <w:rFonts w:ascii="Times New Roman" w:eastAsia="MinionPro-Regular" w:hAnsi="Times New Roman" w:cs="Times New Roman"/>
          <w:color w:val="000000"/>
          <w:kern w:val="0"/>
          <w:sz w:val="24"/>
          <w:szCs w:val="24"/>
        </w:rPr>
        <w:t xml:space="preserve"> </w:t>
      </w:r>
      <w:proofErr w:type="spellStart"/>
      <w:r w:rsidRPr="00160539">
        <w:rPr>
          <w:rFonts w:ascii="Times New Roman" w:eastAsia="MinionPro-Regular" w:hAnsi="Times New Roman" w:cs="Times New Roman"/>
          <w:color w:val="000000"/>
          <w:kern w:val="0"/>
          <w:sz w:val="24"/>
          <w:szCs w:val="24"/>
        </w:rPr>
        <w:t>QuantiFluor</w:t>
      </w:r>
      <w:proofErr w:type="spellEnd"/>
      <w:r w:rsidRPr="00160539">
        <w:rPr>
          <w:rFonts w:ascii="Times New Roman" w:eastAsia="MinionPro-Regular" w:hAnsi="Times New Roman" w:cs="Times New Roman"/>
          <w:color w:val="000000"/>
          <w:kern w:val="0"/>
          <w:sz w:val="24"/>
          <w:szCs w:val="24"/>
        </w:rPr>
        <w:t xml:space="preserve"> fluorescence quantificatio</w:t>
      </w:r>
      <w:r w:rsidR="000F35A0" w:rsidRPr="00160539">
        <w:rPr>
          <w:rFonts w:ascii="Times New Roman" w:eastAsia="MinionPro-Regular" w:hAnsi="Times New Roman" w:cs="Times New Roman"/>
          <w:color w:val="000000"/>
          <w:kern w:val="0"/>
          <w:sz w:val="24"/>
          <w:szCs w:val="24"/>
        </w:rPr>
        <w:t>n system.</w:t>
      </w:r>
    </w:p>
    <w:sectPr w:rsidR="00C95070" w:rsidRPr="00160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54" w:rsidRDefault="00DB4754" w:rsidP="00C95070">
      <w:r>
        <w:separator/>
      </w:r>
    </w:p>
  </w:endnote>
  <w:endnote w:type="continuationSeparator" w:id="0">
    <w:p w:rsidR="00DB4754" w:rsidRDefault="00DB4754" w:rsidP="00C9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ade Gothic LT Std">
    <w:altName w:val="微软雅黑"/>
    <w:charset w:val="86"/>
    <w:family w:val="swiss"/>
    <w:pitch w:val="default"/>
    <w:sig w:usb0="00000000" w:usb1="00000000" w:usb2="00000010" w:usb3="00000000" w:csb0="00040000" w:csb1="00000000"/>
  </w:font>
  <w:font w:name="MinionPro-Regular">
    <w:altName w:val="宋体"/>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54" w:rsidRDefault="00DB4754" w:rsidP="00C95070">
      <w:r>
        <w:separator/>
      </w:r>
    </w:p>
  </w:footnote>
  <w:footnote w:type="continuationSeparator" w:id="0">
    <w:p w:rsidR="00DB4754" w:rsidRDefault="00DB4754" w:rsidP="00C95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45E2"/>
    <w:multiLevelType w:val="hybridMultilevel"/>
    <w:tmpl w:val="4B8CCC28"/>
    <w:lvl w:ilvl="0" w:tplc="7F66FFBE">
      <w:start w:val="1"/>
      <w:numFmt w:val="decimal"/>
      <w:lvlText w:val="%1."/>
      <w:lvlJc w:val="left"/>
      <w:pPr>
        <w:ind w:left="360" w:hanging="360"/>
      </w:pPr>
      <w:rPr>
        <w:rFonts w:hint="default"/>
      </w:rPr>
    </w:lvl>
    <w:lvl w:ilvl="1" w:tplc="BFD26D3C" w:tentative="1">
      <w:start w:val="1"/>
      <w:numFmt w:val="lowerLetter"/>
      <w:lvlText w:val="%2)"/>
      <w:lvlJc w:val="left"/>
      <w:pPr>
        <w:ind w:left="840" w:hanging="420"/>
      </w:pPr>
    </w:lvl>
    <w:lvl w:ilvl="2" w:tplc="2A9CE868" w:tentative="1">
      <w:start w:val="1"/>
      <w:numFmt w:val="lowerRoman"/>
      <w:lvlText w:val="%3."/>
      <w:lvlJc w:val="right"/>
      <w:pPr>
        <w:ind w:left="1260" w:hanging="420"/>
      </w:pPr>
    </w:lvl>
    <w:lvl w:ilvl="3" w:tplc="66240C96" w:tentative="1">
      <w:start w:val="1"/>
      <w:numFmt w:val="decimal"/>
      <w:lvlText w:val="%4."/>
      <w:lvlJc w:val="left"/>
      <w:pPr>
        <w:ind w:left="1680" w:hanging="420"/>
      </w:pPr>
    </w:lvl>
    <w:lvl w:ilvl="4" w:tplc="1F8A56F8" w:tentative="1">
      <w:start w:val="1"/>
      <w:numFmt w:val="lowerLetter"/>
      <w:lvlText w:val="%5)"/>
      <w:lvlJc w:val="left"/>
      <w:pPr>
        <w:ind w:left="2100" w:hanging="420"/>
      </w:pPr>
    </w:lvl>
    <w:lvl w:ilvl="5" w:tplc="CE2AC6C6" w:tentative="1">
      <w:start w:val="1"/>
      <w:numFmt w:val="lowerRoman"/>
      <w:lvlText w:val="%6."/>
      <w:lvlJc w:val="right"/>
      <w:pPr>
        <w:ind w:left="2520" w:hanging="420"/>
      </w:pPr>
    </w:lvl>
    <w:lvl w:ilvl="6" w:tplc="12CC60EA" w:tentative="1">
      <w:start w:val="1"/>
      <w:numFmt w:val="decimal"/>
      <w:lvlText w:val="%7."/>
      <w:lvlJc w:val="left"/>
      <w:pPr>
        <w:ind w:left="2940" w:hanging="420"/>
      </w:pPr>
    </w:lvl>
    <w:lvl w:ilvl="7" w:tplc="77BE21CE" w:tentative="1">
      <w:start w:val="1"/>
      <w:numFmt w:val="lowerLetter"/>
      <w:lvlText w:val="%8)"/>
      <w:lvlJc w:val="left"/>
      <w:pPr>
        <w:ind w:left="3360" w:hanging="420"/>
      </w:pPr>
    </w:lvl>
    <w:lvl w:ilvl="8" w:tplc="242AE4B0"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2sDS2MLa0MLYwMzdS0lEKTi0uzszPAykwNK0FAPQaHNQtAAAA"/>
  </w:docVars>
  <w:rsids>
    <w:rsidRoot w:val="00BC17DE"/>
    <w:rsid w:val="00000DD1"/>
    <w:rsid w:val="00003233"/>
    <w:rsid w:val="0000326C"/>
    <w:rsid w:val="000039D2"/>
    <w:rsid w:val="000043ED"/>
    <w:rsid w:val="000068E3"/>
    <w:rsid w:val="00022C65"/>
    <w:rsid w:val="000237BE"/>
    <w:rsid w:val="000324E0"/>
    <w:rsid w:val="00036D19"/>
    <w:rsid w:val="00037BB2"/>
    <w:rsid w:val="0004158B"/>
    <w:rsid w:val="00041865"/>
    <w:rsid w:val="00044588"/>
    <w:rsid w:val="000463FC"/>
    <w:rsid w:val="0005503C"/>
    <w:rsid w:val="0006221C"/>
    <w:rsid w:val="00062954"/>
    <w:rsid w:val="00063AD0"/>
    <w:rsid w:val="0007178B"/>
    <w:rsid w:val="00072035"/>
    <w:rsid w:val="00073FBF"/>
    <w:rsid w:val="00085A6D"/>
    <w:rsid w:val="0008669D"/>
    <w:rsid w:val="000904F7"/>
    <w:rsid w:val="00092264"/>
    <w:rsid w:val="000951A9"/>
    <w:rsid w:val="00097BC5"/>
    <w:rsid w:val="000A0C50"/>
    <w:rsid w:val="000A1AA0"/>
    <w:rsid w:val="000B49AE"/>
    <w:rsid w:val="000B5E43"/>
    <w:rsid w:val="000B6091"/>
    <w:rsid w:val="000C4B4D"/>
    <w:rsid w:val="000C4C00"/>
    <w:rsid w:val="000C7F64"/>
    <w:rsid w:val="000D2755"/>
    <w:rsid w:val="000D2D3B"/>
    <w:rsid w:val="000D2EFB"/>
    <w:rsid w:val="000E5D87"/>
    <w:rsid w:val="000E671F"/>
    <w:rsid w:val="000F35A0"/>
    <w:rsid w:val="000F400F"/>
    <w:rsid w:val="00107828"/>
    <w:rsid w:val="001118BB"/>
    <w:rsid w:val="00111D8A"/>
    <w:rsid w:val="00114791"/>
    <w:rsid w:val="001168C7"/>
    <w:rsid w:val="00117B31"/>
    <w:rsid w:val="00122193"/>
    <w:rsid w:val="00141C18"/>
    <w:rsid w:val="001435AA"/>
    <w:rsid w:val="001441B7"/>
    <w:rsid w:val="001453FC"/>
    <w:rsid w:val="001520C0"/>
    <w:rsid w:val="00152F01"/>
    <w:rsid w:val="00160539"/>
    <w:rsid w:val="00162B2E"/>
    <w:rsid w:val="00164089"/>
    <w:rsid w:val="00165AC8"/>
    <w:rsid w:val="00166A9C"/>
    <w:rsid w:val="00170095"/>
    <w:rsid w:val="00170E3F"/>
    <w:rsid w:val="001768E5"/>
    <w:rsid w:val="001773A3"/>
    <w:rsid w:val="00186D55"/>
    <w:rsid w:val="00190906"/>
    <w:rsid w:val="00191E1E"/>
    <w:rsid w:val="001932E0"/>
    <w:rsid w:val="0019586A"/>
    <w:rsid w:val="0019654E"/>
    <w:rsid w:val="001A76B7"/>
    <w:rsid w:val="001B0B27"/>
    <w:rsid w:val="001B0EBA"/>
    <w:rsid w:val="001B1389"/>
    <w:rsid w:val="001C0AC9"/>
    <w:rsid w:val="001C3F53"/>
    <w:rsid w:val="001C520A"/>
    <w:rsid w:val="001D26A7"/>
    <w:rsid w:val="001D61B5"/>
    <w:rsid w:val="001D67EF"/>
    <w:rsid w:val="001D7F44"/>
    <w:rsid w:val="001E0BA8"/>
    <w:rsid w:val="001F708F"/>
    <w:rsid w:val="0020004F"/>
    <w:rsid w:val="002000B5"/>
    <w:rsid w:val="00200399"/>
    <w:rsid w:val="00200BD5"/>
    <w:rsid w:val="00201108"/>
    <w:rsid w:val="00201480"/>
    <w:rsid w:val="00203C67"/>
    <w:rsid w:val="00203F26"/>
    <w:rsid w:val="00204062"/>
    <w:rsid w:val="00212940"/>
    <w:rsid w:val="00212E35"/>
    <w:rsid w:val="002200EC"/>
    <w:rsid w:val="0022198E"/>
    <w:rsid w:val="00222797"/>
    <w:rsid w:val="00226708"/>
    <w:rsid w:val="00230D55"/>
    <w:rsid w:val="00232A04"/>
    <w:rsid w:val="002342C0"/>
    <w:rsid w:val="002345D5"/>
    <w:rsid w:val="00240B25"/>
    <w:rsid w:val="00241AC7"/>
    <w:rsid w:val="00243D9E"/>
    <w:rsid w:val="002452D3"/>
    <w:rsid w:val="00246949"/>
    <w:rsid w:val="00250347"/>
    <w:rsid w:val="002506C0"/>
    <w:rsid w:val="002532EF"/>
    <w:rsid w:val="00264009"/>
    <w:rsid w:val="00267457"/>
    <w:rsid w:val="00267ACA"/>
    <w:rsid w:val="00270EBE"/>
    <w:rsid w:val="00273624"/>
    <w:rsid w:val="002767B4"/>
    <w:rsid w:val="00277EF7"/>
    <w:rsid w:val="00280FC6"/>
    <w:rsid w:val="00283871"/>
    <w:rsid w:val="002904CA"/>
    <w:rsid w:val="002B51AD"/>
    <w:rsid w:val="002B54A8"/>
    <w:rsid w:val="002C0595"/>
    <w:rsid w:val="002C3CDD"/>
    <w:rsid w:val="002C645B"/>
    <w:rsid w:val="002D110E"/>
    <w:rsid w:val="002D204B"/>
    <w:rsid w:val="002D236D"/>
    <w:rsid w:val="002D2E5E"/>
    <w:rsid w:val="002D32DB"/>
    <w:rsid w:val="002E21C8"/>
    <w:rsid w:val="002E3BDA"/>
    <w:rsid w:val="002E6DE1"/>
    <w:rsid w:val="002F06A2"/>
    <w:rsid w:val="002F18D4"/>
    <w:rsid w:val="003014DB"/>
    <w:rsid w:val="00302F6F"/>
    <w:rsid w:val="00303853"/>
    <w:rsid w:val="003103C9"/>
    <w:rsid w:val="00310428"/>
    <w:rsid w:val="00320ED2"/>
    <w:rsid w:val="00331C5E"/>
    <w:rsid w:val="00332149"/>
    <w:rsid w:val="00353992"/>
    <w:rsid w:val="00354C16"/>
    <w:rsid w:val="00356412"/>
    <w:rsid w:val="0036372F"/>
    <w:rsid w:val="00364754"/>
    <w:rsid w:val="003752D7"/>
    <w:rsid w:val="0038089C"/>
    <w:rsid w:val="00380B27"/>
    <w:rsid w:val="00380C73"/>
    <w:rsid w:val="003956CE"/>
    <w:rsid w:val="00397CCF"/>
    <w:rsid w:val="003A0F14"/>
    <w:rsid w:val="003B1A4C"/>
    <w:rsid w:val="003B3BB7"/>
    <w:rsid w:val="003C041E"/>
    <w:rsid w:val="003D1CB2"/>
    <w:rsid w:val="003D1DC8"/>
    <w:rsid w:val="003D4C43"/>
    <w:rsid w:val="003E50C6"/>
    <w:rsid w:val="003E708F"/>
    <w:rsid w:val="003F0424"/>
    <w:rsid w:val="003F280E"/>
    <w:rsid w:val="003F3D90"/>
    <w:rsid w:val="003F74B2"/>
    <w:rsid w:val="004026E9"/>
    <w:rsid w:val="00415000"/>
    <w:rsid w:val="00422812"/>
    <w:rsid w:val="0042711D"/>
    <w:rsid w:val="00427DCD"/>
    <w:rsid w:val="00434425"/>
    <w:rsid w:val="0043494F"/>
    <w:rsid w:val="004366B0"/>
    <w:rsid w:val="00457FA1"/>
    <w:rsid w:val="004669B1"/>
    <w:rsid w:val="00467C8D"/>
    <w:rsid w:val="004732FD"/>
    <w:rsid w:val="004921C1"/>
    <w:rsid w:val="004975D8"/>
    <w:rsid w:val="004B4058"/>
    <w:rsid w:val="004C6A5E"/>
    <w:rsid w:val="004C6AFB"/>
    <w:rsid w:val="004C7B31"/>
    <w:rsid w:val="004D747E"/>
    <w:rsid w:val="004E1028"/>
    <w:rsid w:val="004E21C9"/>
    <w:rsid w:val="004E2D2C"/>
    <w:rsid w:val="004E3A75"/>
    <w:rsid w:val="004E7482"/>
    <w:rsid w:val="00500D5A"/>
    <w:rsid w:val="00501DA0"/>
    <w:rsid w:val="0050291C"/>
    <w:rsid w:val="0050322D"/>
    <w:rsid w:val="0050704A"/>
    <w:rsid w:val="00510EE3"/>
    <w:rsid w:val="005143E7"/>
    <w:rsid w:val="00515E29"/>
    <w:rsid w:val="0052012C"/>
    <w:rsid w:val="005201A7"/>
    <w:rsid w:val="00520A55"/>
    <w:rsid w:val="00522F1A"/>
    <w:rsid w:val="005233C2"/>
    <w:rsid w:val="00523FF7"/>
    <w:rsid w:val="00524CBA"/>
    <w:rsid w:val="00531E2B"/>
    <w:rsid w:val="005338B0"/>
    <w:rsid w:val="00537F5D"/>
    <w:rsid w:val="00560020"/>
    <w:rsid w:val="005672C8"/>
    <w:rsid w:val="00577E27"/>
    <w:rsid w:val="00580257"/>
    <w:rsid w:val="0058085B"/>
    <w:rsid w:val="00582308"/>
    <w:rsid w:val="00584294"/>
    <w:rsid w:val="0059007A"/>
    <w:rsid w:val="00595216"/>
    <w:rsid w:val="005A0E1C"/>
    <w:rsid w:val="005A1534"/>
    <w:rsid w:val="005A1AFA"/>
    <w:rsid w:val="005A57F8"/>
    <w:rsid w:val="005B38F7"/>
    <w:rsid w:val="005B4253"/>
    <w:rsid w:val="005B58F4"/>
    <w:rsid w:val="005B7649"/>
    <w:rsid w:val="005B7F8C"/>
    <w:rsid w:val="005C3CB1"/>
    <w:rsid w:val="005C4372"/>
    <w:rsid w:val="005C59DE"/>
    <w:rsid w:val="005D1814"/>
    <w:rsid w:val="005D501E"/>
    <w:rsid w:val="005E1152"/>
    <w:rsid w:val="005E25A6"/>
    <w:rsid w:val="005E2A9A"/>
    <w:rsid w:val="005F33BF"/>
    <w:rsid w:val="005F59DB"/>
    <w:rsid w:val="005F679D"/>
    <w:rsid w:val="005F683B"/>
    <w:rsid w:val="00602FD8"/>
    <w:rsid w:val="00607074"/>
    <w:rsid w:val="006129E4"/>
    <w:rsid w:val="00613720"/>
    <w:rsid w:val="00617787"/>
    <w:rsid w:val="00620072"/>
    <w:rsid w:val="0062437A"/>
    <w:rsid w:val="00625777"/>
    <w:rsid w:val="006303C6"/>
    <w:rsid w:val="00632345"/>
    <w:rsid w:val="00635122"/>
    <w:rsid w:val="00637361"/>
    <w:rsid w:val="00643E0F"/>
    <w:rsid w:val="00645E29"/>
    <w:rsid w:val="00647143"/>
    <w:rsid w:val="006472A0"/>
    <w:rsid w:val="00647DC7"/>
    <w:rsid w:val="0065198B"/>
    <w:rsid w:val="00653B55"/>
    <w:rsid w:val="00655526"/>
    <w:rsid w:val="00660C90"/>
    <w:rsid w:val="00676C3A"/>
    <w:rsid w:val="00686126"/>
    <w:rsid w:val="00691F0B"/>
    <w:rsid w:val="006968B2"/>
    <w:rsid w:val="006975CA"/>
    <w:rsid w:val="006978BE"/>
    <w:rsid w:val="006A0A4C"/>
    <w:rsid w:val="006A1671"/>
    <w:rsid w:val="006A498F"/>
    <w:rsid w:val="006A6AC8"/>
    <w:rsid w:val="006B696E"/>
    <w:rsid w:val="006B7A5D"/>
    <w:rsid w:val="006D309A"/>
    <w:rsid w:val="006D7C4B"/>
    <w:rsid w:val="006F1E66"/>
    <w:rsid w:val="006F2C3D"/>
    <w:rsid w:val="0070470B"/>
    <w:rsid w:val="00704E75"/>
    <w:rsid w:val="0071151E"/>
    <w:rsid w:val="007174F3"/>
    <w:rsid w:val="00717E92"/>
    <w:rsid w:val="0073667E"/>
    <w:rsid w:val="0073720E"/>
    <w:rsid w:val="00740FE6"/>
    <w:rsid w:val="00745C51"/>
    <w:rsid w:val="00745E7D"/>
    <w:rsid w:val="00747D0C"/>
    <w:rsid w:val="00752408"/>
    <w:rsid w:val="007533C6"/>
    <w:rsid w:val="00755789"/>
    <w:rsid w:val="0075705E"/>
    <w:rsid w:val="0076189F"/>
    <w:rsid w:val="00765141"/>
    <w:rsid w:val="00766A11"/>
    <w:rsid w:val="00771E5A"/>
    <w:rsid w:val="00790D96"/>
    <w:rsid w:val="007A08FD"/>
    <w:rsid w:val="007A1E85"/>
    <w:rsid w:val="007A262C"/>
    <w:rsid w:val="007A34FE"/>
    <w:rsid w:val="007A4DAE"/>
    <w:rsid w:val="007B511B"/>
    <w:rsid w:val="007B6476"/>
    <w:rsid w:val="007C433F"/>
    <w:rsid w:val="007C6FA9"/>
    <w:rsid w:val="007D120A"/>
    <w:rsid w:val="007D7F61"/>
    <w:rsid w:val="007E053A"/>
    <w:rsid w:val="007E3D50"/>
    <w:rsid w:val="007E44FE"/>
    <w:rsid w:val="007E4957"/>
    <w:rsid w:val="007E7284"/>
    <w:rsid w:val="007F099A"/>
    <w:rsid w:val="00824C10"/>
    <w:rsid w:val="00826A81"/>
    <w:rsid w:val="00836D93"/>
    <w:rsid w:val="00845F35"/>
    <w:rsid w:val="008506B3"/>
    <w:rsid w:val="00850EA5"/>
    <w:rsid w:val="0085582C"/>
    <w:rsid w:val="008600B4"/>
    <w:rsid w:val="00861ECC"/>
    <w:rsid w:val="00862E2D"/>
    <w:rsid w:val="008646EE"/>
    <w:rsid w:val="00865A21"/>
    <w:rsid w:val="008676ED"/>
    <w:rsid w:val="00870B69"/>
    <w:rsid w:val="00874643"/>
    <w:rsid w:val="0088137C"/>
    <w:rsid w:val="0088354E"/>
    <w:rsid w:val="008866DC"/>
    <w:rsid w:val="00887CEC"/>
    <w:rsid w:val="008A1C08"/>
    <w:rsid w:val="008A3538"/>
    <w:rsid w:val="008A42E5"/>
    <w:rsid w:val="008A60E5"/>
    <w:rsid w:val="008B0282"/>
    <w:rsid w:val="008B07C7"/>
    <w:rsid w:val="008B1285"/>
    <w:rsid w:val="008B51C1"/>
    <w:rsid w:val="008B5712"/>
    <w:rsid w:val="008C01F2"/>
    <w:rsid w:val="008C0BB7"/>
    <w:rsid w:val="008C3961"/>
    <w:rsid w:val="008C4B4C"/>
    <w:rsid w:val="008C7191"/>
    <w:rsid w:val="008D1ABD"/>
    <w:rsid w:val="008D5261"/>
    <w:rsid w:val="008E0DA0"/>
    <w:rsid w:val="008E1A21"/>
    <w:rsid w:val="008E390C"/>
    <w:rsid w:val="008E46B3"/>
    <w:rsid w:val="008E5436"/>
    <w:rsid w:val="008E7DF4"/>
    <w:rsid w:val="008F169A"/>
    <w:rsid w:val="008F5346"/>
    <w:rsid w:val="008F6CF0"/>
    <w:rsid w:val="008F7911"/>
    <w:rsid w:val="009030FE"/>
    <w:rsid w:val="00904DF8"/>
    <w:rsid w:val="0090503F"/>
    <w:rsid w:val="009064C4"/>
    <w:rsid w:val="00906EE8"/>
    <w:rsid w:val="009074E5"/>
    <w:rsid w:val="009074F6"/>
    <w:rsid w:val="00907CF0"/>
    <w:rsid w:val="00910B00"/>
    <w:rsid w:val="00914B19"/>
    <w:rsid w:val="0092310A"/>
    <w:rsid w:val="00925CDC"/>
    <w:rsid w:val="00926641"/>
    <w:rsid w:val="00930009"/>
    <w:rsid w:val="00933894"/>
    <w:rsid w:val="00933E99"/>
    <w:rsid w:val="00934920"/>
    <w:rsid w:val="00937613"/>
    <w:rsid w:val="00942EBB"/>
    <w:rsid w:val="009438DA"/>
    <w:rsid w:val="00947D13"/>
    <w:rsid w:val="00954C9F"/>
    <w:rsid w:val="00962D7B"/>
    <w:rsid w:val="00965053"/>
    <w:rsid w:val="0096782D"/>
    <w:rsid w:val="009707B0"/>
    <w:rsid w:val="009725E7"/>
    <w:rsid w:val="0097650E"/>
    <w:rsid w:val="00980920"/>
    <w:rsid w:val="009813C3"/>
    <w:rsid w:val="009813EF"/>
    <w:rsid w:val="00986678"/>
    <w:rsid w:val="00990741"/>
    <w:rsid w:val="009918E7"/>
    <w:rsid w:val="0099236E"/>
    <w:rsid w:val="009950D9"/>
    <w:rsid w:val="009A51AB"/>
    <w:rsid w:val="009B6A41"/>
    <w:rsid w:val="009C1188"/>
    <w:rsid w:val="009C1EF6"/>
    <w:rsid w:val="009C6A62"/>
    <w:rsid w:val="009C74C9"/>
    <w:rsid w:val="009D4129"/>
    <w:rsid w:val="009D5903"/>
    <w:rsid w:val="009D6D3C"/>
    <w:rsid w:val="009E1EAF"/>
    <w:rsid w:val="009E74EA"/>
    <w:rsid w:val="009F562A"/>
    <w:rsid w:val="009F5AAF"/>
    <w:rsid w:val="00A01140"/>
    <w:rsid w:val="00A02BFE"/>
    <w:rsid w:val="00A02F4B"/>
    <w:rsid w:val="00A03959"/>
    <w:rsid w:val="00A11215"/>
    <w:rsid w:val="00A12424"/>
    <w:rsid w:val="00A13EC0"/>
    <w:rsid w:val="00A168BA"/>
    <w:rsid w:val="00A175F7"/>
    <w:rsid w:val="00A21E7E"/>
    <w:rsid w:val="00A24673"/>
    <w:rsid w:val="00A246DC"/>
    <w:rsid w:val="00A27B8A"/>
    <w:rsid w:val="00A31630"/>
    <w:rsid w:val="00A40B07"/>
    <w:rsid w:val="00A42FAE"/>
    <w:rsid w:val="00A51E82"/>
    <w:rsid w:val="00A60B89"/>
    <w:rsid w:val="00A6146A"/>
    <w:rsid w:val="00A75E9E"/>
    <w:rsid w:val="00A833D4"/>
    <w:rsid w:val="00A8423B"/>
    <w:rsid w:val="00A9551F"/>
    <w:rsid w:val="00AA3269"/>
    <w:rsid w:val="00AA76EE"/>
    <w:rsid w:val="00AB092F"/>
    <w:rsid w:val="00AB30BA"/>
    <w:rsid w:val="00AB7C48"/>
    <w:rsid w:val="00AC2A0E"/>
    <w:rsid w:val="00AC5607"/>
    <w:rsid w:val="00AC73B2"/>
    <w:rsid w:val="00AD68AB"/>
    <w:rsid w:val="00AD758A"/>
    <w:rsid w:val="00AE0E76"/>
    <w:rsid w:val="00AE7150"/>
    <w:rsid w:val="00AF4209"/>
    <w:rsid w:val="00AF5A8D"/>
    <w:rsid w:val="00B000EA"/>
    <w:rsid w:val="00B25D39"/>
    <w:rsid w:val="00B26A6D"/>
    <w:rsid w:val="00B3218E"/>
    <w:rsid w:val="00B332C0"/>
    <w:rsid w:val="00B33672"/>
    <w:rsid w:val="00B34916"/>
    <w:rsid w:val="00B360C8"/>
    <w:rsid w:val="00B37286"/>
    <w:rsid w:val="00B37F32"/>
    <w:rsid w:val="00B42318"/>
    <w:rsid w:val="00B448C6"/>
    <w:rsid w:val="00B478B4"/>
    <w:rsid w:val="00B5256B"/>
    <w:rsid w:val="00B615E7"/>
    <w:rsid w:val="00B63CEE"/>
    <w:rsid w:val="00B644EA"/>
    <w:rsid w:val="00B672C1"/>
    <w:rsid w:val="00B704E6"/>
    <w:rsid w:val="00B709A5"/>
    <w:rsid w:val="00B70FAA"/>
    <w:rsid w:val="00B82C07"/>
    <w:rsid w:val="00B86873"/>
    <w:rsid w:val="00B868E1"/>
    <w:rsid w:val="00B90A2C"/>
    <w:rsid w:val="00B963AD"/>
    <w:rsid w:val="00BA02BD"/>
    <w:rsid w:val="00BA0C44"/>
    <w:rsid w:val="00BA1D4A"/>
    <w:rsid w:val="00BA6974"/>
    <w:rsid w:val="00BA7BE6"/>
    <w:rsid w:val="00BB6544"/>
    <w:rsid w:val="00BC17DE"/>
    <w:rsid w:val="00BC1989"/>
    <w:rsid w:val="00BC344F"/>
    <w:rsid w:val="00BD128A"/>
    <w:rsid w:val="00BE71C2"/>
    <w:rsid w:val="00BF2A38"/>
    <w:rsid w:val="00BF3059"/>
    <w:rsid w:val="00C01ACD"/>
    <w:rsid w:val="00C0735A"/>
    <w:rsid w:val="00C101A8"/>
    <w:rsid w:val="00C1053E"/>
    <w:rsid w:val="00C1103F"/>
    <w:rsid w:val="00C14A9A"/>
    <w:rsid w:val="00C156BA"/>
    <w:rsid w:val="00C25761"/>
    <w:rsid w:val="00C34A13"/>
    <w:rsid w:val="00C34BB2"/>
    <w:rsid w:val="00C354E5"/>
    <w:rsid w:val="00C43829"/>
    <w:rsid w:val="00C50C5E"/>
    <w:rsid w:val="00C52B1E"/>
    <w:rsid w:val="00C7318A"/>
    <w:rsid w:val="00C7373D"/>
    <w:rsid w:val="00C73B98"/>
    <w:rsid w:val="00C757A2"/>
    <w:rsid w:val="00C76DCC"/>
    <w:rsid w:val="00C820A3"/>
    <w:rsid w:val="00C82BFA"/>
    <w:rsid w:val="00C8636A"/>
    <w:rsid w:val="00C938EC"/>
    <w:rsid w:val="00C95070"/>
    <w:rsid w:val="00CA046B"/>
    <w:rsid w:val="00CA3F37"/>
    <w:rsid w:val="00CB0D26"/>
    <w:rsid w:val="00CB2DA6"/>
    <w:rsid w:val="00CB4C22"/>
    <w:rsid w:val="00CC2249"/>
    <w:rsid w:val="00CC4A97"/>
    <w:rsid w:val="00CD6978"/>
    <w:rsid w:val="00CD6B43"/>
    <w:rsid w:val="00CF0619"/>
    <w:rsid w:val="00D05602"/>
    <w:rsid w:val="00D117F7"/>
    <w:rsid w:val="00D13724"/>
    <w:rsid w:val="00D2454F"/>
    <w:rsid w:val="00D33FF8"/>
    <w:rsid w:val="00D45140"/>
    <w:rsid w:val="00D4546E"/>
    <w:rsid w:val="00D47444"/>
    <w:rsid w:val="00D571E5"/>
    <w:rsid w:val="00D6662D"/>
    <w:rsid w:val="00D73ABE"/>
    <w:rsid w:val="00D77EAE"/>
    <w:rsid w:val="00D909C8"/>
    <w:rsid w:val="00D91923"/>
    <w:rsid w:val="00D92270"/>
    <w:rsid w:val="00D955C0"/>
    <w:rsid w:val="00D95FDC"/>
    <w:rsid w:val="00DA0D3A"/>
    <w:rsid w:val="00DA2C91"/>
    <w:rsid w:val="00DA3B84"/>
    <w:rsid w:val="00DA7011"/>
    <w:rsid w:val="00DB4754"/>
    <w:rsid w:val="00DB52A4"/>
    <w:rsid w:val="00DB5403"/>
    <w:rsid w:val="00DB5A3D"/>
    <w:rsid w:val="00DD04FD"/>
    <w:rsid w:val="00DD0CA7"/>
    <w:rsid w:val="00DD4C4E"/>
    <w:rsid w:val="00DD536E"/>
    <w:rsid w:val="00DD59C3"/>
    <w:rsid w:val="00DE07B7"/>
    <w:rsid w:val="00DE5DFC"/>
    <w:rsid w:val="00DE72FA"/>
    <w:rsid w:val="00DF2E9A"/>
    <w:rsid w:val="00DF723B"/>
    <w:rsid w:val="00E029E2"/>
    <w:rsid w:val="00E10D7A"/>
    <w:rsid w:val="00E1110B"/>
    <w:rsid w:val="00E14354"/>
    <w:rsid w:val="00E22407"/>
    <w:rsid w:val="00E23C18"/>
    <w:rsid w:val="00E2416E"/>
    <w:rsid w:val="00E31F17"/>
    <w:rsid w:val="00E329DF"/>
    <w:rsid w:val="00E34508"/>
    <w:rsid w:val="00E5790C"/>
    <w:rsid w:val="00E71629"/>
    <w:rsid w:val="00E7503F"/>
    <w:rsid w:val="00E752B6"/>
    <w:rsid w:val="00E767A2"/>
    <w:rsid w:val="00E82795"/>
    <w:rsid w:val="00E930AE"/>
    <w:rsid w:val="00E94CEC"/>
    <w:rsid w:val="00EA29E9"/>
    <w:rsid w:val="00EA2DE1"/>
    <w:rsid w:val="00EA62D8"/>
    <w:rsid w:val="00EA62F2"/>
    <w:rsid w:val="00EB0AE1"/>
    <w:rsid w:val="00EB1B14"/>
    <w:rsid w:val="00EB6D77"/>
    <w:rsid w:val="00EB7D2C"/>
    <w:rsid w:val="00EC20A9"/>
    <w:rsid w:val="00EC3C83"/>
    <w:rsid w:val="00EC6C7B"/>
    <w:rsid w:val="00ED65B4"/>
    <w:rsid w:val="00EE08EC"/>
    <w:rsid w:val="00EF18A6"/>
    <w:rsid w:val="00EF2583"/>
    <w:rsid w:val="00F0118F"/>
    <w:rsid w:val="00F02B70"/>
    <w:rsid w:val="00F05423"/>
    <w:rsid w:val="00F06715"/>
    <w:rsid w:val="00F107D3"/>
    <w:rsid w:val="00F13992"/>
    <w:rsid w:val="00F13AE9"/>
    <w:rsid w:val="00F17E34"/>
    <w:rsid w:val="00F22334"/>
    <w:rsid w:val="00F24171"/>
    <w:rsid w:val="00F24CEA"/>
    <w:rsid w:val="00F30B3C"/>
    <w:rsid w:val="00F31429"/>
    <w:rsid w:val="00F32762"/>
    <w:rsid w:val="00F35824"/>
    <w:rsid w:val="00F3650A"/>
    <w:rsid w:val="00F4010A"/>
    <w:rsid w:val="00F407C0"/>
    <w:rsid w:val="00F44016"/>
    <w:rsid w:val="00F47D36"/>
    <w:rsid w:val="00F50201"/>
    <w:rsid w:val="00F51BB5"/>
    <w:rsid w:val="00F51DCC"/>
    <w:rsid w:val="00F542F5"/>
    <w:rsid w:val="00F56B9D"/>
    <w:rsid w:val="00F64B56"/>
    <w:rsid w:val="00F66FFC"/>
    <w:rsid w:val="00F67E34"/>
    <w:rsid w:val="00F70FE6"/>
    <w:rsid w:val="00F73510"/>
    <w:rsid w:val="00F74D44"/>
    <w:rsid w:val="00F760CA"/>
    <w:rsid w:val="00F84328"/>
    <w:rsid w:val="00F84F19"/>
    <w:rsid w:val="00F869ED"/>
    <w:rsid w:val="00F917E5"/>
    <w:rsid w:val="00F9578E"/>
    <w:rsid w:val="00FA6A84"/>
    <w:rsid w:val="00FB0284"/>
    <w:rsid w:val="00FB65D1"/>
    <w:rsid w:val="00FB7948"/>
    <w:rsid w:val="00FC45F9"/>
    <w:rsid w:val="00FC4A63"/>
    <w:rsid w:val="00FC7812"/>
    <w:rsid w:val="00FE180A"/>
    <w:rsid w:val="00FF56C5"/>
    <w:rsid w:val="00FF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70"/>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070"/>
    <w:rPr>
      <w:sz w:val="18"/>
      <w:szCs w:val="18"/>
    </w:rPr>
  </w:style>
  <w:style w:type="paragraph" w:styleId="a4">
    <w:name w:val="footer"/>
    <w:basedOn w:val="a"/>
    <w:link w:val="Char0"/>
    <w:uiPriority w:val="99"/>
    <w:unhideWhenUsed/>
    <w:rsid w:val="00C95070"/>
    <w:pPr>
      <w:tabs>
        <w:tab w:val="center" w:pos="4153"/>
        <w:tab w:val="right" w:pos="8306"/>
      </w:tabs>
      <w:snapToGrid w:val="0"/>
      <w:jc w:val="left"/>
    </w:pPr>
    <w:rPr>
      <w:sz w:val="18"/>
      <w:szCs w:val="18"/>
    </w:rPr>
  </w:style>
  <w:style w:type="character" w:customStyle="1" w:styleId="Char0">
    <w:name w:val="页脚 Char"/>
    <w:basedOn w:val="a0"/>
    <w:link w:val="a4"/>
    <w:uiPriority w:val="99"/>
    <w:rsid w:val="00C95070"/>
    <w:rPr>
      <w:sz w:val="18"/>
      <w:szCs w:val="18"/>
    </w:rPr>
  </w:style>
  <w:style w:type="paragraph" w:customStyle="1" w:styleId="Default">
    <w:name w:val="Default"/>
    <w:qFormat/>
    <w:rsid w:val="00C95070"/>
    <w:pPr>
      <w:widowControl w:val="0"/>
      <w:autoSpaceDE w:val="0"/>
      <w:autoSpaceDN w:val="0"/>
      <w:adjustRightInd w:val="0"/>
    </w:pPr>
    <w:rPr>
      <w:rFonts w:ascii="Trade Gothic LT Std" w:eastAsia="Trade Gothic LT Std" w:hAnsi="Calibri" w:cs="Trade Gothic LT Std"/>
      <w:color w:val="000000"/>
      <w:kern w:val="0"/>
      <w:sz w:val="24"/>
      <w:szCs w:val="24"/>
    </w:rPr>
  </w:style>
  <w:style w:type="paragraph" w:styleId="a5">
    <w:name w:val="List Paragraph"/>
    <w:basedOn w:val="a"/>
    <w:uiPriority w:val="34"/>
    <w:qFormat/>
    <w:rsid w:val="00C95070"/>
    <w:pPr>
      <w:ind w:firstLineChars="200" w:firstLine="420"/>
    </w:pPr>
  </w:style>
  <w:style w:type="character" w:styleId="a6">
    <w:name w:val="Hyperlink"/>
    <w:basedOn w:val="a0"/>
    <w:uiPriority w:val="99"/>
    <w:unhideWhenUsed/>
    <w:rsid w:val="009050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70"/>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070"/>
    <w:rPr>
      <w:sz w:val="18"/>
      <w:szCs w:val="18"/>
    </w:rPr>
  </w:style>
  <w:style w:type="paragraph" w:styleId="a4">
    <w:name w:val="footer"/>
    <w:basedOn w:val="a"/>
    <w:link w:val="Char0"/>
    <w:uiPriority w:val="99"/>
    <w:unhideWhenUsed/>
    <w:rsid w:val="00C95070"/>
    <w:pPr>
      <w:tabs>
        <w:tab w:val="center" w:pos="4153"/>
        <w:tab w:val="right" w:pos="8306"/>
      </w:tabs>
      <w:snapToGrid w:val="0"/>
      <w:jc w:val="left"/>
    </w:pPr>
    <w:rPr>
      <w:sz w:val="18"/>
      <w:szCs w:val="18"/>
    </w:rPr>
  </w:style>
  <w:style w:type="character" w:customStyle="1" w:styleId="Char0">
    <w:name w:val="页脚 Char"/>
    <w:basedOn w:val="a0"/>
    <w:link w:val="a4"/>
    <w:uiPriority w:val="99"/>
    <w:rsid w:val="00C95070"/>
    <w:rPr>
      <w:sz w:val="18"/>
      <w:szCs w:val="18"/>
    </w:rPr>
  </w:style>
  <w:style w:type="paragraph" w:customStyle="1" w:styleId="Default">
    <w:name w:val="Default"/>
    <w:qFormat/>
    <w:rsid w:val="00C95070"/>
    <w:pPr>
      <w:widowControl w:val="0"/>
      <w:autoSpaceDE w:val="0"/>
      <w:autoSpaceDN w:val="0"/>
      <w:adjustRightInd w:val="0"/>
    </w:pPr>
    <w:rPr>
      <w:rFonts w:ascii="Trade Gothic LT Std" w:eastAsia="Trade Gothic LT Std" w:hAnsi="Calibri" w:cs="Trade Gothic LT Std"/>
      <w:color w:val="000000"/>
      <w:kern w:val="0"/>
      <w:sz w:val="24"/>
      <w:szCs w:val="24"/>
    </w:rPr>
  </w:style>
  <w:style w:type="paragraph" w:styleId="a5">
    <w:name w:val="List Paragraph"/>
    <w:basedOn w:val="a"/>
    <w:uiPriority w:val="34"/>
    <w:qFormat/>
    <w:rsid w:val="00C95070"/>
    <w:pPr>
      <w:ind w:firstLineChars="200" w:firstLine="420"/>
    </w:pPr>
  </w:style>
  <w:style w:type="character" w:styleId="a6">
    <w:name w:val="Hyperlink"/>
    <w:basedOn w:val="a0"/>
    <w:uiPriority w:val="99"/>
    <w:unhideWhenUsed/>
    <w:rsid w:val="00905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7072</TotalTime>
  <Pages>4</Pages>
  <Words>1121</Words>
  <Characters>6391</Characters>
  <Application>Microsoft Office Word</Application>
  <DocSecurity>0</DocSecurity>
  <Lines>53</Lines>
  <Paragraphs>14</Paragraphs>
  <ScaleCrop>false</ScaleCrop>
  <Company>Organization</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684</cp:revision>
  <dcterms:created xsi:type="dcterms:W3CDTF">2024-02-02T00:50:00Z</dcterms:created>
  <dcterms:modified xsi:type="dcterms:W3CDTF">2024-05-23T02:32:00Z</dcterms:modified>
</cp:coreProperties>
</file>