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A673" w14:textId="77777777" w:rsidR="00E075C5" w:rsidRPr="0002343A" w:rsidRDefault="00E075C5" w:rsidP="00E075C5">
      <w:pPr>
        <w:spacing w:after="196" w:line="480" w:lineRule="auto"/>
        <w:ind w:right="39"/>
        <w:jc w:val="center"/>
        <w:rPr>
          <w:rFonts w:ascii="Times New Roman" w:eastAsia="SimSun" w:hAnsi="Times New Roman"/>
          <w:b/>
          <w:bCs/>
          <w:sz w:val="24"/>
          <w:szCs w:val="24"/>
          <w:lang w:val="en-GB"/>
        </w:rPr>
      </w:pPr>
      <w:r w:rsidRPr="0002343A">
        <w:rPr>
          <w:rFonts w:ascii="Times New Roman" w:eastAsia="SimSun" w:hAnsi="Times New Roman"/>
          <w:b/>
          <w:bCs/>
          <w:sz w:val="24"/>
          <w:szCs w:val="24"/>
          <w:lang w:val="en-GB"/>
        </w:rPr>
        <w:t xml:space="preserve">Appendix 1: </w:t>
      </w:r>
      <w:r>
        <w:rPr>
          <w:rFonts w:ascii="Times New Roman" w:eastAsia="SimSun" w:hAnsi="Times New Roman"/>
          <w:b/>
          <w:bCs/>
          <w:sz w:val="24"/>
          <w:szCs w:val="24"/>
          <w:lang w:val="en-GB"/>
        </w:rPr>
        <w:t>Summary</w:t>
      </w:r>
      <w:r w:rsidRPr="0002343A">
        <w:rPr>
          <w:rFonts w:ascii="Times New Roman" w:eastAsia="SimSun" w:hAnsi="Times New Roman"/>
          <w:b/>
          <w:bCs/>
          <w:sz w:val="24"/>
          <w:szCs w:val="24"/>
          <w:lang w:val="en-GB"/>
        </w:rPr>
        <w:t xml:space="preserve"> of selected studies with research questions and methods</w:t>
      </w:r>
    </w:p>
    <w:p w14:paraId="705A49B0" w14:textId="77777777" w:rsidR="00E075C5" w:rsidRDefault="00E075C5" w:rsidP="00E075C5">
      <w:pPr>
        <w:spacing w:after="196" w:line="480" w:lineRule="auto"/>
        <w:ind w:right="39"/>
        <w:rPr>
          <w:rFonts w:ascii="Times New Roman" w:eastAsia="SimSun" w:hAnsi="Times New Roma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192"/>
        <w:gridCol w:w="3615"/>
        <w:gridCol w:w="3119"/>
        <w:gridCol w:w="3969"/>
      </w:tblGrid>
      <w:tr w:rsidR="00E075C5" w:rsidRPr="0002343A" w14:paraId="3B5FC8A6" w14:textId="77777777" w:rsidTr="002A6F9F">
        <w:trPr>
          <w:trHeight w:val="107"/>
        </w:trPr>
        <w:tc>
          <w:tcPr>
            <w:tcW w:w="2192" w:type="dxa"/>
          </w:tcPr>
          <w:p w14:paraId="52C9E2D1" w14:textId="77777777" w:rsidR="00E075C5" w:rsidRPr="0002343A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  <w:b/>
                <w:bCs/>
              </w:rPr>
              <w:t>A</w:t>
            </w:r>
            <w:r w:rsidRPr="0002343A">
              <w:rPr>
                <w:rFonts w:ascii="Times New Roman" w:eastAsia="SimSun" w:hAnsi="Times New Roman"/>
                <w:b/>
                <w:bCs/>
              </w:rPr>
              <w:t xml:space="preserve">uthor(s) </w:t>
            </w:r>
            <w:r>
              <w:rPr>
                <w:rFonts w:ascii="Times New Roman" w:eastAsia="SimSun" w:hAnsi="Times New Roman"/>
                <w:b/>
                <w:bCs/>
              </w:rPr>
              <w:t xml:space="preserve">in the alphabetic order </w:t>
            </w:r>
          </w:p>
        </w:tc>
        <w:tc>
          <w:tcPr>
            <w:tcW w:w="3615" w:type="dxa"/>
          </w:tcPr>
          <w:p w14:paraId="260F4BC3" w14:textId="77777777" w:rsidR="00E075C5" w:rsidRPr="0002343A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  <w:b/>
                <w:bCs/>
              </w:rPr>
            </w:pPr>
            <w:r w:rsidRPr="00BD462F">
              <w:rPr>
                <w:rFonts w:ascii="Times New Roman" w:eastAsia="SimSun" w:hAnsi="Times New Roman"/>
                <w:b/>
                <w:bCs/>
              </w:rPr>
              <w:t>Research Questions</w:t>
            </w:r>
            <w:r>
              <w:rPr>
                <w:rFonts w:ascii="Times New Roman" w:eastAsia="SimSun" w:hAnsi="Times New Roman"/>
                <w:b/>
                <w:bCs/>
              </w:rPr>
              <w:t xml:space="preserve"> </w:t>
            </w:r>
            <w:r w:rsidRPr="00BD462F">
              <w:rPr>
                <w:rFonts w:ascii="Times New Roman" w:eastAsia="SimSun" w:hAnsi="Times New Roman"/>
                <w:b/>
                <w:bCs/>
              </w:rPr>
              <w:t xml:space="preserve"> </w:t>
            </w:r>
          </w:p>
        </w:tc>
        <w:tc>
          <w:tcPr>
            <w:tcW w:w="3119" w:type="dxa"/>
          </w:tcPr>
          <w:p w14:paraId="33DA3788" w14:textId="77777777" w:rsidR="00E075C5" w:rsidRPr="0002343A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  <w:b/>
                <w:bCs/>
              </w:rPr>
              <w:t>Methodology/tools</w:t>
            </w:r>
            <w:r w:rsidRPr="0002343A">
              <w:rPr>
                <w:rFonts w:ascii="Times New Roman" w:eastAsia="SimSun" w:hAnsi="Times New Roman"/>
                <w:b/>
                <w:bCs/>
              </w:rPr>
              <w:t xml:space="preserve"> </w:t>
            </w:r>
          </w:p>
        </w:tc>
        <w:tc>
          <w:tcPr>
            <w:tcW w:w="3969" w:type="dxa"/>
          </w:tcPr>
          <w:p w14:paraId="55911F04" w14:textId="77777777" w:rsidR="00E075C5" w:rsidRPr="0002343A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  <w:b/>
                <w:bCs/>
              </w:rPr>
              <w:t xml:space="preserve">Participants </w:t>
            </w:r>
          </w:p>
        </w:tc>
      </w:tr>
      <w:tr w:rsidR="00E075C5" w:rsidRPr="0002343A" w14:paraId="4D069E10" w14:textId="77777777" w:rsidTr="002A6F9F">
        <w:trPr>
          <w:trHeight w:val="107"/>
        </w:trPr>
        <w:tc>
          <w:tcPr>
            <w:tcW w:w="2192" w:type="dxa"/>
          </w:tcPr>
          <w:p w14:paraId="64A16D3B" w14:textId="77777777" w:rsidR="00E075C5" w:rsidRPr="00722E4B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  <w:iCs/>
              </w:rPr>
            </w:pPr>
            <w:r w:rsidRPr="00B26F18">
              <w:rPr>
                <w:rFonts w:ascii="Times New Roman" w:eastAsia="SimSun" w:hAnsi="Times New Roman"/>
                <w:iCs/>
                <w:lang w:val="en-GB"/>
              </w:rPr>
              <w:t xml:space="preserve">Bergroth and Palviainen (2016) </w:t>
            </w:r>
          </w:p>
        </w:tc>
        <w:tc>
          <w:tcPr>
            <w:tcW w:w="3615" w:type="dxa"/>
          </w:tcPr>
          <w:p w14:paraId="1FE863FA" w14:textId="77777777" w:rsidR="00E075C5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(</w:t>
            </w:r>
            <w:r w:rsidRPr="00680362">
              <w:rPr>
                <w:rFonts w:ascii="Times New Roman" w:eastAsia="SimSun" w:hAnsi="Times New Roman"/>
              </w:rPr>
              <w:t>1</w:t>
            </w:r>
            <w:r>
              <w:rPr>
                <w:rFonts w:ascii="Times New Roman" w:eastAsia="SimSun" w:hAnsi="Times New Roman"/>
              </w:rPr>
              <w:t>)</w:t>
            </w:r>
            <w:r w:rsidRPr="00680362"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</w:rPr>
              <w:t>“</w:t>
            </w:r>
            <w:r w:rsidRPr="00680362">
              <w:rPr>
                <w:rFonts w:ascii="Times New Roman" w:eastAsia="SimSun" w:hAnsi="Times New Roman"/>
              </w:rPr>
              <w:t>What major discourses are circulated by the parents and the practitioners when talking about languages and the ECEC partnership?</w:t>
            </w:r>
            <w:r>
              <w:rPr>
                <w:rFonts w:ascii="Times New Roman" w:eastAsia="SimSun" w:hAnsi="Times New Roman"/>
              </w:rPr>
              <w:t>”</w:t>
            </w:r>
            <w:r w:rsidRPr="00680362">
              <w:rPr>
                <w:rFonts w:ascii="Times New Roman" w:eastAsia="SimSun" w:hAnsi="Times New Roman"/>
              </w:rPr>
              <w:t xml:space="preserve"> </w:t>
            </w:r>
          </w:p>
          <w:p w14:paraId="315024BE" w14:textId="77777777" w:rsidR="00E075C5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(</w:t>
            </w:r>
            <w:r w:rsidRPr="00680362">
              <w:rPr>
                <w:rFonts w:ascii="Times New Roman" w:eastAsia="SimSun" w:hAnsi="Times New Roman"/>
              </w:rPr>
              <w:t>2</w:t>
            </w:r>
            <w:r>
              <w:rPr>
                <w:rFonts w:ascii="Times New Roman" w:eastAsia="SimSun" w:hAnsi="Times New Roman"/>
              </w:rPr>
              <w:t>)</w:t>
            </w:r>
            <w:r w:rsidRPr="00680362"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</w:rPr>
              <w:t>“</w:t>
            </w:r>
            <w:r w:rsidRPr="00680362">
              <w:rPr>
                <w:rFonts w:ascii="Times New Roman" w:eastAsia="SimSun" w:hAnsi="Times New Roman"/>
              </w:rPr>
              <w:t xml:space="preserve">What kind of participatory roles </w:t>
            </w:r>
            <w:r>
              <w:rPr>
                <w:rFonts w:ascii="Times New Roman" w:eastAsia="SimSun" w:hAnsi="Times New Roman"/>
              </w:rPr>
              <w:t>…</w:t>
            </w:r>
            <w:r w:rsidRPr="00680362">
              <w:rPr>
                <w:rFonts w:ascii="Times New Roman" w:eastAsia="SimSun" w:hAnsi="Times New Roman"/>
              </w:rPr>
              <w:t>emerge in these discourses displaying obligations, desires, abilities and competencies for acting on bilingualism?</w:t>
            </w:r>
            <w:r>
              <w:rPr>
                <w:rFonts w:ascii="Times New Roman" w:eastAsia="SimSun" w:hAnsi="Times New Roman"/>
              </w:rPr>
              <w:t>”</w:t>
            </w:r>
            <w:r w:rsidRPr="00680362">
              <w:rPr>
                <w:rFonts w:ascii="Times New Roman" w:eastAsia="SimSun" w:hAnsi="Times New Roman"/>
              </w:rPr>
              <w:t xml:space="preserve"> </w:t>
            </w:r>
          </w:p>
          <w:p w14:paraId="6A9E6C54" w14:textId="11239DD7" w:rsidR="00E075C5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lastRenderedPageBreak/>
              <w:t>(</w:t>
            </w:r>
            <w:r w:rsidRPr="00680362">
              <w:rPr>
                <w:rFonts w:ascii="Times New Roman" w:eastAsia="SimSun" w:hAnsi="Times New Roman"/>
              </w:rPr>
              <w:t>3</w:t>
            </w:r>
            <w:r>
              <w:rPr>
                <w:rFonts w:ascii="Times New Roman" w:eastAsia="SimSun" w:hAnsi="Times New Roman"/>
              </w:rPr>
              <w:t>) “</w:t>
            </w:r>
            <w:r w:rsidRPr="00680362">
              <w:rPr>
                <w:rFonts w:ascii="Times New Roman" w:eastAsia="SimSun" w:hAnsi="Times New Roman"/>
              </w:rPr>
              <w:t>What kind of change in current ECEC partnership practices is needed, if any?</w:t>
            </w:r>
            <w:r>
              <w:rPr>
                <w:rFonts w:ascii="Times New Roman" w:eastAsia="SimSun" w:hAnsi="Times New Roman"/>
              </w:rPr>
              <w:t xml:space="preserve">” </w:t>
            </w:r>
            <w:r w:rsidR="00847078">
              <w:rPr>
                <w:rFonts w:ascii="Times New Roman" w:eastAsia="SimSun" w:hAnsi="Times New Roman" w:cstheme="minorBidi"/>
                <w:iCs/>
                <w:sz w:val="22"/>
                <w:szCs w:val="22"/>
                <w:lang w:val="en-GB"/>
              </w:rPr>
              <w:t>(</w:t>
            </w:r>
            <w:proofErr w:type="spellStart"/>
            <w:r w:rsidR="00847078" w:rsidRPr="00847078">
              <w:rPr>
                <w:rFonts w:ascii="Times New Roman" w:eastAsia="SimSun" w:hAnsi="Times New Roman"/>
                <w:iCs/>
                <w:lang w:val="en-GB"/>
              </w:rPr>
              <w:t>Bergroth</w:t>
            </w:r>
            <w:proofErr w:type="spellEnd"/>
            <w:r w:rsidR="00847078" w:rsidRPr="00847078">
              <w:rPr>
                <w:rFonts w:ascii="Times New Roman" w:eastAsia="SimSun" w:hAnsi="Times New Roman"/>
                <w:iCs/>
                <w:lang w:val="en-GB"/>
              </w:rPr>
              <w:t xml:space="preserve"> and </w:t>
            </w:r>
            <w:proofErr w:type="spellStart"/>
            <w:r w:rsidR="00847078" w:rsidRPr="00847078">
              <w:rPr>
                <w:rFonts w:ascii="Times New Roman" w:eastAsia="SimSun" w:hAnsi="Times New Roman"/>
                <w:iCs/>
                <w:lang w:val="en-GB"/>
              </w:rPr>
              <w:t>Palviainen</w:t>
            </w:r>
            <w:proofErr w:type="spellEnd"/>
            <w:r w:rsidR="00847078">
              <w:rPr>
                <w:rFonts w:ascii="Times New Roman" w:eastAsia="SimSun" w:hAnsi="Times New Roman"/>
                <w:iCs/>
                <w:lang w:val="en-GB"/>
              </w:rPr>
              <w:t xml:space="preserve">, </w:t>
            </w:r>
            <w:r w:rsidR="00847078" w:rsidRPr="00847078">
              <w:rPr>
                <w:rFonts w:ascii="Times New Roman" w:eastAsia="SimSun" w:hAnsi="Times New Roman"/>
                <w:iCs/>
                <w:lang w:val="en-GB"/>
              </w:rPr>
              <w:t>2016</w:t>
            </w:r>
            <w:r w:rsidR="00847078">
              <w:rPr>
                <w:rFonts w:ascii="Times New Roman" w:eastAsia="SimSun" w:hAnsi="Times New Roman"/>
                <w:iCs/>
                <w:lang w:val="en-GB"/>
              </w:rPr>
              <w:t xml:space="preserve">; </w:t>
            </w:r>
            <w:r>
              <w:rPr>
                <w:rFonts w:ascii="Times New Roman" w:eastAsia="SimSun" w:hAnsi="Times New Roman"/>
              </w:rPr>
              <w:t>p. 4)</w:t>
            </w:r>
            <w:r w:rsidR="00847078">
              <w:rPr>
                <w:rFonts w:ascii="Times New Roman" w:eastAsia="SimSun" w:hAnsi="Times New Roman"/>
              </w:rPr>
              <w:t>.</w:t>
            </w:r>
          </w:p>
        </w:tc>
        <w:tc>
          <w:tcPr>
            <w:tcW w:w="3119" w:type="dxa"/>
          </w:tcPr>
          <w:p w14:paraId="5AAED484" w14:textId="3F8AAA05" w:rsidR="00E075C5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lastRenderedPageBreak/>
              <w:t>Qualitative</w:t>
            </w:r>
            <w:r w:rsidRPr="00F25327">
              <w:rPr>
                <w:rFonts w:ascii="Times New Roman" w:eastAsia="SimSun" w:hAnsi="Times New Roman"/>
              </w:rPr>
              <w:t xml:space="preserve"> study </w:t>
            </w:r>
            <w:r w:rsidR="00847078">
              <w:rPr>
                <w:rFonts w:ascii="Times New Roman" w:eastAsia="SimSun" w:hAnsi="Times New Roman"/>
              </w:rPr>
              <w:t>was</w:t>
            </w:r>
            <w:r>
              <w:rPr>
                <w:rFonts w:ascii="Times New Roman" w:eastAsia="SimSun" w:hAnsi="Times New Roman"/>
              </w:rPr>
              <w:t xml:space="preserve"> a</w:t>
            </w:r>
            <w:r w:rsidRPr="00F25327">
              <w:rPr>
                <w:rFonts w:ascii="Times New Roman" w:eastAsia="SimSun" w:hAnsi="Times New Roman"/>
              </w:rPr>
              <w:t xml:space="preserve"> part of a larger, ethnographic</w:t>
            </w:r>
            <w:r>
              <w:rPr>
                <w:rFonts w:ascii="Times New Roman" w:eastAsia="SimSun" w:hAnsi="Times New Roman"/>
              </w:rPr>
              <w:t xml:space="preserve"> </w:t>
            </w:r>
            <w:r w:rsidRPr="00F25327">
              <w:rPr>
                <w:rFonts w:ascii="Times New Roman" w:eastAsia="SimSun" w:hAnsi="Times New Roman"/>
              </w:rPr>
              <w:t>research project</w:t>
            </w:r>
            <w:r w:rsidR="002A6F9F">
              <w:rPr>
                <w:rFonts w:ascii="Times New Roman" w:eastAsia="SimSun" w:hAnsi="Times New Roman"/>
              </w:rPr>
              <w:t>.</w:t>
            </w:r>
            <w:r w:rsidRPr="00F25327">
              <w:rPr>
                <w:rFonts w:ascii="Times New Roman" w:eastAsia="SimSun" w:hAnsi="Times New Roman"/>
              </w:rPr>
              <w:t xml:space="preserve"> </w:t>
            </w:r>
          </w:p>
          <w:p w14:paraId="001BAB6A" w14:textId="77777777" w:rsidR="00E075C5" w:rsidRPr="009935AF" w:rsidRDefault="00E075C5" w:rsidP="002A6F9F">
            <w:pPr>
              <w:pStyle w:val="ListParagraph"/>
              <w:numPr>
                <w:ilvl w:val="0"/>
                <w:numId w:val="8"/>
              </w:numPr>
              <w:tabs>
                <w:tab w:val="left" w:pos="399"/>
              </w:tabs>
              <w:spacing w:after="196" w:line="480" w:lineRule="auto"/>
              <w:ind w:left="749" w:right="39" w:hanging="680"/>
              <w:rPr>
                <w:rFonts w:ascii="Times New Roman" w:eastAsia="SimSun" w:hAnsi="Times New Roman"/>
                <w:rtl/>
              </w:rPr>
            </w:pPr>
            <w:r w:rsidRPr="009935AF">
              <w:rPr>
                <w:rFonts w:ascii="Times New Roman" w:eastAsia="SimSun" w:hAnsi="Times New Roman"/>
              </w:rPr>
              <w:t xml:space="preserve">Semi-structured interview </w:t>
            </w:r>
          </w:p>
        </w:tc>
        <w:tc>
          <w:tcPr>
            <w:tcW w:w="3969" w:type="dxa"/>
          </w:tcPr>
          <w:p w14:paraId="408BC4B8" w14:textId="77777777" w:rsidR="00E075C5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9 Finish-Swedish</w:t>
            </w:r>
            <w:r w:rsidRPr="000939F3">
              <w:rPr>
                <w:rFonts w:ascii="Times New Roman" w:eastAsia="SimSun" w:hAnsi="Times New Roman"/>
              </w:rPr>
              <w:t xml:space="preserve"> bilingual families and six practitioners</w:t>
            </w:r>
            <w:r>
              <w:rPr>
                <w:rFonts w:ascii="Times New Roman" w:eastAsia="SimSun" w:hAnsi="Times New Roman"/>
              </w:rPr>
              <w:t xml:space="preserve"> </w:t>
            </w:r>
            <w:r w:rsidRPr="0054608C">
              <w:rPr>
                <w:rFonts w:ascii="Times New Roman" w:eastAsia="SimSun" w:hAnsi="Times New Roman"/>
              </w:rPr>
              <w:t xml:space="preserve">at three Swedish-medium minority language ECEC units in Finland </w:t>
            </w:r>
          </w:p>
        </w:tc>
      </w:tr>
      <w:tr w:rsidR="00E075C5" w:rsidRPr="0002343A" w14:paraId="25492650" w14:textId="77777777" w:rsidTr="002A6F9F">
        <w:trPr>
          <w:trHeight w:val="107"/>
        </w:trPr>
        <w:tc>
          <w:tcPr>
            <w:tcW w:w="2192" w:type="dxa"/>
          </w:tcPr>
          <w:p w14:paraId="11EA9E29" w14:textId="77777777" w:rsidR="00E075C5" w:rsidRPr="00B26F18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  <w:iCs/>
                <w:lang w:val="en-GB"/>
              </w:rPr>
            </w:pPr>
            <w:r w:rsidRPr="003947DB">
              <w:rPr>
                <w:rFonts w:ascii="Times New Roman" w:eastAsia="SimSun" w:hAnsi="Times New Roman"/>
                <w:iCs/>
              </w:rPr>
              <w:t>Bergroth and Hansell</w:t>
            </w:r>
            <w:r>
              <w:rPr>
                <w:rFonts w:ascii="Times New Roman" w:eastAsia="SimSun" w:hAnsi="Times New Roman"/>
                <w:iCs/>
              </w:rPr>
              <w:t xml:space="preserve"> (</w:t>
            </w:r>
            <w:r w:rsidRPr="003947DB">
              <w:rPr>
                <w:rFonts w:ascii="Times New Roman" w:eastAsia="SimSun" w:hAnsi="Times New Roman"/>
                <w:iCs/>
              </w:rPr>
              <w:t>2020</w:t>
            </w:r>
            <w:r>
              <w:rPr>
                <w:rFonts w:ascii="Times New Roman" w:eastAsia="SimSun" w:hAnsi="Times New Roman"/>
                <w:iCs/>
              </w:rPr>
              <w:t>)</w:t>
            </w:r>
          </w:p>
        </w:tc>
        <w:tc>
          <w:tcPr>
            <w:tcW w:w="3615" w:type="dxa"/>
          </w:tcPr>
          <w:p w14:paraId="70C25645" w14:textId="77777777" w:rsidR="00E075C5" w:rsidRDefault="00E075C5" w:rsidP="002A6F9F">
            <w:pPr>
              <w:pStyle w:val="ListParagraph"/>
              <w:numPr>
                <w:ilvl w:val="0"/>
                <w:numId w:val="9"/>
              </w:numPr>
              <w:spacing w:after="196" w:line="480" w:lineRule="auto"/>
              <w:ind w:left="253" w:right="39" w:hanging="284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“</w:t>
            </w:r>
            <w:r w:rsidRPr="00FE30DF">
              <w:rPr>
                <w:rFonts w:ascii="Times New Roman" w:eastAsia="SimSun" w:hAnsi="Times New Roman"/>
              </w:rPr>
              <w:t xml:space="preserve">How can in-service training for pedagogical practitioners be further developed so that it better promotes LA </w:t>
            </w:r>
            <w:r>
              <w:rPr>
                <w:rFonts w:ascii="Times New Roman" w:eastAsia="SimSun" w:hAnsi="Times New Roman"/>
              </w:rPr>
              <w:t xml:space="preserve">[language awareness] </w:t>
            </w:r>
            <w:r w:rsidRPr="00FE30DF">
              <w:rPr>
                <w:rFonts w:ascii="Times New Roman" w:eastAsia="SimSun" w:hAnsi="Times New Roman"/>
              </w:rPr>
              <w:t>within the whole professional learning community</w:t>
            </w:r>
            <w:r>
              <w:rPr>
                <w:rFonts w:ascii="Times New Roman" w:eastAsia="SimSun" w:hAnsi="Times New Roman"/>
              </w:rPr>
              <w:t>?”</w:t>
            </w:r>
            <w:r w:rsidRPr="00FE30DF">
              <w:rPr>
                <w:rFonts w:ascii="Times New Roman" w:eastAsia="SimSun" w:hAnsi="Times New Roman"/>
              </w:rPr>
              <w:t xml:space="preserve"> </w:t>
            </w:r>
          </w:p>
          <w:p w14:paraId="6A748AED" w14:textId="0BDEDFA5" w:rsidR="00E075C5" w:rsidRPr="00FE30DF" w:rsidRDefault="00E075C5" w:rsidP="002A6F9F">
            <w:pPr>
              <w:pStyle w:val="ListParagraph"/>
              <w:numPr>
                <w:ilvl w:val="0"/>
                <w:numId w:val="9"/>
              </w:numPr>
              <w:spacing w:after="196" w:line="480" w:lineRule="auto"/>
              <w:ind w:left="253" w:right="39" w:hanging="284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“</w:t>
            </w:r>
            <w:r w:rsidRPr="00FE30DF">
              <w:rPr>
                <w:rFonts w:ascii="Times New Roman" w:eastAsia="SimSun" w:hAnsi="Times New Roman"/>
              </w:rPr>
              <w:t xml:space="preserve">What kind of dynamics of minority–majority language positions can be identified in </w:t>
            </w:r>
            <w:r w:rsidRPr="00FE30DF">
              <w:rPr>
                <w:rFonts w:ascii="Times New Roman" w:eastAsia="SimSun" w:hAnsi="Times New Roman"/>
              </w:rPr>
              <w:lastRenderedPageBreak/>
              <w:t>the audio-recorded practitioner group discussions?</w:t>
            </w:r>
            <w:r>
              <w:rPr>
                <w:rFonts w:ascii="Times New Roman" w:eastAsia="SimSun" w:hAnsi="Times New Roman"/>
              </w:rPr>
              <w:t>”</w:t>
            </w:r>
            <w:r w:rsidRPr="00FE30DF"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</w:rPr>
              <w:t>(</w:t>
            </w:r>
            <w:proofErr w:type="spellStart"/>
            <w:r w:rsidR="00847078" w:rsidRPr="00847078">
              <w:rPr>
                <w:rFonts w:ascii="Times New Roman" w:eastAsia="SimSun" w:hAnsi="Times New Roman"/>
                <w:iCs/>
              </w:rPr>
              <w:t>Bergroth</w:t>
            </w:r>
            <w:proofErr w:type="spellEnd"/>
            <w:r w:rsidR="00847078" w:rsidRPr="00847078">
              <w:rPr>
                <w:rFonts w:ascii="Times New Roman" w:eastAsia="SimSun" w:hAnsi="Times New Roman"/>
                <w:iCs/>
              </w:rPr>
              <w:t xml:space="preserve"> and Hansell</w:t>
            </w:r>
            <w:r w:rsidR="00847078">
              <w:rPr>
                <w:rFonts w:ascii="Times New Roman" w:eastAsia="SimSun" w:hAnsi="Times New Roman"/>
                <w:iCs/>
              </w:rPr>
              <w:t xml:space="preserve">, </w:t>
            </w:r>
            <w:r w:rsidR="00847078" w:rsidRPr="00847078">
              <w:rPr>
                <w:rFonts w:ascii="Times New Roman" w:eastAsia="SimSun" w:hAnsi="Times New Roman"/>
                <w:iCs/>
              </w:rPr>
              <w:t>2020</w:t>
            </w:r>
            <w:r w:rsidR="00847078">
              <w:rPr>
                <w:rFonts w:ascii="Times New Roman" w:eastAsia="SimSun" w:hAnsi="Times New Roman"/>
                <w:iCs/>
              </w:rPr>
              <w:t xml:space="preserve">; </w:t>
            </w:r>
            <w:r>
              <w:rPr>
                <w:rFonts w:ascii="Times New Roman" w:eastAsia="SimSun" w:hAnsi="Times New Roman"/>
              </w:rPr>
              <w:t>p. 89)</w:t>
            </w:r>
            <w:r w:rsidR="00847078">
              <w:rPr>
                <w:rFonts w:ascii="Times New Roman" w:eastAsia="SimSun" w:hAnsi="Times New Roman"/>
              </w:rPr>
              <w:t>.</w:t>
            </w:r>
          </w:p>
        </w:tc>
        <w:tc>
          <w:tcPr>
            <w:tcW w:w="3119" w:type="dxa"/>
          </w:tcPr>
          <w:p w14:paraId="14029BAA" w14:textId="5963A381" w:rsidR="00E075C5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lastRenderedPageBreak/>
              <w:t>Action research</w:t>
            </w:r>
            <w:r w:rsidR="00847078" w:rsidRPr="00847078">
              <w:rPr>
                <w:rFonts w:ascii="Times New Roman" w:eastAsia="SimSun" w:hAnsi="Times New Roman"/>
              </w:rPr>
              <w:t>.</w:t>
            </w:r>
            <w:r>
              <w:rPr>
                <w:rFonts w:ascii="Times New Roman" w:eastAsia="SimSun" w:hAnsi="Times New Roman"/>
              </w:rPr>
              <w:t xml:space="preserve"> </w:t>
            </w:r>
          </w:p>
          <w:p w14:paraId="431A7C02" w14:textId="77777777" w:rsidR="00E075C5" w:rsidRPr="00F307F9" w:rsidRDefault="00E075C5" w:rsidP="002A6F9F">
            <w:pPr>
              <w:pStyle w:val="ListParagraph"/>
              <w:numPr>
                <w:ilvl w:val="0"/>
                <w:numId w:val="8"/>
              </w:numPr>
              <w:spacing w:after="196" w:line="480" w:lineRule="auto"/>
              <w:ind w:left="182" w:right="39" w:hanging="142"/>
              <w:rPr>
                <w:rFonts w:ascii="Times New Roman" w:eastAsia="SimSun" w:hAnsi="Times New Roman"/>
              </w:rPr>
            </w:pPr>
            <w:r w:rsidRPr="00F307F9"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</w:rPr>
              <w:t>9 a</w:t>
            </w:r>
            <w:r w:rsidRPr="00F307F9">
              <w:rPr>
                <w:rFonts w:ascii="Times New Roman" w:eastAsia="SimSun" w:hAnsi="Times New Roman"/>
              </w:rPr>
              <w:t>udio-recorded practitioner group discussions</w:t>
            </w:r>
            <w:r>
              <w:rPr>
                <w:rFonts w:ascii="Times New Roman" w:eastAsia="SimSun" w:hAnsi="Times New Roman"/>
              </w:rPr>
              <w:t xml:space="preserve"> with four to five participants in each group </w:t>
            </w:r>
          </w:p>
        </w:tc>
        <w:tc>
          <w:tcPr>
            <w:tcW w:w="3969" w:type="dxa"/>
          </w:tcPr>
          <w:p w14:paraId="6A143BDB" w14:textId="77777777" w:rsidR="00E075C5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 w:rsidRPr="00E76336">
              <w:rPr>
                <w:rFonts w:ascii="Times New Roman" w:eastAsia="SimSun" w:hAnsi="Times New Roman"/>
              </w:rPr>
              <w:t xml:space="preserve">41 primary participants and 165 secondary participants on sites (i.e., each primary participant’s respective </w:t>
            </w:r>
            <w:r>
              <w:rPr>
                <w:rFonts w:ascii="Times New Roman" w:eastAsia="SimSun" w:hAnsi="Times New Roman"/>
              </w:rPr>
              <w:t>professional learning communities</w:t>
            </w:r>
            <w:r w:rsidRPr="00E76336">
              <w:rPr>
                <w:rFonts w:ascii="Times New Roman" w:eastAsia="SimSun" w:hAnsi="Times New Roman"/>
              </w:rPr>
              <w:t>)</w:t>
            </w:r>
            <w:r>
              <w:rPr>
                <w:rFonts w:ascii="Times New Roman" w:eastAsia="SimSun" w:hAnsi="Times New Roman"/>
              </w:rPr>
              <w:t xml:space="preserve"> working in mainstream monolingual ECEC settings in Finland </w:t>
            </w:r>
          </w:p>
        </w:tc>
      </w:tr>
      <w:tr w:rsidR="00E075C5" w:rsidRPr="0002343A" w14:paraId="145566CC" w14:textId="77777777" w:rsidTr="002A6F9F">
        <w:trPr>
          <w:trHeight w:val="107"/>
        </w:trPr>
        <w:tc>
          <w:tcPr>
            <w:tcW w:w="2192" w:type="dxa"/>
          </w:tcPr>
          <w:p w14:paraId="024F982B" w14:textId="77777777" w:rsidR="00E075C5" w:rsidRPr="003947DB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  <w:iCs/>
              </w:rPr>
            </w:pPr>
            <w:proofErr w:type="spellStart"/>
            <w:r w:rsidRPr="00A718C6">
              <w:rPr>
                <w:rFonts w:ascii="Times New Roman" w:eastAsia="SimSun" w:hAnsi="Times New Roman"/>
                <w:bCs/>
                <w:iCs/>
              </w:rPr>
              <w:t>Bezcioğlu-Göktolga</w:t>
            </w:r>
            <w:proofErr w:type="spellEnd"/>
            <w:r w:rsidRPr="00A718C6">
              <w:rPr>
                <w:rFonts w:ascii="Times New Roman" w:eastAsia="SimSun" w:hAnsi="Times New Roman"/>
                <w:bCs/>
                <w:iCs/>
              </w:rPr>
              <w:t xml:space="preserve"> and </w:t>
            </w:r>
            <w:proofErr w:type="spellStart"/>
            <w:r w:rsidRPr="00A718C6">
              <w:rPr>
                <w:rFonts w:ascii="Times New Roman" w:eastAsia="SimSun" w:hAnsi="Times New Roman"/>
                <w:bCs/>
                <w:iCs/>
              </w:rPr>
              <w:t>Yağmur</w:t>
            </w:r>
            <w:proofErr w:type="spellEnd"/>
            <w:r>
              <w:rPr>
                <w:rFonts w:ascii="Times New Roman" w:eastAsia="SimSun" w:hAnsi="Times New Roman"/>
                <w:bCs/>
                <w:iCs/>
              </w:rPr>
              <w:t xml:space="preserve"> (2018a)</w:t>
            </w:r>
            <w:r w:rsidRPr="00A718C6">
              <w:rPr>
                <w:rFonts w:ascii="Times New Roman" w:eastAsia="SimSun" w:hAnsi="Times New Roman"/>
                <w:bCs/>
                <w:iCs/>
              </w:rPr>
              <w:t xml:space="preserve"> </w:t>
            </w:r>
          </w:p>
        </w:tc>
        <w:tc>
          <w:tcPr>
            <w:tcW w:w="3615" w:type="dxa"/>
          </w:tcPr>
          <w:p w14:paraId="428D5993" w14:textId="77777777" w:rsidR="00E075C5" w:rsidRPr="005D1F92" w:rsidRDefault="00E075C5" w:rsidP="002A6F9F">
            <w:pPr>
              <w:pStyle w:val="ListParagraph"/>
              <w:numPr>
                <w:ilvl w:val="0"/>
                <w:numId w:val="5"/>
              </w:numPr>
              <w:spacing w:after="196" w:line="480" w:lineRule="auto"/>
              <w:ind w:left="253" w:right="39" w:hanging="284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 “</w:t>
            </w:r>
            <w:r w:rsidRPr="005D1F92">
              <w:rPr>
                <w:rFonts w:ascii="Times New Roman" w:eastAsia="SimSun" w:hAnsi="Times New Roman"/>
              </w:rPr>
              <w:t xml:space="preserve">What is the agency of teachers in FLP, home language use, </w:t>
            </w:r>
            <w:r>
              <w:rPr>
                <w:rFonts w:ascii="Times New Roman" w:eastAsia="SimSun" w:hAnsi="Times New Roman"/>
              </w:rPr>
              <w:t xml:space="preserve">and the </w:t>
            </w:r>
            <w:r w:rsidRPr="005D1F92">
              <w:rPr>
                <w:rFonts w:ascii="Times New Roman" w:eastAsia="SimSun" w:hAnsi="Times New Roman"/>
              </w:rPr>
              <w:t>role of language(s) in learning and school achievement?</w:t>
            </w:r>
            <w:r>
              <w:rPr>
                <w:rFonts w:ascii="Times New Roman" w:eastAsia="SimSun" w:hAnsi="Times New Roman"/>
              </w:rPr>
              <w:t>”</w:t>
            </w:r>
          </w:p>
          <w:p w14:paraId="43B23FD6" w14:textId="00366F39" w:rsidR="00E075C5" w:rsidRPr="005D1F92" w:rsidRDefault="00E075C5" w:rsidP="002A6F9F">
            <w:pPr>
              <w:pStyle w:val="ListParagraph"/>
              <w:numPr>
                <w:ilvl w:val="0"/>
                <w:numId w:val="5"/>
              </w:numPr>
              <w:spacing w:after="196" w:line="480" w:lineRule="auto"/>
              <w:ind w:left="395" w:right="39" w:hanging="426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“</w:t>
            </w:r>
            <w:r w:rsidRPr="005D1F92">
              <w:rPr>
                <w:rFonts w:ascii="Times New Roman" w:eastAsia="SimSun" w:hAnsi="Times New Roman"/>
              </w:rPr>
              <w:t>What are the parents’ aspirations for teachers’ opinions on language learning and home language use?</w:t>
            </w:r>
            <w:r>
              <w:rPr>
                <w:rFonts w:ascii="Times New Roman" w:eastAsia="SimSun" w:hAnsi="Times New Roman"/>
              </w:rPr>
              <w:t xml:space="preserve">” </w:t>
            </w:r>
            <w:r w:rsidR="00847078">
              <w:rPr>
                <w:rFonts w:ascii="Times New Roman" w:eastAsia="SimSun" w:hAnsi="Times New Roman" w:cstheme="minorBidi"/>
                <w:bCs/>
                <w:iCs/>
                <w:sz w:val="22"/>
                <w:szCs w:val="22"/>
              </w:rPr>
              <w:t>(</w:t>
            </w:r>
            <w:proofErr w:type="spellStart"/>
            <w:r w:rsidR="00847078" w:rsidRPr="00847078">
              <w:rPr>
                <w:rFonts w:ascii="Times New Roman" w:eastAsia="SimSun" w:hAnsi="Times New Roman"/>
                <w:bCs/>
                <w:iCs/>
              </w:rPr>
              <w:t>Bezcioğlu-Göktolga</w:t>
            </w:r>
            <w:proofErr w:type="spellEnd"/>
            <w:r w:rsidR="00847078" w:rsidRPr="00847078">
              <w:rPr>
                <w:rFonts w:ascii="Times New Roman" w:eastAsia="SimSun" w:hAnsi="Times New Roman"/>
                <w:bCs/>
                <w:iCs/>
              </w:rPr>
              <w:t xml:space="preserve"> </w:t>
            </w:r>
            <w:r w:rsidR="00847078">
              <w:rPr>
                <w:rFonts w:ascii="Times New Roman" w:eastAsia="SimSun" w:hAnsi="Times New Roman"/>
                <w:bCs/>
                <w:iCs/>
              </w:rPr>
              <w:t xml:space="preserve">and </w:t>
            </w:r>
            <w:proofErr w:type="spellStart"/>
            <w:r w:rsidR="00847078" w:rsidRPr="00847078">
              <w:rPr>
                <w:rFonts w:ascii="Times New Roman" w:eastAsia="SimSun" w:hAnsi="Times New Roman"/>
                <w:bCs/>
                <w:iCs/>
              </w:rPr>
              <w:t>Yağmur</w:t>
            </w:r>
            <w:proofErr w:type="spellEnd"/>
            <w:r w:rsidR="00847078">
              <w:rPr>
                <w:rFonts w:ascii="Times New Roman" w:eastAsia="SimSun" w:hAnsi="Times New Roman"/>
                <w:bCs/>
                <w:iCs/>
              </w:rPr>
              <w:t xml:space="preserve">, </w:t>
            </w:r>
            <w:r w:rsidR="00847078" w:rsidRPr="00847078">
              <w:rPr>
                <w:rFonts w:ascii="Times New Roman" w:eastAsia="SimSun" w:hAnsi="Times New Roman"/>
                <w:bCs/>
                <w:iCs/>
              </w:rPr>
              <w:t>2018a</w:t>
            </w:r>
            <w:r w:rsidR="00847078">
              <w:rPr>
                <w:rFonts w:ascii="Times New Roman" w:eastAsia="SimSun" w:hAnsi="Times New Roman"/>
                <w:bCs/>
                <w:iCs/>
              </w:rPr>
              <w:t>;</w:t>
            </w:r>
            <w:r w:rsidR="00847078" w:rsidRPr="00847078">
              <w:rPr>
                <w:rFonts w:ascii="Times New Roman" w:eastAsia="SimSun" w:hAnsi="Times New Roman"/>
                <w:bCs/>
                <w:iCs/>
              </w:rPr>
              <w:t xml:space="preserve"> </w:t>
            </w:r>
            <w:r>
              <w:rPr>
                <w:rFonts w:ascii="Times New Roman" w:eastAsia="SimSun" w:hAnsi="Times New Roman"/>
              </w:rPr>
              <w:t>p. 225)</w:t>
            </w:r>
            <w:r w:rsidR="00847078">
              <w:rPr>
                <w:rFonts w:ascii="Times New Roman" w:eastAsia="SimSun" w:hAnsi="Times New Roman"/>
              </w:rPr>
              <w:t>.</w:t>
            </w:r>
          </w:p>
        </w:tc>
        <w:tc>
          <w:tcPr>
            <w:tcW w:w="3119" w:type="dxa"/>
          </w:tcPr>
          <w:p w14:paraId="2847C0A5" w14:textId="11AB7F74" w:rsidR="00E075C5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Qualitative </w:t>
            </w:r>
            <w:r w:rsidR="00847078">
              <w:rPr>
                <w:rFonts w:ascii="Times New Roman" w:eastAsia="SimSun" w:hAnsi="Times New Roman"/>
              </w:rPr>
              <w:t>stud</w:t>
            </w:r>
            <w:r w:rsidR="00847078" w:rsidRPr="00847078">
              <w:rPr>
                <w:rFonts w:ascii="Times New Roman" w:eastAsia="SimSun" w:hAnsi="Times New Roman"/>
              </w:rPr>
              <w:t>y</w:t>
            </w:r>
            <w:r w:rsidR="00847078" w:rsidRPr="00847078">
              <w:rPr>
                <w:rFonts w:ascii="Times New Roman" w:eastAsia="SimSun" w:hAnsi="Times New Roman"/>
              </w:rPr>
              <w:t>.</w:t>
            </w:r>
          </w:p>
          <w:p w14:paraId="63B653DA" w14:textId="77777777" w:rsidR="00E075C5" w:rsidRPr="00FF78C7" w:rsidRDefault="00E075C5" w:rsidP="002A6F9F">
            <w:pPr>
              <w:pStyle w:val="ListParagraph"/>
              <w:numPr>
                <w:ilvl w:val="0"/>
                <w:numId w:val="6"/>
              </w:numPr>
              <w:spacing w:after="196" w:line="480" w:lineRule="auto"/>
              <w:ind w:left="324" w:right="39" w:hanging="284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S</w:t>
            </w:r>
            <w:r w:rsidRPr="00FF78C7">
              <w:rPr>
                <w:rFonts w:ascii="Times New Roman" w:eastAsia="SimSun" w:hAnsi="Times New Roman"/>
              </w:rPr>
              <w:t>emi-structured interviews</w:t>
            </w:r>
          </w:p>
        </w:tc>
        <w:tc>
          <w:tcPr>
            <w:tcW w:w="3969" w:type="dxa"/>
          </w:tcPr>
          <w:p w14:paraId="1E55EC15" w14:textId="60F3026B" w:rsidR="00847078" w:rsidRPr="00847078" w:rsidRDefault="00E075C5" w:rsidP="00847078">
            <w:pPr>
              <w:pStyle w:val="ListParagraph"/>
              <w:numPr>
                <w:ilvl w:val="0"/>
                <w:numId w:val="6"/>
              </w:numPr>
              <w:spacing w:after="196" w:line="480" w:lineRule="auto"/>
              <w:ind w:right="39"/>
              <w:rPr>
                <w:rFonts w:ascii="Times New Roman" w:eastAsia="SimSun" w:hAnsi="Times New Roman"/>
                <w:bCs/>
              </w:rPr>
            </w:pPr>
            <w:r w:rsidRPr="00847078">
              <w:rPr>
                <w:rFonts w:ascii="Times New Roman" w:eastAsia="SimSun" w:hAnsi="Times New Roman"/>
                <w:bCs/>
              </w:rPr>
              <w:t>20 second-generation Turkish families (40 parents)</w:t>
            </w:r>
            <w:r w:rsidR="00847078">
              <w:rPr>
                <w:rFonts w:ascii="Times New Roman" w:eastAsia="SimSun" w:hAnsi="Times New Roman"/>
                <w:bCs/>
              </w:rPr>
              <w:t>.</w:t>
            </w:r>
            <w:r w:rsidRPr="00847078">
              <w:rPr>
                <w:rFonts w:ascii="Times New Roman" w:eastAsia="SimSun" w:hAnsi="Times New Roman"/>
                <w:bCs/>
              </w:rPr>
              <w:t xml:space="preserve"> </w:t>
            </w:r>
          </w:p>
          <w:p w14:paraId="64BBD132" w14:textId="4E57EE18" w:rsidR="00E075C5" w:rsidRPr="00847078" w:rsidRDefault="00E075C5" w:rsidP="00847078">
            <w:pPr>
              <w:pStyle w:val="ListParagraph"/>
              <w:numPr>
                <w:ilvl w:val="0"/>
                <w:numId w:val="6"/>
              </w:num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 w:rsidRPr="00847078">
              <w:rPr>
                <w:rFonts w:ascii="Times New Roman" w:eastAsia="SimSun" w:hAnsi="Times New Roman"/>
                <w:bCs/>
              </w:rPr>
              <w:t>5 Dutch mainstream teachers working with children from age four</w:t>
            </w:r>
            <w:r w:rsidR="00847078" w:rsidRPr="00847078">
              <w:rPr>
                <w:rFonts w:ascii="Times New Roman" w:eastAsia="SimSun" w:hAnsi="Times New Roman"/>
                <w:bCs/>
              </w:rPr>
              <w:t>.</w:t>
            </w:r>
          </w:p>
        </w:tc>
      </w:tr>
      <w:tr w:rsidR="00E075C5" w:rsidRPr="0002343A" w14:paraId="6B4B1B13" w14:textId="77777777" w:rsidTr="002A6F9F">
        <w:trPr>
          <w:trHeight w:val="107"/>
        </w:trPr>
        <w:tc>
          <w:tcPr>
            <w:tcW w:w="2192" w:type="dxa"/>
          </w:tcPr>
          <w:p w14:paraId="2B556EB6" w14:textId="77777777" w:rsidR="00E075C5" w:rsidRPr="00722E4B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 w:rsidRPr="00722E4B">
              <w:rPr>
                <w:rFonts w:ascii="Times New Roman" w:eastAsia="SimSun" w:hAnsi="Times New Roman"/>
                <w:iCs/>
              </w:rPr>
              <w:lastRenderedPageBreak/>
              <w:t>Eliyahu-Levi and Ganz-</w:t>
            </w:r>
            <w:proofErr w:type="spellStart"/>
            <w:r w:rsidRPr="00722E4B">
              <w:rPr>
                <w:rFonts w:ascii="Times New Roman" w:eastAsia="SimSun" w:hAnsi="Times New Roman"/>
                <w:iCs/>
              </w:rPr>
              <w:t>Meishar</w:t>
            </w:r>
            <w:proofErr w:type="spellEnd"/>
            <w:r w:rsidRPr="00722E4B">
              <w:rPr>
                <w:rFonts w:ascii="Times New Roman" w:eastAsia="SimSun" w:hAnsi="Times New Roman"/>
                <w:iCs/>
              </w:rPr>
              <w:t xml:space="preserve"> (2019)</w:t>
            </w:r>
          </w:p>
        </w:tc>
        <w:tc>
          <w:tcPr>
            <w:tcW w:w="3615" w:type="dxa"/>
          </w:tcPr>
          <w:p w14:paraId="0785045A" w14:textId="77777777" w:rsidR="00E075C5" w:rsidRPr="000C4D58" w:rsidRDefault="00E075C5" w:rsidP="002A6F9F">
            <w:pPr>
              <w:pStyle w:val="ListParagraph"/>
              <w:numPr>
                <w:ilvl w:val="0"/>
                <w:numId w:val="7"/>
              </w:numPr>
              <w:spacing w:after="196" w:line="480" w:lineRule="auto"/>
              <w:ind w:left="395" w:right="39" w:hanging="468"/>
              <w:rPr>
                <w:rFonts w:ascii="Times New Roman" w:eastAsia="SimSun" w:hAnsi="Times New Roman"/>
              </w:rPr>
            </w:pPr>
            <w:r w:rsidRPr="000C4D58">
              <w:rPr>
                <w:rFonts w:ascii="Times New Roman" w:eastAsia="SimSun" w:hAnsi="Times New Roman"/>
              </w:rPr>
              <w:t>What actions have been taken by kindergarten teachers to strengthen their personal relationships with African migrant parents?</w:t>
            </w:r>
          </w:p>
        </w:tc>
        <w:tc>
          <w:tcPr>
            <w:tcW w:w="3119" w:type="dxa"/>
          </w:tcPr>
          <w:p w14:paraId="1504A812" w14:textId="1B3EBCBF" w:rsidR="00E075C5" w:rsidRPr="005B0E2C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 w:rsidRPr="005B0E2C">
              <w:rPr>
                <w:rFonts w:ascii="Times New Roman" w:eastAsia="SimSun" w:hAnsi="Times New Roman"/>
              </w:rPr>
              <w:t xml:space="preserve">Qualitative study </w:t>
            </w:r>
            <w:r w:rsidR="00847078">
              <w:rPr>
                <w:rFonts w:ascii="Times New Roman" w:eastAsia="SimSun" w:hAnsi="Times New Roman"/>
              </w:rPr>
              <w:t xml:space="preserve">was </w:t>
            </w:r>
            <w:r w:rsidRPr="005B0E2C">
              <w:rPr>
                <w:rFonts w:ascii="Times New Roman" w:eastAsia="SimSun" w:hAnsi="Times New Roman"/>
              </w:rPr>
              <w:t xml:space="preserve">based on the phenomenological </w:t>
            </w:r>
            <w:r w:rsidR="00847078" w:rsidRPr="005B0E2C">
              <w:rPr>
                <w:rFonts w:ascii="Times New Roman" w:eastAsia="SimSun" w:hAnsi="Times New Roman"/>
              </w:rPr>
              <w:t>approach.</w:t>
            </w:r>
          </w:p>
          <w:p w14:paraId="6EB076EE" w14:textId="77777777" w:rsidR="00E075C5" w:rsidRPr="00111B62" w:rsidRDefault="00E075C5" w:rsidP="002A6F9F">
            <w:pPr>
              <w:pStyle w:val="ListParagraph"/>
              <w:numPr>
                <w:ilvl w:val="0"/>
                <w:numId w:val="1"/>
              </w:num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Individual </w:t>
            </w:r>
            <w:r w:rsidRPr="00111B62">
              <w:rPr>
                <w:rFonts w:ascii="Times New Roman" w:eastAsia="SimSun" w:hAnsi="Times New Roman"/>
              </w:rPr>
              <w:t xml:space="preserve">interviews </w:t>
            </w:r>
          </w:p>
        </w:tc>
        <w:tc>
          <w:tcPr>
            <w:tcW w:w="3969" w:type="dxa"/>
          </w:tcPr>
          <w:p w14:paraId="02CF71BD" w14:textId="0BC4F820" w:rsidR="00E075C5" w:rsidRPr="00847078" w:rsidRDefault="00E075C5" w:rsidP="00847078">
            <w:pPr>
              <w:pStyle w:val="ListParagraph"/>
              <w:numPr>
                <w:ilvl w:val="0"/>
                <w:numId w:val="1"/>
              </w:num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 w:rsidRPr="00847078">
              <w:rPr>
                <w:rFonts w:ascii="Times New Roman" w:eastAsia="SimSun" w:hAnsi="Times New Roman"/>
              </w:rPr>
              <w:t>Five kindergarten teachers working in five kindergartens in two large cities in Israel</w:t>
            </w:r>
            <w:r w:rsidR="00847078" w:rsidRPr="00847078">
              <w:rPr>
                <w:rFonts w:ascii="Times New Roman" w:eastAsia="SimSun" w:hAnsi="Times New Roman"/>
              </w:rPr>
              <w:t>.</w:t>
            </w:r>
          </w:p>
        </w:tc>
      </w:tr>
      <w:tr w:rsidR="00E075C5" w:rsidRPr="0002343A" w14:paraId="5000ABBA" w14:textId="77777777" w:rsidTr="002A6F9F">
        <w:trPr>
          <w:trHeight w:val="107"/>
        </w:trPr>
        <w:tc>
          <w:tcPr>
            <w:tcW w:w="2192" w:type="dxa"/>
          </w:tcPr>
          <w:p w14:paraId="3B5AA9AE" w14:textId="77777777" w:rsidR="00E075C5" w:rsidRPr="00722E4B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  <w:iCs/>
              </w:rPr>
            </w:pPr>
            <w:r w:rsidRPr="00E8218E">
              <w:rPr>
                <w:rFonts w:ascii="Times New Roman" w:eastAsia="SimSun" w:hAnsi="Times New Roman"/>
                <w:iCs/>
              </w:rPr>
              <w:t xml:space="preserve">Hu et al. (2014) </w:t>
            </w:r>
          </w:p>
        </w:tc>
        <w:tc>
          <w:tcPr>
            <w:tcW w:w="3615" w:type="dxa"/>
          </w:tcPr>
          <w:p w14:paraId="202C59D8" w14:textId="77777777" w:rsidR="00E075C5" w:rsidRDefault="00E075C5" w:rsidP="002A6F9F">
            <w:pPr>
              <w:pStyle w:val="ListParagraph"/>
              <w:numPr>
                <w:ilvl w:val="0"/>
                <w:numId w:val="4"/>
              </w:numPr>
              <w:spacing w:after="196" w:line="480" w:lineRule="auto"/>
              <w:ind w:left="395" w:right="39" w:hanging="437"/>
              <w:rPr>
                <w:rFonts w:ascii="Times New Roman" w:eastAsia="SimSun" w:hAnsi="Times New Roman"/>
              </w:rPr>
            </w:pPr>
            <w:r w:rsidRPr="00F978EB">
              <w:rPr>
                <w:rFonts w:ascii="Times New Roman" w:eastAsia="SimSun" w:hAnsi="Times New Roman"/>
              </w:rPr>
              <w:t>How do Australian early childhood educators perceive home language usage in early childhood settings</w:t>
            </w:r>
            <w:r>
              <w:rPr>
                <w:rFonts w:ascii="Times New Roman" w:eastAsia="SimSun" w:hAnsi="Times New Roman"/>
              </w:rPr>
              <w:t>?</w:t>
            </w:r>
          </w:p>
          <w:p w14:paraId="607F80F1" w14:textId="77777777" w:rsidR="00E075C5" w:rsidRDefault="00E075C5" w:rsidP="002A6F9F">
            <w:pPr>
              <w:pStyle w:val="ListParagraph"/>
              <w:numPr>
                <w:ilvl w:val="0"/>
                <w:numId w:val="4"/>
              </w:numPr>
              <w:spacing w:after="196" w:line="480" w:lineRule="auto"/>
              <w:ind w:left="395" w:right="39" w:hanging="437"/>
              <w:rPr>
                <w:rFonts w:ascii="Times New Roman" w:eastAsia="SimSun" w:hAnsi="Times New Roman"/>
              </w:rPr>
            </w:pPr>
            <w:r w:rsidRPr="00CA32BE">
              <w:rPr>
                <w:rFonts w:ascii="Times New Roman" w:eastAsia="SimSun" w:hAnsi="Times New Roman"/>
              </w:rPr>
              <w:t>How do educators</w:t>
            </w:r>
            <w:r w:rsidRPr="00F978EB">
              <w:rPr>
                <w:rFonts w:ascii="Times New Roman" w:eastAsia="SimSun" w:hAnsi="Times New Roman"/>
              </w:rPr>
              <w:t xml:space="preserve"> perceive Chinese parents’ views</w:t>
            </w:r>
            <w:r w:rsidRPr="00CA32BE">
              <w:rPr>
                <w:rFonts w:ascii="Times New Roman" w:eastAsia="SimSun" w:hAnsi="Times New Roman"/>
              </w:rPr>
              <w:t xml:space="preserve"> about their children’s language use in early child </w:t>
            </w:r>
            <w:proofErr w:type="spellStart"/>
            <w:r w:rsidRPr="00CA32BE">
              <w:rPr>
                <w:rFonts w:ascii="Times New Roman" w:eastAsia="SimSun" w:hAnsi="Times New Roman"/>
              </w:rPr>
              <w:t>centres</w:t>
            </w:r>
            <w:proofErr w:type="spellEnd"/>
            <w:r>
              <w:rPr>
                <w:rFonts w:ascii="Times New Roman" w:eastAsia="SimSun" w:hAnsi="Times New Roman"/>
              </w:rPr>
              <w:t>?</w:t>
            </w:r>
          </w:p>
          <w:p w14:paraId="168296B6" w14:textId="77777777" w:rsidR="00E075C5" w:rsidRDefault="00E075C5" w:rsidP="002A6F9F">
            <w:pPr>
              <w:pStyle w:val="ListParagraph"/>
              <w:numPr>
                <w:ilvl w:val="0"/>
                <w:numId w:val="4"/>
              </w:numPr>
              <w:spacing w:after="196" w:line="480" w:lineRule="auto"/>
              <w:ind w:left="395" w:right="39" w:hanging="437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H</w:t>
            </w:r>
            <w:r w:rsidRPr="00F978EB">
              <w:rPr>
                <w:rFonts w:ascii="Times New Roman" w:eastAsia="SimSun" w:hAnsi="Times New Roman"/>
              </w:rPr>
              <w:t xml:space="preserve">ow </w:t>
            </w:r>
            <w:r>
              <w:rPr>
                <w:rFonts w:ascii="Times New Roman" w:eastAsia="SimSun" w:hAnsi="Times New Roman"/>
              </w:rPr>
              <w:t>do educators</w:t>
            </w:r>
            <w:r w:rsidRPr="00F978EB">
              <w:rPr>
                <w:rFonts w:ascii="Times New Roman" w:eastAsia="SimSun" w:hAnsi="Times New Roman"/>
              </w:rPr>
              <w:t xml:space="preserve"> attempt to</w:t>
            </w:r>
            <w:r w:rsidRPr="00BA4862">
              <w:rPr>
                <w:rFonts w:ascii="Times New Roman" w:eastAsia="SimSun" w:hAnsi="Times New Roman"/>
              </w:rPr>
              <w:t xml:space="preserve"> </w:t>
            </w:r>
            <w:r w:rsidRPr="00F978EB">
              <w:rPr>
                <w:rFonts w:ascii="Times New Roman" w:eastAsia="SimSun" w:hAnsi="Times New Roman"/>
              </w:rPr>
              <w:t xml:space="preserve">negotiate partnerships with </w:t>
            </w:r>
            <w:r w:rsidRPr="00F978EB">
              <w:rPr>
                <w:rFonts w:ascii="Times New Roman" w:eastAsia="SimSun" w:hAnsi="Times New Roman"/>
              </w:rPr>
              <w:lastRenderedPageBreak/>
              <w:t>Chinese parents when there is a mismatch between their</w:t>
            </w:r>
            <w:r>
              <w:rPr>
                <w:rFonts w:ascii="Times New Roman" w:eastAsia="SimSun" w:hAnsi="Times New Roman"/>
              </w:rPr>
              <w:t xml:space="preserve"> v</w:t>
            </w:r>
            <w:r w:rsidRPr="00F978EB">
              <w:rPr>
                <w:rFonts w:ascii="Times New Roman" w:eastAsia="SimSun" w:hAnsi="Times New Roman"/>
              </w:rPr>
              <w:t>iews</w:t>
            </w:r>
            <w:r>
              <w:rPr>
                <w:rFonts w:ascii="Times New Roman" w:eastAsia="SimSun" w:hAnsi="Times New Roman"/>
              </w:rPr>
              <w:t>?</w:t>
            </w:r>
            <w:r w:rsidRPr="00F978EB">
              <w:rPr>
                <w:rFonts w:ascii="Times New Roman" w:eastAsia="SimSun" w:hAnsi="Times New Roman"/>
              </w:rPr>
              <w:t xml:space="preserve"> </w:t>
            </w:r>
          </w:p>
        </w:tc>
        <w:tc>
          <w:tcPr>
            <w:tcW w:w="3119" w:type="dxa"/>
          </w:tcPr>
          <w:p w14:paraId="2ADC92F2" w14:textId="585E7484" w:rsidR="00E075C5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lastRenderedPageBreak/>
              <w:t>Qualitative study</w:t>
            </w:r>
            <w:r w:rsidR="00847078" w:rsidRPr="00847078">
              <w:rPr>
                <w:rFonts w:ascii="Times New Roman" w:eastAsia="SimSun" w:hAnsi="Times New Roman"/>
              </w:rPr>
              <w:t>.</w:t>
            </w:r>
            <w:r>
              <w:rPr>
                <w:rFonts w:ascii="Times New Roman" w:eastAsia="SimSun" w:hAnsi="Times New Roman"/>
              </w:rPr>
              <w:t xml:space="preserve"> </w:t>
            </w:r>
          </w:p>
          <w:p w14:paraId="6AFE04AF" w14:textId="77777777" w:rsidR="00E075C5" w:rsidRPr="00CE5B64" w:rsidRDefault="00E075C5" w:rsidP="002A6F9F">
            <w:pPr>
              <w:pStyle w:val="ListParagraph"/>
              <w:numPr>
                <w:ilvl w:val="0"/>
                <w:numId w:val="3"/>
              </w:numPr>
              <w:spacing w:after="196" w:line="480" w:lineRule="auto"/>
              <w:ind w:left="324" w:right="39" w:hanging="284"/>
              <w:rPr>
                <w:rFonts w:ascii="Times New Roman" w:eastAsia="SimSun" w:hAnsi="Times New Roman"/>
              </w:rPr>
            </w:pPr>
            <w:r w:rsidRPr="00CE5B64">
              <w:rPr>
                <w:rFonts w:ascii="Times New Roman" w:eastAsia="SimSun" w:hAnsi="Times New Roman"/>
              </w:rPr>
              <w:t>Semi-structured interviews</w:t>
            </w:r>
          </w:p>
        </w:tc>
        <w:tc>
          <w:tcPr>
            <w:tcW w:w="3969" w:type="dxa"/>
          </w:tcPr>
          <w:p w14:paraId="2E06A550" w14:textId="10AB03FF" w:rsidR="00E075C5" w:rsidRPr="00847078" w:rsidRDefault="00E075C5" w:rsidP="00847078">
            <w:pPr>
              <w:pStyle w:val="ListParagraph"/>
              <w:numPr>
                <w:ilvl w:val="0"/>
                <w:numId w:val="3"/>
              </w:num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 w:rsidRPr="00847078">
              <w:rPr>
                <w:rFonts w:ascii="Times New Roman" w:eastAsia="SimSun" w:hAnsi="Times New Roman"/>
              </w:rPr>
              <w:t xml:space="preserve">Five teachers in Australian ECEC </w:t>
            </w:r>
            <w:proofErr w:type="spellStart"/>
            <w:r w:rsidRPr="00847078">
              <w:rPr>
                <w:rFonts w:ascii="Times New Roman" w:eastAsia="SimSun" w:hAnsi="Times New Roman"/>
              </w:rPr>
              <w:t>centres</w:t>
            </w:r>
            <w:proofErr w:type="spellEnd"/>
            <w:r w:rsidR="00847078" w:rsidRPr="00847078">
              <w:rPr>
                <w:rFonts w:ascii="Times New Roman" w:eastAsia="SimSun" w:hAnsi="Times New Roman"/>
              </w:rPr>
              <w:t>.</w:t>
            </w:r>
          </w:p>
        </w:tc>
      </w:tr>
      <w:tr w:rsidR="00E075C5" w:rsidRPr="0002343A" w14:paraId="7D89C5B6" w14:textId="77777777" w:rsidTr="002A6F9F">
        <w:trPr>
          <w:trHeight w:val="107"/>
        </w:trPr>
        <w:tc>
          <w:tcPr>
            <w:tcW w:w="2192" w:type="dxa"/>
          </w:tcPr>
          <w:p w14:paraId="44C8EB37" w14:textId="77777777" w:rsidR="00E075C5" w:rsidRPr="00E8218E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  <w:iCs/>
              </w:rPr>
            </w:pPr>
            <w:r w:rsidRPr="00140EE6">
              <w:rPr>
                <w:rFonts w:ascii="Times New Roman" w:eastAsia="SimSun" w:hAnsi="Times New Roman"/>
                <w:iCs/>
              </w:rPr>
              <w:t xml:space="preserve">Lastikka and Lipponen (2016) </w:t>
            </w:r>
          </w:p>
        </w:tc>
        <w:tc>
          <w:tcPr>
            <w:tcW w:w="3615" w:type="dxa"/>
          </w:tcPr>
          <w:p w14:paraId="6AF4855A" w14:textId="77777777" w:rsidR="00E075C5" w:rsidRPr="00616629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(</w:t>
            </w:r>
            <w:r w:rsidRPr="00616629">
              <w:rPr>
                <w:rFonts w:ascii="Times New Roman" w:eastAsia="SimSun" w:hAnsi="Times New Roman"/>
              </w:rPr>
              <w:t>1</w:t>
            </w:r>
            <w:r>
              <w:rPr>
                <w:rFonts w:ascii="Times New Roman" w:eastAsia="SimSun" w:hAnsi="Times New Roman"/>
              </w:rPr>
              <w:t>)</w:t>
            </w:r>
            <w:r w:rsidRPr="00616629"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</w:rPr>
              <w:t>“</w:t>
            </w:r>
            <w:r w:rsidRPr="00616629">
              <w:rPr>
                <w:rFonts w:ascii="Times New Roman" w:eastAsia="SimSun" w:hAnsi="Times New Roman"/>
              </w:rPr>
              <w:t xml:space="preserve">What are the most important </w:t>
            </w:r>
            <w:r>
              <w:rPr>
                <w:rFonts w:ascii="Times New Roman" w:eastAsia="SimSun" w:hAnsi="Times New Roman"/>
              </w:rPr>
              <w:t xml:space="preserve">  </w:t>
            </w:r>
            <w:r w:rsidRPr="00616629">
              <w:rPr>
                <w:rFonts w:ascii="Times New Roman" w:eastAsia="SimSun" w:hAnsi="Times New Roman"/>
              </w:rPr>
              <w:t>ECEC practices for the immigrant families?</w:t>
            </w:r>
            <w:r>
              <w:rPr>
                <w:rFonts w:ascii="Times New Roman" w:eastAsia="SimSun" w:hAnsi="Times New Roman"/>
              </w:rPr>
              <w:t>”</w:t>
            </w:r>
            <w:r w:rsidRPr="00616629">
              <w:rPr>
                <w:rFonts w:ascii="Times New Roman" w:eastAsia="SimSun" w:hAnsi="Times New Roman"/>
              </w:rPr>
              <w:t xml:space="preserve"> </w:t>
            </w:r>
          </w:p>
          <w:p w14:paraId="41ACCEDF" w14:textId="43558C9D" w:rsidR="00E075C5" w:rsidRPr="00616629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(</w:t>
            </w:r>
            <w:r w:rsidRPr="00616629">
              <w:rPr>
                <w:rFonts w:ascii="Times New Roman" w:eastAsia="SimSun" w:hAnsi="Times New Roman"/>
              </w:rPr>
              <w:t>2</w:t>
            </w:r>
            <w:r>
              <w:rPr>
                <w:rFonts w:ascii="Times New Roman" w:eastAsia="SimSun" w:hAnsi="Times New Roman"/>
              </w:rPr>
              <w:t>)</w:t>
            </w:r>
            <w:r w:rsidRPr="00616629"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</w:rPr>
              <w:t>“</w:t>
            </w:r>
            <w:r w:rsidRPr="00616629">
              <w:rPr>
                <w:rFonts w:ascii="Times New Roman" w:eastAsia="SimSun" w:hAnsi="Times New Roman"/>
              </w:rPr>
              <w:t>How do these practices help and support the families in their everyday life?</w:t>
            </w:r>
            <w:r>
              <w:rPr>
                <w:rFonts w:ascii="Times New Roman" w:eastAsia="SimSun" w:hAnsi="Times New Roman"/>
              </w:rPr>
              <w:t>”</w:t>
            </w:r>
            <w:r w:rsidRPr="00616629"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</w:rPr>
              <w:t>(</w:t>
            </w:r>
            <w:proofErr w:type="spellStart"/>
            <w:r w:rsidR="00847078" w:rsidRPr="00847078">
              <w:rPr>
                <w:rFonts w:ascii="Times New Roman" w:eastAsia="SimSun" w:hAnsi="Times New Roman"/>
                <w:iCs/>
              </w:rPr>
              <w:t>Lastikka</w:t>
            </w:r>
            <w:proofErr w:type="spellEnd"/>
            <w:r w:rsidR="00847078" w:rsidRPr="00847078">
              <w:rPr>
                <w:rFonts w:ascii="Times New Roman" w:eastAsia="SimSun" w:hAnsi="Times New Roman"/>
                <w:iCs/>
              </w:rPr>
              <w:t xml:space="preserve"> </w:t>
            </w:r>
            <w:r w:rsidR="00847078">
              <w:rPr>
                <w:rFonts w:ascii="Times New Roman" w:eastAsia="SimSun" w:hAnsi="Times New Roman"/>
                <w:iCs/>
              </w:rPr>
              <w:t xml:space="preserve">and </w:t>
            </w:r>
            <w:proofErr w:type="spellStart"/>
            <w:r w:rsidR="00847078" w:rsidRPr="00847078">
              <w:rPr>
                <w:rFonts w:ascii="Times New Roman" w:eastAsia="SimSun" w:hAnsi="Times New Roman"/>
                <w:iCs/>
              </w:rPr>
              <w:t>Lipponen</w:t>
            </w:r>
            <w:proofErr w:type="spellEnd"/>
            <w:r w:rsidR="00847078">
              <w:rPr>
                <w:rFonts w:ascii="Times New Roman" w:eastAsia="SimSun" w:hAnsi="Times New Roman"/>
                <w:iCs/>
              </w:rPr>
              <w:t xml:space="preserve">, </w:t>
            </w:r>
            <w:r w:rsidR="00847078" w:rsidRPr="00847078">
              <w:rPr>
                <w:rFonts w:ascii="Times New Roman" w:eastAsia="SimSun" w:hAnsi="Times New Roman"/>
                <w:iCs/>
              </w:rPr>
              <w:t>2016</w:t>
            </w:r>
            <w:r w:rsidR="00847078">
              <w:rPr>
                <w:rFonts w:ascii="Times New Roman" w:eastAsia="SimSun" w:hAnsi="Times New Roman"/>
                <w:iCs/>
              </w:rPr>
              <w:t>;</w:t>
            </w:r>
            <w:r w:rsidR="00847078" w:rsidRPr="00847078">
              <w:rPr>
                <w:rFonts w:ascii="Times New Roman" w:eastAsia="SimSun" w:hAnsi="Times New Roman"/>
                <w:iCs/>
              </w:rPr>
              <w:t xml:space="preserve"> </w:t>
            </w:r>
            <w:r>
              <w:rPr>
                <w:rFonts w:ascii="Times New Roman" w:eastAsia="SimSun" w:hAnsi="Times New Roman"/>
              </w:rPr>
              <w:t>p. 77)</w:t>
            </w:r>
            <w:r w:rsidR="00847078">
              <w:rPr>
                <w:rFonts w:ascii="Times New Roman" w:eastAsia="SimSun" w:hAnsi="Times New Roman"/>
              </w:rPr>
              <w:t>.</w:t>
            </w:r>
          </w:p>
        </w:tc>
        <w:tc>
          <w:tcPr>
            <w:tcW w:w="3119" w:type="dxa"/>
          </w:tcPr>
          <w:p w14:paraId="1D89208C" w14:textId="29187563" w:rsidR="00E075C5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Qualitative study</w:t>
            </w:r>
            <w:r w:rsidR="00847078" w:rsidRPr="00847078">
              <w:rPr>
                <w:rFonts w:ascii="Times New Roman" w:eastAsia="SimSun" w:hAnsi="Times New Roman"/>
              </w:rPr>
              <w:t>.</w:t>
            </w:r>
            <w:r>
              <w:rPr>
                <w:rFonts w:ascii="Times New Roman" w:eastAsia="SimSun" w:hAnsi="Times New Roman"/>
              </w:rPr>
              <w:t xml:space="preserve"> </w:t>
            </w:r>
          </w:p>
          <w:p w14:paraId="30B2650A" w14:textId="77777777" w:rsidR="00E075C5" w:rsidRPr="0019504A" w:rsidRDefault="00E075C5" w:rsidP="002A6F9F">
            <w:pPr>
              <w:pStyle w:val="ListParagraph"/>
              <w:numPr>
                <w:ilvl w:val="0"/>
                <w:numId w:val="2"/>
              </w:numPr>
              <w:spacing w:after="196" w:line="480" w:lineRule="auto"/>
              <w:ind w:left="182" w:right="39" w:hanging="182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I</w:t>
            </w:r>
            <w:r w:rsidRPr="0019504A">
              <w:rPr>
                <w:rFonts w:ascii="Times New Roman" w:eastAsia="SimSun" w:hAnsi="Times New Roman"/>
              </w:rPr>
              <w:t xml:space="preserve">ndividual interviews </w:t>
            </w:r>
          </w:p>
          <w:p w14:paraId="46DB03BA" w14:textId="77777777" w:rsidR="00E075C5" w:rsidRPr="005B0E2C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</w:p>
        </w:tc>
        <w:tc>
          <w:tcPr>
            <w:tcW w:w="3969" w:type="dxa"/>
          </w:tcPr>
          <w:p w14:paraId="5B2AE144" w14:textId="77777777" w:rsidR="00E075C5" w:rsidRPr="00847078" w:rsidRDefault="00E075C5" w:rsidP="00847078">
            <w:pPr>
              <w:pStyle w:val="ListParagraph"/>
              <w:numPr>
                <w:ilvl w:val="0"/>
                <w:numId w:val="2"/>
              </w:num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 w:rsidRPr="00847078">
              <w:rPr>
                <w:rFonts w:ascii="Times New Roman" w:eastAsia="SimSun" w:hAnsi="Times New Roman"/>
              </w:rPr>
              <w:t xml:space="preserve">13 immigrant parents </w:t>
            </w:r>
          </w:p>
          <w:p w14:paraId="1710E0B9" w14:textId="77777777" w:rsidR="00E075C5" w:rsidRPr="00847078" w:rsidRDefault="00E075C5" w:rsidP="00847078">
            <w:pPr>
              <w:pStyle w:val="ListParagraph"/>
              <w:numPr>
                <w:ilvl w:val="0"/>
                <w:numId w:val="2"/>
              </w:num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 w:rsidRPr="00847078">
              <w:rPr>
                <w:rFonts w:ascii="Times New Roman" w:eastAsia="SimSun" w:hAnsi="Times New Roman"/>
              </w:rPr>
              <w:t xml:space="preserve">one daycare in Finland  </w:t>
            </w:r>
          </w:p>
        </w:tc>
      </w:tr>
      <w:tr w:rsidR="00E075C5" w:rsidRPr="0002343A" w14:paraId="55EA92D5" w14:textId="77777777" w:rsidTr="002A6F9F">
        <w:trPr>
          <w:trHeight w:val="107"/>
        </w:trPr>
        <w:tc>
          <w:tcPr>
            <w:tcW w:w="2192" w:type="dxa"/>
          </w:tcPr>
          <w:p w14:paraId="2972D346" w14:textId="77777777" w:rsidR="00E075C5" w:rsidRPr="002D5415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  <w:iCs/>
              </w:rPr>
            </w:pPr>
            <w:r w:rsidRPr="00140EE6">
              <w:rPr>
                <w:rFonts w:ascii="Times New Roman" w:eastAsia="SimSun" w:hAnsi="Times New Roman"/>
                <w:iCs/>
              </w:rPr>
              <w:t xml:space="preserve">Norheim et al., </w:t>
            </w:r>
            <w:r>
              <w:rPr>
                <w:rFonts w:ascii="Times New Roman" w:eastAsia="SimSun" w:hAnsi="Times New Roman"/>
                <w:iCs/>
              </w:rPr>
              <w:t>(</w:t>
            </w:r>
            <w:r w:rsidRPr="00140EE6">
              <w:rPr>
                <w:rFonts w:ascii="Times New Roman" w:eastAsia="SimSun" w:hAnsi="Times New Roman"/>
                <w:iCs/>
              </w:rPr>
              <w:t>2023</w:t>
            </w:r>
            <w:r>
              <w:rPr>
                <w:rFonts w:ascii="Times New Roman" w:eastAsia="SimSun" w:hAnsi="Times New Roman"/>
                <w:iCs/>
              </w:rPr>
              <w:t>)</w:t>
            </w:r>
          </w:p>
        </w:tc>
        <w:tc>
          <w:tcPr>
            <w:tcW w:w="3615" w:type="dxa"/>
          </w:tcPr>
          <w:p w14:paraId="351FFD85" w14:textId="77777777" w:rsidR="00E075C5" w:rsidRPr="003F29F4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(</w:t>
            </w:r>
            <w:r w:rsidRPr="003F29F4">
              <w:rPr>
                <w:rFonts w:ascii="Times New Roman" w:eastAsia="SimSun" w:hAnsi="Times New Roman"/>
              </w:rPr>
              <w:t>1</w:t>
            </w:r>
            <w:r>
              <w:rPr>
                <w:rFonts w:ascii="Times New Roman" w:eastAsia="SimSun" w:hAnsi="Times New Roman"/>
              </w:rPr>
              <w:t>) “</w:t>
            </w:r>
            <w:r w:rsidRPr="003F29F4">
              <w:rPr>
                <w:rFonts w:ascii="Times New Roman" w:eastAsia="SimSun" w:hAnsi="Times New Roman"/>
              </w:rPr>
              <w:t>How do ECEC professionals view their partnerships with parents in multicultural</w:t>
            </w:r>
          </w:p>
          <w:p w14:paraId="274DB009" w14:textId="77777777" w:rsidR="00E075C5" w:rsidRPr="003F29F4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 w:rsidRPr="003F29F4">
              <w:rPr>
                <w:rFonts w:ascii="Times New Roman" w:eastAsia="SimSun" w:hAnsi="Times New Roman"/>
              </w:rPr>
              <w:t>classrooms?</w:t>
            </w:r>
            <w:r>
              <w:rPr>
                <w:rFonts w:ascii="Times New Roman" w:eastAsia="SimSun" w:hAnsi="Times New Roman"/>
              </w:rPr>
              <w:t>”</w:t>
            </w:r>
          </w:p>
          <w:p w14:paraId="6A66FF24" w14:textId="440031A3" w:rsidR="00E075C5" w:rsidRPr="00D93CBD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lastRenderedPageBreak/>
              <w:t>(</w:t>
            </w:r>
            <w:r w:rsidRPr="003F29F4">
              <w:rPr>
                <w:rFonts w:ascii="Times New Roman" w:eastAsia="SimSun" w:hAnsi="Times New Roman"/>
              </w:rPr>
              <w:t>2</w:t>
            </w:r>
            <w:r>
              <w:rPr>
                <w:rFonts w:ascii="Times New Roman" w:eastAsia="SimSun" w:hAnsi="Times New Roman"/>
              </w:rPr>
              <w:t>)</w:t>
            </w:r>
            <w:r w:rsidRPr="003F29F4"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</w:rPr>
              <w:t>“</w:t>
            </w:r>
            <w:r w:rsidRPr="003F29F4">
              <w:rPr>
                <w:rFonts w:ascii="Times New Roman" w:eastAsia="SimSun" w:hAnsi="Times New Roman"/>
              </w:rPr>
              <w:t>Do ECEC professionals’ characteristics and practices predict their views of partnerships</w:t>
            </w:r>
            <w:r>
              <w:rPr>
                <w:rFonts w:ascii="Times New Roman" w:eastAsia="SimSun" w:hAnsi="Times New Roman"/>
              </w:rPr>
              <w:t xml:space="preserve"> </w:t>
            </w:r>
            <w:r w:rsidRPr="003F29F4">
              <w:rPr>
                <w:rFonts w:ascii="Times New Roman" w:eastAsia="SimSun" w:hAnsi="Times New Roman"/>
              </w:rPr>
              <w:t>with parents in multicultural classrooms?</w:t>
            </w:r>
            <w:r>
              <w:rPr>
                <w:rFonts w:ascii="Times New Roman" w:eastAsia="SimSun" w:hAnsi="Times New Roman"/>
              </w:rPr>
              <w:t>” (</w:t>
            </w:r>
            <w:r w:rsidRPr="002F1AA4">
              <w:rPr>
                <w:rFonts w:ascii="Times New Roman" w:eastAsia="SimSun" w:hAnsi="Times New Roman"/>
                <w:iCs/>
              </w:rPr>
              <w:t xml:space="preserve">Norheim et al., </w:t>
            </w:r>
            <w:r>
              <w:rPr>
                <w:rFonts w:ascii="Times New Roman" w:eastAsia="SimSun" w:hAnsi="Times New Roman"/>
                <w:iCs/>
              </w:rPr>
              <w:t xml:space="preserve">2023; </w:t>
            </w:r>
            <w:r>
              <w:rPr>
                <w:rFonts w:ascii="Times New Roman" w:eastAsia="SimSun" w:hAnsi="Times New Roman"/>
              </w:rPr>
              <w:t>p. 6)</w:t>
            </w:r>
            <w:r w:rsidR="00847078">
              <w:rPr>
                <w:rFonts w:ascii="Times New Roman" w:eastAsia="SimSun" w:hAnsi="Times New Roman"/>
              </w:rPr>
              <w:t>.</w:t>
            </w:r>
          </w:p>
        </w:tc>
        <w:tc>
          <w:tcPr>
            <w:tcW w:w="3119" w:type="dxa"/>
          </w:tcPr>
          <w:p w14:paraId="0C56F8EC" w14:textId="5BAD8E2C" w:rsidR="00E075C5" w:rsidRPr="00847078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 w:rsidRPr="00E070B6">
              <w:rPr>
                <w:rFonts w:ascii="Times New Roman" w:eastAsia="SimSun" w:hAnsi="Times New Roman"/>
              </w:rPr>
              <w:lastRenderedPageBreak/>
              <w:t xml:space="preserve">Quantitative </w:t>
            </w:r>
            <w:r>
              <w:rPr>
                <w:rFonts w:ascii="Times New Roman" w:eastAsia="SimSun" w:hAnsi="Times New Roman"/>
              </w:rPr>
              <w:t xml:space="preserve">study </w:t>
            </w:r>
            <w:r w:rsidR="00847078">
              <w:rPr>
                <w:rFonts w:ascii="Times New Roman" w:eastAsia="SimSun" w:hAnsi="Times New Roman"/>
              </w:rPr>
              <w:t>was</w:t>
            </w:r>
            <w:r>
              <w:rPr>
                <w:rFonts w:ascii="Times New Roman" w:eastAsia="SimSun" w:hAnsi="Times New Roman"/>
              </w:rPr>
              <w:t xml:space="preserve"> a part of the research project </w:t>
            </w:r>
            <w:r w:rsidRPr="005B2ADD">
              <w:rPr>
                <w:rFonts w:ascii="Times New Roman" w:eastAsia="SimSun" w:hAnsi="Times New Roman"/>
                <w:i/>
                <w:iCs/>
              </w:rPr>
              <w:t xml:space="preserve">Inclusive Education and </w:t>
            </w:r>
            <w:r w:rsidRPr="005B2ADD">
              <w:rPr>
                <w:rFonts w:ascii="Times New Roman" w:eastAsia="SimSun" w:hAnsi="Times New Roman"/>
                <w:i/>
                <w:iCs/>
              </w:rPr>
              <w:lastRenderedPageBreak/>
              <w:t>Social Support to Tackle Inequalities in Society</w:t>
            </w:r>
            <w:r w:rsidR="00847078" w:rsidRPr="00847078">
              <w:rPr>
                <w:rFonts w:ascii="Times New Roman" w:eastAsia="SimSun" w:hAnsi="Times New Roman"/>
              </w:rPr>
              <w:t>.</w:t>
            </w:r>
          </w:p>
          <w:p w14:paraId="7F983E56" w14:textId="77777777" w:rsidR="00E075C5" w:rsidRPr="00E070B6" w:rsidRDefault="00E075C5" w:rsidP="002A6F9F">
            <w:pPr>
              <w:pStyle w:val="ListParagraph"/>
              <w:numPr>
                <w:ilvl w:val="0"/>
                <w:numId w:val="2"/>
              </w:numPr>
              <w:spacing w:after="196" w:line="480" w:lineRule="auto"/>
              <w:ind w:left="182" w:right="39" w:hanging="255"/>
              <w:rPr>
                <w:rFonts w:ascii="Times New Roman" w:eastAsia="SimSun" w:hAnsi="Times New Roman"/>
              </w:rPr>
            </w:pPr>
            <w:r w:rsidRPr="00E070B6">
              <w:rPr>
                <w:rFonts w:ascii="Times New Roman" w:eastAsia="SimSun" w:hAnsi="Times New Roman"/>
              </w:rPr>
              <w:t>Questionnaire</w:t>
            </w:r>
          </w:p>
        </w:tc>
        <w:tc>
          <w:tcPr>
            <w:tcW w:w="3969" w:type="dxa"/>
          </w:tcPr>
          <w:p w14:paraId="0E9C69D3" w14:textId="7142E691" w:rsidR="00E075C5" w:rsidRPr="00847078" w:rsidRDefault="00E075C5" w:rsidP="00847078">
            <w:pPr>
              <w:pStyle w:val="ListParagraph"/>
              <w:numPr>
                <w:ilvl w:val="0"/>
                <w:numId w:val="2"/>
              </w:num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 w:rsidRPr="00847078">
              <w:rPr>
                <w:rFonts w:ascii="Times New Roman" w:eastAsia="SimSun" w:hAnsi="Times New Roman"/>
              </w:rPr>
              <w:lastRenderedPageBreak/>
              <w:t>130 ECEC professionals from four European countries: England, Italy, Norway, and the Netherlands</w:t>
            </w:r>
            <w:r w:rsidR="00847078" w:rsidRPr="00847078">
              <w:rPr>
                <w:rFonts w:ascii="Times New Roman" w:eastAsia="SimSun" w:hAnsi="Times New Roman"/>
              </w:rPr>
              <w:t>.</w:t>
            </w:r>
          </w:p>
          <w:p w14:paraId="21946B71" w14:textId="77777777" w:rsidR="00E075C5" w:rsidRPr="00FE7371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</w:p>
        </w:tc>
      </w:tr>
      <w:tr w:rsidR="00E075C5" w:rsidRPr="0002343A" w14:paraId="7B42E0A0" w14:textId="77777777" w:rsidTr="002A6F9F">
        <w:trPr>
          <w:trHeight w:val="107"/>
        </w:trPr>
        <w:tc>
          <w:tcPr>
            <w:tcW w:w="2192" w:type="dxa"/>
          </w:tcPr>
          <w:p w14:paraId="230FEBD8" w14:textId="77777777" w:rsidR="00E075C5" w:rsidRPr="00E95E6B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  <w:iCs/>
                <w:lang w:val="en-GB"/>
              </w:rPr>
            </w:pPr>
            <w:r w:rsidRPr="00B27DAC">
              <w:rPr>
                <w:rFonts w:ascii="Times New Roman" w:eastAsia="SimSun" w:hAnsi="Times New Roman"/>
                <w:iCs/>
              </w:rPr>
              <w:lastRenderedPageBreak/>
              <w:t>Puskás and Björk-</w:t>
            </w:r>
            <w:proofErr w:type="spellStart"/>
            <w:r w:rsidRPr="00B27DAC">
              <w:rPr>
                <w:rFonts w:ascii="Times New Roman" w:eastAsia="SimSun" w:hAnsi="Times New Roman"/>
                <w:iCs/>
              </w:rPr>
              <w:t>Willén</w:t>
            </w:r>
            <w:proofErr w:type="spellEnd"/>
            <w:r w:rsidRPr="00B27DAC">
              <w:rPr>
                <w:rFonts w:ascii="Times New Roman" w:eastAsia="SimSun" w:hAnsi="Times New Roman"/>
                <w:iCs/>
              </w:rPr>
              <w:t xml:space="preserve"> (2017) </w:t>
            </w:r>
          </w:p>
        </w:tc>
        <w:tc>
          <w:tcPr>
            <w:tcW w:w="3615" w:type="dxa"/>
          </w:tcPr>
          <w:p w14:paraId="34D7779D" w14:textId="77777777" w:rsidR="00E075C5" w:rsidRPr="00EF2B6D" w:rsidRDefault="00E075C5" w:rsidP="002A6F9F">
            <w:pPr>
              <w:pStyle w:val="ListParagraph"/>
              <w:numPr>
                <w:ilvl w:val="0"/>
                <w:numId w:val="11"/>
              </w:numPr>
              <w:spacing w:after="196" w:line="480" w:lineRule="auto"/>
              <w:ind w:left="395" w:right="39" w:hanging="426"/>
              <w:rPr>
                <w:rFonts w:ascii="Times New Roman" w:eastAsia="SimSun" w:hAnsi="Times New Roman"/>
                <w:rtl/>
              </w:rPr>
            </w:pPr>
            <w:r>
              <w:rPr>
                <w:rFonts w:ascii="Times New Roman" w:eastAsia="SimSun" w:hAnsi="Times New Roman"/>
              </w:rPr>
              <w:t>H</w:t>
            </w:r>
            <w:r w:rsidRPr="00EF2B6D">
              <w:rPr>
                <w:rFonts w:ascii="Times New Roman" w:eastAsia="SimSun" w:hAnsi="Times New Roman"/>
              </w:rPr>
              <w:t xml:space="preserve">ow </w:t>
            </w:r>
            <w:r>
              <w:rPr>
                <w:rFonts w:ascii="Times New Roman" w:eastAsia="SimSun" w:hAnsi="Times New Roman"/>
              </w:rPr>
              <w:t xml:space="preserve">are language policies </w:t>
            </w:r>
            <w:r w:rsidRPr="00EF2B6D">
              <w:rPr>
                <w:rFonts w:ascii="Times New Roman" w:eastAsia="SimSun" w:hAnsi="Times New Roman"/>
              </w:rPr>
              <w:t xml:space="preserve">implemented in a preschool group </w:t>
            </w:r>
            <w:r>
              <w:rPr>
                <w:rFonts w:ascii="Times New Roman" w:eastAsia="SimSun" w:hAnsi="Times New Roman"/>
              </w:rPr>
              <w:t>where</w:t>
            </w:r>
            <w:r w:rsidRPr="00EF2B6D">
              <w:rPr>
                <w:rFonts w:ascii="Times New Roman" w:eastAsia="SimSun" w:hAnsi="Times New Roman"/>
              </w:rPr>
              <w:t xml:space="preserve"> three languages (Swedish, Romani and Arabic) are spoken </w:t>
            </w:r>
            <w:r>
              <w:rPr>
                <w:rFonts w:ascii="Times New Roman" w:eastAsia="SimSun" w:hAnsi="Times New Roman"/>
              </w:rPr>
              <w:t>daily?</w:t>
            </w:r>
          </w:p>
        </w:tc>
        <w:tc>
          <w:tcPr>
            <w:tcW w:w="3119" w:type="dxa"/>
          </w:tcPr>
          <w:p w14:paraId="49149A13" w14:textId="0DA3C0C2" w:rsidR="00E075C5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Qualitative ethnographic study</w:t>
            </w:r>
            <w:r w:rsidR="00847078" w:rsidRPr="00847078">
              <w:rPr>
                <w:rFonts w:ascii="Times New Roman" w:eastAsia="SimSun" w:hAnsi="Times New Roman"/>
              </w:rPr>
              <w:t>.</w:t>
            </w:r>
            <w:r>
              <w:rPr>
                <w:rFonts w:ascii="Times New Roman" w:eastAsia="SimSun" w:hAnsi="Times New Roman"/>
              </w:rPr>
              <w:t xml:space="preserve"> </w:t>
            </w:r>
          </w:p>
          <w:p w14:paraId="3667B527" w14:textId="77777777" w:rsidR="00E075C5" w:rsidRDefault="00E075C5" w:rsidP="002A6F9F">
            <w:pPr>
              <w:pStyle w:val="ListParagraph"/>
              <w:numPr>
                <w:ilvl w:val="0"/>
                <w:numId w:val="2"/>
              </w:numPr>
              <w:spacing w:after="196" w:line="480" w:lineRule="auto"/>
              <w:ind w:left="182" w:right="39" w:firstLine="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F</w:t>
            </w:r>
            <w:r w:rsidRPr="00DC248D">
              <w:rPr>
                <w:rFonts w:ascii="Times New Roman" w:eastAsia="SimSun" w:hAnsi="Times New Roman"/>
              </w:rPr>
              <w:t>ield notes</w:t>
            </w:r>
          </w:p>
          <w:p w14:paraId="439D625F" w14:textId="77777777" w:rsidR="00E075C5" w:rsidRPr="00DC248D" w:rsidRDefault="00E075C5" w:rsidP="002A6F9F">
            <w:pPr>
              <w:pStyle w:val="ListParagraph"/>
              <w:numPr>
                <w:ilvl w:val="0"/>
                <w:numId w:val="2"/>
              </w:numPr>
              <w:spacing w:after="196" w:line="480" w:lineRule="auto"/>
              <w:ind w:left="182" w:right="39" w:firstLine="0"/>
              <w:rPr>
                <w:rFonts w:ascii="Times New Roman" w:eastAsia="SimSun" w:hAnsi="Times New Roman"/>
              </w:rPr>
            </w:pPr>
            <w:r w:rsidRPr="00DC248D">
              <w:rPr>
                <w:rFonts w:ascii="Times New Roman" w:eastAsia="SimSun" w:hAnsi="Times New Roman"/>
              </w:rPr>
              <w:t xml:space="preserve">Video-recorded classroom observations </w:t>
            </w:r>
          </w:p>
          <w:p w14:paraId="07D3C21D" w14:textId="77777777" w:rsidR="00E075C5" w:rsidRPr="00DC248D" w:rsidRDefault="00E075C5" w:rsidP="002A6F9F">
            <w:pPr>
              <w:pStyle w:val="ListParagraph"/>
              <w:numPr>
                <w:ilvl w:val="0"/>
                <w:numId w:val="2"/>
              </w:numPr>
              <w:spacing w:after="196" w:line="480" w:lineRule="auto"/>
              <w:ind w:left="182" w:right="39" w:firstLine="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P</w:t>
            </w:r>
            <w:r w:rsidRPr="00DC248D">
              <w:rPr>
                <w:rFonts w:ascii="Times New Roman" w:eastAsia="SimSun" w:hAnsi="Times New Roman"/>
              </w:rPr>
              <w:t>olicy documents</w:t>
            </w:r>
            <w:r>
              <w:rPr>
                <w:rFonts w:ascii="Times New Roman" w:eastAsia="SimSun" w:hAnsi="Times New Roman"/>
              </w:rPr>
              <w:t xml:space="preserve"> collection </w:t>
            </w:r>
          </w:p>
          <w:p w14:paraId="61CA7FB7" w14:textId="77777777" w:rsidR="00E075C5" w:rsidRPr="00DC248D" w:rsidRDefault="00E075C5" w:rsidP="002A6F9F">
            <w:pPr>
              <w:pStyle w:val="ListParagraph"/>
              <w:numPr>
                <w:ilvl w:val="0"/>
                <w:numId w:val="2"/>
              </w:numPr>
              <w:spacing w:after="196" w:line="480" w:lineRule="auto"/>
              <w:ind w:left="182" w:right="39" w:firstLine="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I</w:t>
            </w:r>
            <w:r w:rsidRPr="00DC248D">
              <w:rPr>
                <w:rFonts w:ascii="Times New Roman" w:eastAsia="SimSun" w:hAnsi="Times New Roman"/>
              </w:rPr>
              <w:t xml:space="preserve">nterviews </w:t>
            </w:r>
          </w:p>
        </w:tc>
        <w:tc>
          <w:tcPr>
            <w:tcW w:w="3969" w:type="dxa"/>
          </w:tcPr>
          <w:p w14:paraId="30927DA0" w14:textId="3F722770" w:rsidR="00E075C5" w:rsidRPr="00847078" w:rsidRDefault="00E075C5" w:rsidP="00847078">
            <w:pPr>
              <w:pStyle w:val="ListParagraph"/>
              <w:numPr>
                <w:ilvl w:val="0"/>
                <w:numId w:val="2"/>
              </w:num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 w:rsidRPr="00847078">
              <w:rPr>
                <w:rFonts w:ascii="Times New Roman" w:eastAsia="SimSun" w:hAnsi="Times New Roman"/>
              </w:rPr>
              <w:t>One mainstream preschool classroom in Sweden</w:t>
            </w:r>
            <w:r w:rsidR="00847078" w:rsidRPr="00847078">
              <w:rPr>
                <w:rFonts w:ascii="Times New Roman" w:eastAsia="SimSun" w:hAnsi="Times New Roman"/>
              </w:rPr>
              <w:t>.</w:t>
            </w:r>
          </w:p>
          <w:p w14:paraId="7EEA3D69" w14:textId="05D9095B" w:rsidR="00E075C5" w:rsidRPr="00847078" w:rsidRDefault="00E075C5" w:rsidP="00847078">
            <w:pPr>
              <w:pStyle w:val="ListParagraph"/>
              <w:numPr>
                <w:ilvl w:val="0"/>
                <w:numId w:val="2"/>
              </w:num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 w:rsidRPr="00847078">
              <w:rPr>
                <w:rFonts w:ascii="Times New Roman" w:eastAsia="SimSun" w:hAnsi="Times New Roman"/>
              </w:rPr>
              <w:t xml:space="preserve">Three teachers: one classroom teacher two </w:t>
            </w:r>
            <w:r w:rsidR="00847078" w:rsidRPr="00847078">
              <w:rPr>
                <w:rFonts w:ascii="Times New Roman" w:eastAsia="SimSun" w:hAnsi="Times New Roman"/>
              </w:rPr>
              <w:t>first language</w:t>
            </w:r>
            <w:r w:rsidRPr="00847078">
              <w:rPr>
                <w:rFonts w:ascii="Times New Roman" w:eastAsia="SimSun" w:hAnsi="Times New Roman"/>
              </w:rPr>
              <w:t xml:space="preserve"> teachers teaching Arabic and Romani, respectively</w:t>
            </w:r>
            <w:r w:rsidR="00847078" w:rsidRPr="00847078">
              <w:rPr>
                <w:rFonts w:ascii="Times New Roman" w:eastAsia="SimSun" w:hAnsi="Times New Roman"/>
              </w:rPr>
              <w:t>.</w:t>
            </w:r>
            <w:r w:rsidRPr="00847078">
              <w:rPr>
                <w:rFonts w:ascii="Times New Roman" w:eastAsia="SimSun" w:hAnsi="Times New Roman"/>
              </w:rPr>
              <w:t xml:space="preserve"> </w:t>
            </w:r>
          </w:p>
        </w:tc>
      </w:tr>
      <w:tr w:rsidR="00E075C5" w:rsidRPr="0002343A" w14:paraId="5F764B93" w14:textId="77777777" w:rsidTr="002A6F9F">
        <w:trPr>
          <w:trHeight w:val="107"/>
        </w:trPr>
        <w:tc>
          <w:tcPr>
            <w:tcW w:w="2192" w:type="dxa"/>
          </w:tcPr>
          <w:p w14:paraId="4FB04127" w14:textId="77777777" w:rsidR="00E075C5" w:rsidRPr="002D5415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  <w:iCs/>
              </w:rPr>
            </w:pPr>
            <w:r w:rsidRPr="00C87F15">
              <w:rPr>
                <w:rFonts w:ascii="Times New Roman" w:eastAsia="SimSun" w:hAnsi="Times New Roman"/>
                <w:iCs/>
                <w:lang w:val="en-GB"/>
              </w:rPr>
              <w:lastRenderedPageBreak/>
              <w:t xml:space="preserve">Ragnarsdóttir (2021a) </w:t>
            </w:r>
          </w:p>
        </w:tc>
        <w:tc>
          <w:tcPr>
            <w:tcW w:w="3615" w:type="dxa"/>
          </w:tcPr>
          <w:p w14:paraId="37C045B7" w14:textId="77777777" w:rsidR="00E075C5" w:rsidRPr="00F43B3B" w:rsidRDefault="00E075C5" w:rsidP="002A6F9F">
            <w:pPr>
              <w:pStyle w:val="NormalWeb"/>
              <w:numPr>
                <w:ilvl w:val="0"/>
                <w:numId w:val="10"/>
              </w:numPr>
              <w:spacing w:line="480" w:lineRule="auto"/>
              <w:ind w:left="395" w:right="179" w:hanging="395"/>
              <w:rPr>
                <w:rFonts w:eastAsia="SimSun"/>
              </w:rPr>
            </w:pPr>
            <w:r w:rsidRPr="00F43B3B">
              <w:t>What are the experiences of parents, principals</w:t>
            </w:r>
            <w:r>
              <w:t>, and teachers in</w:t>
            </w:r>
            <w:r w:rsidRPr="00F43B3B">
              <w:t xml:space="preserve"> the reception and the first year of the children</w:t>
            </w:r>
            <w:r w:rsidRPr="00F43B3B">
              <w:rPr>
                <w:rFonts w:hint="eastAsia"/>
              </w:rPr>
              <w:t>’</w:t>
            </w:r>
            <w:r w:rsidRPr="00F43B3B">
              <w:t>s schooling?</w:t>
            </w:r>
          </w:p>
        </w:tc>
        <w:tc>
          <w:tcPr>
            <w:tcW w:w="3119" w:type="dxa"/>
          </w:tcPr>
          <w:p w14:paraId="663F616F" w14:textId="1474C097" w:rsidR="00E075C5" w:rsidRPr="00F43B3B" w:rsidRDefault="00E075C5" w:rsidP="002A6F9F">
            <w:pPr>
              <w:pStyle w:val="NormalWeb"/>
              <w:spacing w:line="480" w:lineRule="auto"/>
            </w:pPr>
            <w:r w:rsidRPr="00F43B3B">
              <w:t>Qualitative study.</w:t>
            </w:r>
          </w:p>
          <w:p w14:paraId="2889C501" w14:textId="77777777" w:rsidR="00E075C5" w:rsidRPr="00F43B3B" w:rsidRDefault="00E075C5" w:rsidP="002A6F9F">
            <w:pPr>
              <w:pStyle w:val="NormalWeb"/>
              <w:numPr>
                <w:ilvl w:val="0"/>
                <w:numId w:val="2"/>
              </w:numPr>
              <w:spacing w:line="480" w:lineRule="auto"/>
              <w:ind w:left="324" w:hanging="284"/>
              <w:rPr>
                <w:rFonts w:eastAsia="SimSun"/>
              </w:rPr>
            </w:pPr>
            <w:r>
              <w:t>S</w:t>
            </w:r>
            <w:r w:rsidRPr="00F43B3B">
              <w:t>emi-structured interviews</w:t>
            </w:r>
          </w:p>
        </w:tc>
        <w:tc>
          <w:tcPr>
            <w:tcW w:w="3969" w:type="dxa"/>
          </w:tcPr>
          <w:p w14:paraId="74515479" w14:textId="0B9DE759" w:rsidR="00847078" w:rsidRDefault="00E075C5" w:rsidP="00847078">
            <w:pPr>
              <w:pStyle w:val="NormalWeb"/>
              <w:numPr>
                <w:ilvl w:val="0"/>
                <w:numId w:val="2"/>
              </w:numPr>
              <w:spacing w:line="480" w:lineRule="auto"/>
            </w:pPr>
            <w:r>
              <w:t>11 r</w:t>
            </w:r>
            <w:r w:rsidRPr="00F43B3B">
              <w:t>efugee parents</w:t>
            </w:r>
            <w:r>
              <w:t xml:space="preserve"> (6 families</w:t>
            </w:r>
            <w:r w:rsidR="00847078">
              <w:t>)</w:t>
            </w:r>
          </w:p>
          <w:p w14:paraId="4D8C68F5" w14:textId="77777777" w:rsidR="00847078" w:rsidRPr="00847078" w:rsidRDefault="00E075C5" w:rsidP="00847078">
            <w:pPr>
              <w:pStyle w:val="NormalWeb"/>
              <w:numPr>
                <w:ilvl w:val="0"/>
                <w:numId w:val="2"/>
              </w:numPr>
              <w:spacing w:line="480" w:lineRule="auto"/>
              <w:rPr>
                <w:rFonts w:eastAsia="SimSun"/>
              </w:rPr>
            </w:pPr>
            <w:r w:rsidRPr="00A12D84">
              <w:t>five principals</w:t>
            </w:r>
          </w:p>
          <w:p w14:paraId="6176874D" w14:textId="77777777" w:rsidR="00847078" w:rsidRPr="00847078" w:rsidRDefault="00E075C5" w:rsidP="00847078">
            <w:pPr>
              <w:pStyle w:val="NormalWeb"/>
              <w:numPr>
                <w:ilvl w:val="0"/>
                <w:numId w:val="2"/>
              </w:numPr>
              <w:spacing w:line="480" w:lineRule="auto"/>
              <w:rPr>
                <w:rFonts w:eastAsia="SimSun"/>
              </w:rPr>
            </w:pPr>
            <w:r w:rsidRPr="00A12D84">
              <w:t xml:space="preserve">four heads of divisions </w:t>
            </w:r>
          </w:p>
          <w:p w14:paraId="20D93510" w14:textId="77777777" w:rsidR="00847078" w:rsidRPr="00847078" w:rsidRDefault="00E075C5" w:rsidP="00847078">
            <w:pPr>
              <w:pStyle w:val="NormalWeb"/>
              <w:numPr>
                <w:ilvl w:val="0"/>
                <w:numId w:val="2"/>
              </w:numPr>
              <w:spacing w:line="480" w:lineRule="auto"/>
              <w:rPr>
                <w:rFonts w:eastAsia="SimSun"/>
              </w:rPr>
            </w:pPr>
            <w:r w:rsidRPr="00A12D84">
              <w:t xml:space="preserve">three </w:t>
            </w:r>
            <w:r>
              <w:t xml:space="preserve">educators </w:t>
            </w:r>
          </w:p>
          <w:p w14:paraId="48577D7F" w14:textId="6E581A2C" w:rsidR="00E075C5" w:rsidRPr="00F43B3B" w:rsidRDefault="00847078" w:rsidP="00847078">
            <w:pPr>
              <w:pStyle w:val="NormalWeb"/>
              <w:spacing w:line="480" w:lineRule="auto"/>
              <w:ind w:left="360"/>
              <w:rPr>
                <w:rFonts w:eastAsia="SimSun"/>
              </w:rPr>
            </w:pPr>
            <w:r>
              <w:t xml:space="preserve">The participants worked </w:t>
            </w:r>
            <w:r w:rsidR="00E075C5">
              <w:t xml:space="preserve">in 6 preschools </w:t>
            </w:r>
            <w:r w:rsidR="00E075C5" w:rsidRPr="00F43B3B">
              <w:t>in three Icelandic municipalities</w:t>
            </w:r>
            <w:r w:rsidRPr="00847078">
              <w:t>.</w:t>
            </w:r>
          </w:p>
        </w:tc>
      </w:tr>
      <w:tr w:rsidR="00E075C5" w:rsidRPr="0002343A" w14:paraId="16CF0D9B" w14:textId="77777777" w:rsidTr="002A6F9F">
        <w:trPr>
          <w:trHeight w:val="107"/>
        </w:trPr>
        <w:tc>
          <w:tcPr>
            <w:tcW w:w="2192" w:type="dxa"/>
          </w:tcPr>
          <w:p w14:paraId="583E2975" w14:textId="05B0B74A" w:rsidR="00E075C5" w:rsidRPr="002638E2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  <w:iCs/>
              </w:rPr>
            </w:pPr>
            <w:r w:rsidRPr="00AA3AD0">
              <w:rPr>
                <w:rFonts w:ascii="Times New Roman" w:eastAsia="SimSun" w:hAnsi="Times New Roman"/>
                <w:iCs/>
              </w:rPr>
              <w:t xml:space="preserve">Schwartz and </w:t>
            </w:r>
            <w:proofErr w:type="spellStart"/>
            <w:r w:rsidRPr="00AA3AD0">
              <w:rPr>
                <w:rFonts w:ascii="Times New Roman" w:eastAsia="SimSun" w:hAnsi="Times New Roman"/>
                <w:iCs/>
              </w:rPr>
              <w:t>Dror</w:t>
            </w:r>
            <w:proofErr w:type="spellEnd"/>
            <w:r w:rsidRPr="00AA3AD0">
              <w:rPr>
                <w:rFonts w:ascii="Times New Roman" w:eastAsia="SimSun" w:hAnsi="Times New Roman"/>
                <w:iCs/>
              </w:rPr>
              <w:t xml:space="preserve"> (2024)</w:t>
            </w:r>
          </w:p>
        </w:tc>
        <w:tc>
          <w:tcPr>
            <w:tcW w:w="3615" w:type="dxa"/>
          </w:tcPr>
          <w:p w14:paraId="63C94C49" w14:textId="77777777" w:rsidR="00E075C5" w:rsidRPr="003D09F1" w:rsidRDefault="00E075C5" w:rsidP="002A6F9F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cstheme="majorBidi"/>
              </w:rPr>
            </w:pPr>
            <w:bookmarkStart w:id="0" w:name="_Hlk133262213"/>
            <w:r w:rsidRPr="003D09F1">
              <w:rPr>
                <w:rFonts w:cstheme="majorBidi"/>
              </w:rPr>
              <w:t xml:space="preserve">What are teachers’ beliefs about LEP in their classroom? </w:t>
            </w:r>
          </w:p>
          <w:p w14:paraId="3C80841B" w14:textId="77777777" w:rsidR="00E075C5" w:rsidRPr="003D09F1" w:rsidRDefault="00E075C5" w:rsidP="002A6F9F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cstheme="majorBidi"/>
              </w:rPr>
            </w:pPr>
            <w:r w:rsidRPr="003D09F1">
              <w:rPr>
                <w:rFonts w:cstheme="majorBidi"/>
              </w:rPr>
              <w:t xml:space="preserve">Why do teachers apply LED </w:t>
            </w:r>
            <w:r>
              <w:rPr>
                <w:rFonts w:cstheme="majorBidi"/>
              </w:rPr>
              <w:t xml:space="preserve">[language education policy] </w:t>
            </w:r>
            <w:r w:rsidRPr="003D09F1">
              <w:rPr>
                <w:rFonts w:cstheme="majorBidi"/>
              </w:rPr>
              <w:t xml:space="preserve">in their classroom? </w:t>
            </w:r>
          </w:p>
          <w:bookmarkEnd w:id="0"/>
          <w:p w14:paraId="2958D5C1" w14:textId="77777777" w:rsidR="00E075C5" w:rsidRPr="003D09F1" w:rsidRDefault="00E075C5" w:rsidP="002A6F9F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cstheme="majorBidi"/>
              </w:rPr>
            </w:pPr>
            <w:r w:rsidRPr="003D09F1">
              <w:rPr>
                <w:rFonts w:cstheme="majorBidi"/>
              </w:rPr>
              <w:t xml:space="preserve">How do teachers </w:t>
            </w:r>
            <w:bookmarkStart w:id="1" w:name="_Hlk130673056"/>
            <w:r w:rsidRPr="003D09F1">
              <w:rPr>
                <w:rFonts w:cstheme="majorBidi"/>
              </w:rPr>
              <w:t xml:space="preserve">model their FoK/I </w:t>
            </w:r>
            <w:r>
              <w:rPr>
                <w:rFonts w:cstheme="majorBidi"/>
              </w:rPr>
              <w:t xml:space="preserve">[funds of knowledge and </w:t>
            </w:r>
            <w:r>
              <w:rPr>
                <w:rFonts w:cstheme="majorBidi"/>
              </w:rPr>
              <w:lastRenderedPageBreak/>
              <w:t xml:space="preserve">identity] </w:t>
            </w:r>
            <w:r w:rsidRPr="003D09F1">
              <w:rPr>
                <w:rFonts w:cstheme="majorBidi"/>
              </w:rPr>
              <w:t xml:space="preserve">to young children </w:t>
            </w:r>
            <w:bookmarkStart w:id="2" w:name="_Hlk134127067"/>
            <w:r w:rsidRPr="003D09F1">
              <w:rPr>
                <w:rFonts w:cstheme="majorBidi"/>
              </w:rPr>
              <w:t xml:space="preserve">as part of their </w:t>
            </w:r>
            <w:bookmarkEnd w:id="1"/>
            <w:r w:rsidRPr="003D09F1">
              <w:rPr>
                <w:rFonts w:cstheme="majorBidi"/>
              </w:rPr>
              <w:t>LCRT</w:t>
            </w:r>
            <w:bookmarkEnd w:id="2"/>
            <w:r w:rsidRPr="003D09F1">
              <w:rPr>
                <w:rFonts w:cstheme="majorBidi"/>
              </w:rPr>
              <w:t xml:space="preserve">? </w:t>
            </w:r>
          </w:p>
          <w:p w14:paraId="500D0DB3" w14:textId="567D10D5" w:rsidR="00E075C5" w:rsidRPr="003D09F1" w:rsidRDefault="00E075C5" w:rsidP="002A6F9F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Times New Roman" w:eastAsia="SimSun" w:hAnsi="Times New Roman"/>
              </w:rPr>
            </w:pPr>
            <w:r w:rsidRPr="003D09F1">
              <w:rPr>
                <w:rFonts w:cstheme="majorBidi"/>
              </w:rPr>
              <w:t xml:space="preserve">How do teachers address the children’s FoK </w:t>
            </w:r>
            <w:r>
              <w:rPr>
                <w:rFonts w:cstheme="majorBidi"/>
              </w:rPr>
              <w:t xml:space="preserve">[funds of knowledge] </w:t>
            </w:r>
            <w:r w:rsidRPr="003D09F1">
              <w:rPr>
                <w:rFonts w:cstheme="majorBidi"/>
              </w:rPr>
              <w:t>in their classroom?</w:t>
            </w:r>
            <w:r>
              <w:rPr>
                <w:rFonts w:cstheme="majorBidi"/>
              </w:rPr>
              <w:t xml:space="preserve"> (</w:t>
            </w:r>
            <w:r w:rsidRPr="005722F6">
              <w:rPr>
                <w:rFonts w:cstheme="majorBidi"/>
                <w:iCs/>
              </w:rPr>
              <w:t xml:space="preserve">Schwartz </w:t>
            </w:r>
            <w:r w:rsidR="00847078">
              <w:rPr>
                <w:rFonts w:cstheme="majorBidi"/>
                <w:iCs/>
              </w:rPr>
              <w:t>and</w:t>
            </w:r>
            <w:r w:rsidRPr="005722F6">
              <w:rPr>
                <w:rFonts w:cstheme="majorBidi"/>
                <w:iCs/>
              </w:rPr>
              <w:t xml:space="preserve"> </w:t>
            </w:r>
            <w:proofErr w:type="spellStart"/>
            <w:r w:rsidRPr="005722F6">
              <w:rPr>
                <w:rFonts w:cstheme="majorBidi"/>
                <w:iCs/>
              </w:rPr>
              <w:t>Dror</w:t>
            </w:r>
            <w:proofErr w:type="spellEnd"/>
            <w:r>
              <w:rPr>
                <w:rFonts w:cstheme="majorBidi"/>
                <w:iCs/>
              </w:rPr>
              <w:t xml:space="preserve">, </w:t>
            </w:r>
            <w:r w:rsidRPr="005722F6">
              <w:rPr>
                <w:rFonts w:cstheme="majorBidi"/>
                <w:iCs/>
              </w:rPr>
              <w:t>2024</w:t>
            </w:r>
            <w:r>
              <w:rPr>
                <w:rFonts w:cstheme="majorBidi"/>
                <w:iCs/>
              </w:rPr>
              <w:t xml:space="preserve">; </w:t>
            </w:r>
            <w:r>
              <w:rPr>
                <w:rFonts w:cstheme="majorBidi"/>
              </w:rPr>
              <w:t>p. 5)</w:t>
            </w:r>
            <w:r w:rsidR="00847078">
              <w:rPr>
                <w:rFonts w:cstheme="majorBidi"/>
              </w:rPr>
              <w:t>.</w:t>
            </w:r>
          </w:p>
        </w:tc>
        <w:tc>
          <w:tcPr>
            <w:tcW w:w="3119" w:type="dxa"/>
          </w:tcPr>
          <w:p w14:paraId="1FD37BE6" w14:textId="6447FFC2" w:rsidR="00E075C5" w:rsidRDefault="00847078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lastRenderedPageBreak/>
              <w:t>Ethnographically orientated</w:t>
            </w:r>
            <w:r w:rsidR="00E075C5">
              <w:rPr>
                <w:rFonts w:ascii="Times New Roman" w:eastAsia="SimSun" w:hAnsi="Times New Roman"/>
              </w:rPr>
              <w:t xml:space="preserve"> case study</w:t>
            </w:r>
            <w:r w:rsidRPr="00847078">
              <w:rPr>
                <w:rFonts w:ascii="Times New Roman" w:eastAsia="SimSun" w:hAnsi="Times New Roman"/>
              </w:rPr>
              <w:t>.</w:t>
            </w:r>
          </w:p>
          <w:p w14:paraId="0F44E14D" w14:textId="77777777" w:rsidR="00E075C5" w:rsidRPr="00023AEF" w:rsidRDefault="00E075C5" w:rsidP="002A6F9F">
            <w:pPr>
              <w:pStyle w:val="ListParagraph"/>
              <w:numPr>
                <w:ilvl w:val="0"/>
                <w:numId w:val="2"/>
              </w:numPr>
              <w:spacing w:after="196" w:line="480" w:lineRule="auto"/>
              <w:ind w:left="320" w:right="39" w:hanging="32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C</w:t>
            </w:r>
            <w:r w:rsidRPr="00594F74">
              <w:rPr>
                <w:rFonts w:ascii="Times New Roman" w:eastAsia="SimSun" w:hAnsi="Times New Roman"/>
              </w:rPr>
              <w:t xml:space="preserve">lassroom observations  </w:t>
            </w:r>
          </w:p>
          <w:p w14:paraId="60840A08" w14:textId="77777777" w:rsidR="00E075C5" w:rsidRPr="00023AEF" w:rsidRDefault="00E075C5" w:rsidP="002A6F9F">
            <w:pPr>
              <w:pStyle w:val="ListParagraph"/>
              <w:numPr>
                <w:ilvl w:val="0"/>
                <w:numId w:val="2"/>
              </w:numPr>
              <w:spacing w:after="196" w:line="480" w:lineRule="auto"/>
              <w:ind w:left="320" w:right="39" w:hanging="32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L</w:t>
            </w:r>
            <w:r w:rsidRPr="00594F74">
              <w:rPr>
                <w:rFonts w:ascii="Times New Roman" w:eastAsia="SimSun" w:hAnsi="Times New Roman"/>
              </w:rPr>
              <w:t>anguage policy documents</w:t>
            </w:r>
          </w:p>
          <w:p w14:paraId="4481C48D" w14:textId="77777777" w:rsidR="00E075C5" w:rsidRPr="00023AEF" w:rsidRDefault="00E075C5" w:rsidP="002A6F9F">
            <w:pPr>
              <w:pStyle w:val="ListParagraph"/>
              <w:numPr>
                <w:ilvl w:val="0"/>
                <w:numId w:val="2"/>
              </w:numPr>
              <w:spacing w:after="196" w:line="480" w:lineRule="auto"/>
              <w:ind w:left="320" w:right="39" w:hanging="32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P</w:t>
            </w:r>
            <w:r w:rsidRPr="00594F74">
              <w:rPr>
                <w:rFonts w:ascii="Times New Roman" w:eastAsia="SimSun" w:hAnsi="Times New Roman"/>
              </w:rPr>
              <w:t>hotographs of the classroom language landscape</w:t>
            </w:r>
          </w:p>
          <w:p w14:paraId="415E216D" w14:textId="2CDC71FF" w:rsidR="00E075C5" w:rsidRPr="00023AEF" w:rsidRDefault="00E075C5" w:rsidP="002A6F9F">
            <w:pPr>
              <w:pStyle w:val="ListParagraph"/>
              <w:numPr>
                <w:ilvl w:val="0"/>
                <w:numId w:val="2"/>
              </w:numPr>
              <w:spacing w:after="196" w:line="480" w:lineRule="auto"/>
              <w:ind w:left="320" w:right="39" w:hanging="32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lastRenderedPageBreak/>
              <w:t>L</w:t>
            </w:r>
            <w:r w:rsidRPr="00594F74">
              <w:rPr>
                <w:rFonts w:ascii="Times New Roman" w:eastAsia="SimSun" w:hAnsi="Times New Roman"/>
              </w:rPr>
              <w:t>anguage resources provided by the teaching staff</w:t>
            </w:r>
            <w:r w:rsidR="00847078">
              <w:rPr>
                <w:rFonts w:ascii="Times New Roman" w:eastAsia="SimSun" w:hAnsi="Times New Roman"/>
              </w:rPr>
              <w:t>.</w:t>
            </w:r>
          </w:p>
          <w:p w14:paraId="53352205" w14:textId="200DFCE2" w:rsidR="00E075C5" w:rsidRPr="00C27BAE" w:rsidRDefault="00E075C5" w:rsidP="002A6F9F">
            <w:pPr>
              <w:pStyle w:val="ListParagraph"/>
              <w:numPr>
                <w:ilvl w:val="0"/>
                <w:numId w:val="2"/>
              </w:numPr>
              <w:spacing w:after="196" w:line="480" w:lineRule="auto"/>
              <w:ind w:left="320" w:right="39" w:hanging="320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Semi-structural interviews</w:t>
            </w:r>
            <w:r w:rsidR="00847078">
              <w:rPr>
                <w:rFonts w:ascii="Times New Roman" w:eastAsia="SimSun" w:hAnsi="Times New Roman"/>
              </w:rPr>
              <w:t>.</w:t>
            </w:r>
          </w:p>
        </w:tc>
        <w:tc>
          <w:tcPr>
            <w:tcW w:w="3969" w:type="dxa"/>
          </w:tcPr>
          <w:p w14:paraId="38670856" w14:textId="77777777" w:rsidR="00E075C5" w:rsidRPr="00847078" w:rsidRDefault="00E075C5" w:rsidP="00847078">
            <w:pPr>
              <w:pStyle w:val="ListParagraph"/>
              <w:numPr>
                <w:ilvl w:val="0"/>
                <w:numId w:val="2"/>
              </w:num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 w:rsidRPr="00847078">
              <w:rPr>
                <w:rFonts w:ascii="Times New Roman" w:eastAsia="SimSun" w:hAnsi="Times New Roman"/>
              </w:rPr>
              <w:lastRenderedPageBreak/>
              <w:t>One teacher and three teacher assistants come from diverse linguistic and cultural backgrounds.</w:t>
            </w:r>
          </w:p>
          <w:p w14:paraId="63B7A202" w14:textId="1A36B2B2" w:rsidR="00E075C5" w:rsidRPr="00847078" w:rsidRDefault="00E075C5" w:rsidP="00847078">
            <w:pPr>
              <w:pStyle w:val="ListParagraph"/>
              <w:numPr>
                <w:ilvl w:val="0"/>
                <w:numId w:val="2"/>
              </w:numPr>
              <w:spacing w:after="196" w:line="480" w:lineRule="auto"/>
              <w:ind w:right="39"/>
              <w:rPr>
                <w:rFonts w:ascii="Times New Roman" w:eastAsia="SimSun" w:hAnsi="Times New Roman"/>
                <w:rtl/>
              </w:rPr>
            </w:pPr>
            <w:r w:rsidRPr="00847078">
              <w:rPr>
                <w:rFonts w:ascii="Times New Roman" w:eastAsia="SimSun" w:hAnsi="Times New Roman"/>
              </w:rPr>
              <w:t xml:space="preserve">One mainstream preschool “with children aged 3–4 years, 50% of the classroom population belonged to the </w:t>
            </w:r>
            <w:r w:rsidRPr="00847078">
              <w:rPr>
                <w:rFonts w:ascii="Times New Roman" w:eastAsia="SimSun" w:hAnsi="Times New Roman"/>
              </w:rPr>
              <w:lastRenderedPageBreak/>
              <w:t>Bnei Menashe community whose home language was Mizu (one of the Indian languages)” (</w:t>
            </w:r>
            <w:r w:rsidRPr="00847078">
              <w:rPr>
                <w:rFonts w:ascii="Times New Roman" w:eastAsia="SimSun" w:hAnsi="Times New Roman"/>
                <w:iCs/>
              </w:rPr>
              <w:t xml:space="preserve">Schwartz and </w:t>
            </w:r>
            <w:proofErr w:type="spellStart"/>
            <w:r w:rsidRPr="00847078">
              <w:rPr>
                <w:rFonts w:ascii="Times New Roman" w:eastAsia="SimSun" w:hAnsi="Times New Roman"/>
                <w:iCs/>
              </w:rPr>
              <w:t>Dror</w:t>
            </w:r>
            <w:proofErr w:type="spellEnd"/>
            <w:r w:rsidRPr="00847078">
              <w:rPr>
                <w:rFonts w:ascii="Times New Roman" w:eastAsia="SimSun" w:hAnsi="Times New Roman"/>
                <w:iCs/>
              </w:rPr>
              <w:t xml:space="preserve">, 2024; </w:t>
            </w:r>
            <w:r w:rsidRPr="00847078">
              <w:rPr>
                <w:rFonts w:ascii="Times New Roman" w:eastAsia="SimSun" w:hAnsi="Times New Roman"/>
              </w:rPr>
              <w:t>p. 4).</w:t>
            </w:r>
          </w:p>
        </w:tc>
      </w:tr>
      <w:tr w:rsidR="00E075C5" w:rsidRPr="0002343A" w14:paraId="5095C607" w14:textId="77777777" w:rsidTr="002A6F9F">
        <w:trPr>
          <w:trHeight w:val="107"/>
        </w:trPr>
        <w:tc>
          <w:tcPr>
            <w:tcW w:w="2192" w:type="dxa"/>
          </w:tcPr>
          <w:p w14:paraId="2049B5D9" w14:textId="77777777" w:rsidR="00E075C5" w:rsidRPr="002D5415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  <w:iCs/>
              </w:rPr>
            </w:pPr>
            <w:r w:rsidRPr="009F63DA">
              <w:rPr>
                <w:rFonts w:ascii="Times New Roman" w:eastAsia="SimSun" w:hAnsi="Times New Roman"/>
                <w:iCs/>
              </w:rPr>
              <w:lastRenderedPageBreak/>
              <w:t>Van Der Wildt et</w:t>
            </w:r>
            <w:r>
              <w:rPr>
                <w:rFonts w:ascii="Times New Roman" w:eastAsia="SimSun" w:hAnsi="Times New Roman"/>
                <w:iCs/>
              </w:rPr>
              <w:t xml:space="preserve"> </w:t>
            </w:r>
            <w:r w:rsidRPr="009F63DA">
              <w:rPr>
                <w:rFonts w:ascii="Times New Roman" w:eastAsia="SimSun" w:hAnsi="Times New Roman"/>
                <w:iCs/>
              </w:rPr>
              <w:t>al.</w:t>
            </w:r>
            <w:r>
              <w:rPr>
                <w:rFonts w:ascii="Times New Roman" w:eastAsia="SimSun" w:hAnsi="Times New Roman"/>
                <w:iCs/>
              </w:rPr>
              <w:t xml:space="preserve"> </w:t>
            </w:r>
            <w:r w:rsidRPr="009F63DA">
              <w:rPr>
                <w:rFonts w:ascii="Times New Roman" w:eastAsia="SimSun" w:hAnsi="Times New Roman"/>
                <w:iCs/>
              </w:rPr>
              <w:t xml:space="preserve">(2023) </w:t>
            </w:r>
          </w:p>
        </w:tc>
        <w:tc>
          <w:tcPr>
            <w:tcW w:w="3615" w:type="dxa"/>
          </w:tcPr>
          <w:p w14:paraId="46D204B2" w14:textId="77777777" w:rsidR="00E075C5" w:rsidRPr="00C51064" w:rsidRDefault="00E075C5" w:rsidP="002A6F9F">
            <w:pPr>
              <w:pStyle w:val="ListParagraph"/>
              <w:numPr>
                <w:ilvl w:val="0"/>
                <w:numId w:val="14"/>
              </w:numPr>
              <w:spacing w:after="196" w:line="480" w:lineRule="auto"/>
              <w:ind w:left="395" w:right="39" w:hanging="284"/>
              <w:rPr>
                <w:rFonts w:ascii="Times New Roman" w:eastAsia="SimSun" w:hAnsi="Times New Roman"/>
              </w:rPr>
            </w:pPr>
            <w:r w:rsidRPr="00C51064">
              <w:rPr>
                <w:rFonts w:ascii="Times New Roman" w:eastAsia="SimSun" w:hAnsi="Times New Roman"/>
              </w:rPr>
              <w:t xml:space="preserve">“What are MLM </w:t>
            </w:r>
            <w:r w:rsidRPr="00E34458">
              <w:rPr>
                <w:rFonts w:ascii="Times New Roman" w:eastAsia="SimSun" w:hAnsi="Times New Roman"/>
              </w:rPr>
              <w:t>multilingual language minority</w:t>
            </w:r>
            <w:r>
              <w:rPr>
                <w:rFonts w:ascii="Times New Roman" w:eastAsia="SimSun" w:hAnsi="Times New Roman"/>
              </w:rPr>
              <w:t>] [</w:t>
            </w:r>
            <w:r w:rsidRPr="00C51064">
              <w:rPr>
                <w:rFonts w:ascii="Times New Roman" w:eastAsia="SimSun" w:hAnsi="Times New Roman"/>
              </w:rPr>
              <w:t>parents’ perceptions regarding their communication with and trust in the caregivers within Flemish childcare?”</w:t>
            </w:r>
          </w:p>
          <w:p w14:paraId="020B09B8" w14:textId="77777777" w:rsidR="00E075C5" w:rsidRPr="00E34458" w:rsidRDefault="00E075C5" w:rsidP="002A6F9F">
            <w:pPr>
              <w:pStyle w:val="ListParagraph"/>
              <w:numPr>
                <w:ilvl w:val="0"/>
                <w:numId w:val="14"/>
              </w:numPr>
              <w:spacing w:after="196" w:line="480" w:lineRule="auto"/>
              <w:ind w:left="395" w:right="39" w:hanging="395"/>
              <w:rPr>
                <w:rFonts w:ascii="Times New Roman" w:eastAsia="SimSun" w:hAnsi="Times New Roman"/>
              </w:rPr>
            </w:pPr>
            <w:r w:rsidRPr="00E34458">
              <w:rPr>
                <w:rFonts w:ascii="Times New Roman" w:eastAsia="SimSun" w:hAnsi="Times New Roman"/>
              </w:rPr>
              <w:t xml:space="preserve">“What are MLM [multilingual language minority] parents’ language expectations towards </w:t>
            </w:r>
            <w:r w:rsidRPr="00E34458">
              <w:rPr>
                <w:rFonts w:ascii="Times New Roman" w:eastAsia="SimSun" w:hAnsi="Times New Roman"/>
              </w:rPr>
              <w:lastRenderedPageBreak/>
              <w:t xml:space="preserve">the caregivers within Flemish childcare?” </w:t>
            </w:r>
          </w:p>
          <w:p w14:paraId="7C807E47" w14:textId="77777777" w:rsidR="00E075C5" w:rsidRPr="00C51064" w:rsidRDefault="00E075C5" w:rsidP="002A6F9F">
            <w:pPr>
              <w:pStyle w:val="ListParagraph"/>
              <w:numPr>
                <w:ilvl w:val="0"/>
                <w:numId w:val="14"/>
              </w:numPr>
              <w:spacing w:after="196" w:line="480" w:lineRule="auto"/>
              <w:ind w:left="395" w:right="39" w:hanging="395"/>
              <w:rPr>
                <w:rFonts w:ascii="Times New Roman" w:eastAsia="SimSun" w:hAnsi="Times New Roman"/>
              </w:rPr>
            </w:pPr>
            <w:r w:rsidRPr="00C51064">
              <w:rPr>
                <w:rFonts w:ascii="Times New Roman" w:eastAsia="SimSun" w:hAnsi="Times New Roman"/>
              </w:rPr>
              <w:t xml:space="preserve">“What are MLM </w:t>
            </w:r>
            <w:r>
              <w:rPr>
                <w:rFonts w:ascii="Times New Roman" w:eastAsia="SimSun" w:hAnsi="Times New Roman"/>
              </w:rPr>
              <w:t>[</w:t>
            </w:r>
            <w:r w:rsidRPr="00E34458">
              <w:rPr>
                <w:rFonts w:ascii="Times New Roman" w:eastAsia="SimSun" w:hAnsi="Times New Roman"/>
              </w:rPr>
              <w:t>multilingual language minority</w:t>
            </w:r>
            <w:r>
              <w:rPr>
                <w:rFonts w:ascii="Times New Roman" w:eastAsia="SimSun" w:hAnsi="Times New Roman"/>
              </w:rPr>
              <w:t xml:space="preserve">] </w:t>
            </w:r>
            <w:r w:rsidRPr="00C51064">
              <w:rPr>
                <w:rFonts w:ascii="Times New Roman" w:eastAsia="SimSun" w:hAnsi="Times New Roman"/>
              </w:rPr>
              <w:t>parents’ perceptions regarding the caregivers’ language practices that might provide language continuity between home and facility within Flemish childcare?”</w:t>
            </w:r>
          </w:p>
          <w:p w14:paraId="687970F7" w14:textId="77777777" w:rsidR="00E075C5" w:rsidRPr="00654CF2" w:rsidRDefault="00E075C5" w:rsidP="002A6F9F">
            <w:pPr>
              <w:pStyle w:val="ListParagraph"/>
              <w:numPr>
                <w:ilvl w:val="0"/>
                <w:numId w:val="14"/>
              </w:numPr>
              <w:spacing w:after="196" w:line="480" w:lineRule="auto"/>
              <w:ind w:left="253" w:right="39" w:hanging="284"/>
              <w:rPr>
                <w:rFonts w:ascii="Times New Roman" w:eastAsia="SimSun" w:hAnsi="Times New Roman"/>
              </w:rPr>
            </w:pPr>
            <w:r w:rsidRPr="00654CF2">
              <w:rPr>
                <w:rFonts w:ascii="Times New Roman" w:eastAsia="SimSun" w:hAnsi="Times New Roman"/>
              </w:rPr>
              <w:t xml:space="preserve">“Do MLM </w:t>
            </w:r>
            <w:r>
              <w:rPr>
                <w:rFonts w:ascii="Times New Roman" w:eastAsia="SimSun" w:hAnsi="Times New Roman"/>
              </w:rPr>
              <w:t>[</w:t>
            </w:r>
            <w:r w:rsidRPr="00E34458">
              <w:rPr>
                <w:rFonts w:ascii="Times New Roman" w:eastAsia="SimSun" w:hAnsi="Times New Roman"/>
              </w:rPr>
              <w:t>multilingual language minority</w:t>
            </w:r>
            <w:r>
              <w:rPr>
                <w:rFonts w:ascii="Times New Roman" w:eastAsia="SimSun" w:hAnsi="Times New Roman"/>
              </w:rPr>
              <w:t xml:space="preserve">] </w:t>
            </w:r>
            <w:r w:rsidRPr="00654CF2">
              <w:rPr>
                <w:rFonts w:ascii="Times New Roman" w:eastAsia="SimSun" w:hAnsi="Times New Roman"/>
              </w:rPr>
              <w:t xml:space="preserve">parents receive linguistic advice in a multilingual upbringing from the caregivers within the Flemish childcare?” </w:t>
            </w:r>
          </w:p>
          <w:p w14:paraId="15EF985D" w14:textId="16FB9452" w:rsidR="00E075C5" w:rsidRPr="00654CF2" w:rsidRDefault="00E075C5" w:rsidP="002A6F9F">
            <w:pPr>
              <w:pStyle w:val="ListParagraph"/>
              <w:numPr>
                <w:ilvl w:val="0"/>
                <w:numId w:val="14"/>
              </w:numPr>
              <w:spacing w:after="196" w:line="480" w:lineRule="auto"/>
              <w:ind w:left="253" w:right="39" w:hanging="284"/>
              <w:rPr>
                <w:rFonts w:ascii="Times New Roman" w:eastAsia="SimSun" w:hAnsi="Times New Roman"/>
              </w:rPr>
            </w:pPr>
            <w:r w:rsidRPr="00654CF2">
              <w:rPr>
                <w:rFonts w:ascii="Times New Roman" w:eastAsia="SimSun" w:hAnsi="Times New Roman"/>
              </w:rPr>
              <w:lastRenderedPageBreak/>
              <w:t>“What linguistic advice do MLM parents receive from the caregivers within the Flemish childcare?” (</w:t>
            </w:r>
            <w:r w:rsidRPr="00654CF2">
              <w:rPr>
                <w:rFonts w:ascii="Times New Roman" w:eastAsia="SimSun" w:hAnsi="Times New Roman"/>
                <w:iCs/>
              </w:rPr>
              <w:t xml:space="preserve">Van Der Wildt et al., 2023; </w:t>
            </w:r>
            <w:r w:rsidRPr="00654CF2">
              <w:rPr>
                <w:rFonts w:ascii="Times New Roman" w:eastAsia="SimSun" w:hAnsi="Times New Roman"/>
              </w:rPr>
              <w:t>p. 5)</w:t>
            </w:r>
            <w:r w:rsidR="00847078">
              <w:rPr>
                <w:rFonts w:ascii="Times New Roman" w:eastAsia="SimSun" w:hAnsi="Times New Roman"/>
              </w:rPr>
              <w:t>.</w:t>
            </w:r>
          </w:p>
        </w:tc>
        <w:tc>
          <w:tcPr>
            <w:tcW w:w="3119" w:type="dxa"/>
          </w:tcPr>
          <w:p w14:paraId="23B4D917" w14:textId="5FBD074C" w:rsidR="00E075C5" w:rsidRPr="000D7CA2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 w:rsidRPr="000D7CA2">
              <w:rPr>
                <w:rFonts w:ascii="Times New Roman" w:eastAsia="SimSun" w:hAnsi="Times New Roman"/>
              </w:rPr>
              <w:lastRenderedPageBreak/>
              <w:t>Quantitative study</w:t>
            </w:r>
            <w:r w:rsidR="00847078" w:rsidRPr="00847078">
              <w:rPr>
                <w:rFonts w:ascii="Times New Roman" w:eastAsia="SimSun" w:hAnsi="Times New Roman"/>
              </w:rPr>
              <w:t>.</w:t>
            </w:r>
          </w:p>
          <w:p w14:paraId="6BF90EC3" w14:textId="77777777" w:rsidR="00E075C5" w:rsidRPr="000D7CA2" w:rsidRDefault="00E075C5" w:rsidP="002A6F9F">
            <w:pPr>
              <w:pStyle w:val="ListParagraph"/>
              <w:numPr>
                <w:ilvl w:val="0"/>
                <w:numId w:val="13"/>
              </w:numPr>
              <w:spacing w:after="196" w:line="480" w:lineRule="auto"/>
              <w:ind w:left="179" w:right="39" w:hanging="179"/>
              <w:rPr>
                <w:rFonts w:ascii="Times New Roman" w:eastAsia="SimSun" w:hAnsi="Times New Roman"/>
              </w:rPr>
            </w:pPr>
            <w:r w:rsidRPr="000D7CA2">
              <w:rPr>
                <w:rFonts w:ascii="Times New Roman" w:eastAsia="SimSun" w:hAnsi="Times New Roman"/>
              </w:rPr>
              <w:t xml:space="preserve">Questionnaire </w:t>
            </w:r>
          </w:p>
        </w:tc>
        <w:tc>
          <w:tcPr>
            <w:tcW w:w="3969" w:type="dxa"/>
          </w:tcPr>
          <w:p w14:paraId="6E9CD1F4" w14:textId="112F6D10" w:rsidR="00847078" w:rsidRPr="00847078" w:rsidRDefault="00E075C5" w:rsidP="00847078">
            <w:pPr>
              <w:pStyle w:val="ListParagraph"/>
              <w:numPr>
                <w:ilvl w:val="0"/>
                <w:numId w:val="13"/>
              </w:num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 w:rsidRPr="00847078">
              <w:rPr>
                <w:rFonts w:ascii="Times New Roman" w:eastAsia="SimSun" w:hAnsi="Times New Roman"/>
              </w:rPr>
              <w:t>404 LM [language minority] parents with children aged two months to three years old</w:t>
            </w:r>
            <w:r w:rsidR="00847078" w:rsidRPr="00847078">
              <w:rPr>
                <w:rFonts w:ascii="Times New Roman" w:eastAsia="SimSun" w:hAnsi="Times New Roman"/>
              </w:rPr>
              <w:t>.</w:t>
            </w:r>
            <w:r w:rsidRPr="00847078">
              <w:rPr>
                <w:rFonts w:ascii="Times New Roman" w:eastAsia="SimSun" w:hAnsi="Times New Roman"/>
              </w:rPr>
              <w:t xml:space="preserve"> </w:t>
            </w:r>
          </w:p>
          <w:p w14:paraId="4CB82CA6" w14:textId="42811F5C" w:rsidR="00E075C5" w:rsidRPr="00847078" w:rsidRDefault="00E075C5" w:rsidP="00847078">
            <w:pPr>
              <w:pStyle w:val="ListParagraph"/>
              <w:numPr>
                <w:ilvl w:val="0"/>
                <w:numId w:val="13"/>
              </w:num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 w:rsidRPr="00847078">
              <w:rPr>
                <w:rFonts w:ascii="Times New Roman" w:eastAsia="SimSun" w:hAnsi="Times New Roman"/>
              </w:rPr>
              <w:t>85 childcare facilities in Flanders.</w:t>
            </w:r>
          </w:p>
        </w:tc>
      </w:tr>
      <w:tr w:rsidR="00E075C5" w:rsidRPr="0002343A" w14:paraId="38DAE28D" w14:textId="77777777" w:rsidTr="002A6F9F">
        <w:trPr>
          <w:trHeight w:val="107"/>
        </w:trPr>
        <w:tc>
          <w:tcPr>
            <w:tcW w:w="2192" w:type="dxa"/>
          </w:tcPr>
          <w:p w14:paraId="1CDADFB3" w14:textId="77777777" w:rsidR="00E075C5" w:rsidRPr="009F63DA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  <w:iCs/>
              </w:rPr>
            </w:pPr>
            <w:r w:rsidRPr="0020581B">
              <w:rPr>
                <w:rFonts w:ascii="Times New Roman" w:eastAsia="SimSun" w:hAnsi="Times New Roman"/>
                <w:iCs/>
              </w:rPr>
              <w:lastRenderedPageBreak/>
              <w:t xml:space="preserve">Whyte and </w:t>
            </w:r>
            <w:proofErr w:type="spellStart"/>
            <w:r w:rsidRPr="0020581B">
              <w:rPr>
                <w:rFonts w:ascii="Times New Roman" w:eastAsia="SimSun" w:hAnsi="Times New Roman"/>
                <w:iCs/>
              </w:rPr>
              <w:t>Karabon</w:t>
            </w:r>
            <w:proofErr w:type="spellEnd"/>
            <w:r w:rsidRPr="0020581B">
              <w:rPr>
                <w:rFonts w:ascii="Times New Roman" w:eastAsia="SimSun" w:hAnsi="Times New Roman"/>
                <w:iCs/>
              </w:rPr>
              <w:t xml:space="preserve"> </w:t>
            </w:r>
            <w:r>
              <w:rPr>
                <w:rFonts w:ascii="Times New Roman" w:eastAsia="SimSun" w:hAnsi="Times New Roman"/>
                <w:iCs/>
              </w:rPr>
              <w:t>(</w:t>
            </w:r>
            <w:r w:rsidRPr="0035035A">
              <w:rPr>
                <w:rFonts w:ascii="Times New Roman" w:eastAsia="SimSun" w:hAnsi="Times New Roman"/>
                <w:iCs/>
              </w:rPr>
              <w:t>2016</w:t>
            </w:r>
            <w:r>
              <w:rPr>
                <w:rFonts w:ascii="Times New Roman" w:eastAsia="SimSun" w:hAnsi="Times New Roman"/>
                <w:iCs/>
              </w:rPr>
              <w:t>)</w:t>
            </w:r>
          </w:p>
        </w:tc>
        <w:tc>
          <w:tcPr>
            <w:tcW w:w="3615" w:type="dxa"/>
          </w:tcPr>
          <w:p w14:paraId="13C491C0" w14:textId="4C75D891" w:rsidR="00E075C5" w:rsidRPr="000B38D6" w:rsidRDefault="00E075C5" w:rsidP="002A6F9F">
            <w:pPr>
              <w:spacing w:after="196" w:line="480" w:lineRule="auto"/>
              <w:ind w:left="111" w:right="3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“W</w:t>
            </w:r>
            <w:r w:rsidRPr="00926390">
              <w:rPr>
                <w:rFonts w:ascii="Times New Roman" w:eastAsia="SimSun" w:hAnsi="Times New Roman"/>
              </w:rPr>
              <w:t xml:space="preserve">hat happened when early childhood teachers entered homes to learn from families and identify their </w:t>
            </w:r>
            <w:r>
              <w:rPr>
                <w:rFonts w:ascii="Times New Roman" w:eastAsia="SimSun" w:hAnsi="Times New Roman"/>
              </w:rPr>
              <w:t>FoK [</w:t>
            </w:r>
            <w:r w:rsidRPr="00EE5C7D">
              <w:rPr>
                <w:rFonts w:ascii="Times New Roman" w:eastAsia="SimSun" w:hAnsi="Times New Roman"/>
              </w:rPr>
              <w:t>funds of knowledge</w:t>
            </w:r>
            <w:r>
              <w:rPr>
                <w:rFonts w:ascii="Times New Roman" w:eastAsia="SimSun" w:hAnsi="Times New Roman"/>
              </w:rPr>
              <w:t xml:space="preserve">]?” </w:t>
            </w:r>
            <w:r w:rsidR="00847078">
              <w:rPr>
                <w:rFonts w:ascii="Times New Roman" w:eastAsia="SimSun" w:hAnsi="Times New Roman"/>
              </w:rPr>
              <w:t>(</w:t>
            </w:r>
            <w:r w:rsidR="00847078" w:rsidRPr="00847078">
              <w:rPr>
                <w:rFonts w:ascii="Times New Roman" w:eastAsia="SimSun" w:hAnsi="Times New Roman" w:cstheme="minorBidi"/>
                <w:iCs/>
                <w:sz w:val="22"/>
                <w:szCs w:val="22"/>
              </w:rPr>
              <w:t>Whyte</w:t>
            </w:r>
            <w:r w:rsidR="00847078" w:rsidRPr="00847078">
              <w:rPr>
                <w:rFonts w:ascii="Times New Roman" w:eastAsia="SimSun" w:hAnsi="Times New Roman"/>
                <w:iCs/>
              </w:rPr>
              <w:t xml:space="preserve"> </w:t>
            </w:r>
            <w:r w:rsidR="00847078">
              <w:rPr>
                <w:rFonts w:ascii="Times New Roman" w:eastAsia="SimSun" w:hAnsi="Times New Roman"/>
                <w:iCs/>
              </w:rPr>
              <w:t xml:space="preserve">and </w:t>
            </w:r>
            <w:proofErr w:type="spellStart"/>
            <w:r w:rsidR="00847078" w:rsidRPr="00847078">
              <w:rPr>
                <w:rFonts w:ascii="Times New Roman" w:eastAsia="SimSun" w:hAnsi="Times New Roman"/>
                <w:iCs/>
              </w:rPr>
              <w:t>Karabon</w:t>
            </w:r>
            <w:proofErr w:type="spellEnd"/>
            <w:r w:rsidR="00847078">
              <w:rPr>
                <w:rFonts w:ascii="Times New Roman" w:eastAsia="SimSun" w:hAnsi="Times New Roman"/>
                <w:iCs/>
              </w:rPr>
              <w:t>, 2016;</w:t>
            </w:r>
            <w:r w:rsidR="00847078" w:rsidRPr="00847078">
              <w:rPr>
                <w:rFonts w:ascii="Times New Roman" w:eastAsia="SimSun" w:hAnsi="Times New Roman"/>
                <w:iCs/>
              </w:rPr>
              <w:t xml:space="preserve"> </w:t>
            </w:r>
            <w:r>
              <w:rPr>
                <w:rFonts w:ascii="Times New Roman" w:eastAsia="SimSun" w:hAnsi="Times New Roman"/>
              </w:rPr>
              <w:t>p. 207)</w:t>
            </w:r>
            <w:r w:rsidR="00847078">
              <w:rPr>
                <w:rFonts w:ascii="Times New Roman" w:eastAsia="SimSun" w:hAnsi="Times New Roman"/>
              </w:rPr>
              <w:t>.</w:t>
            </w:r>
          </w:p>
        </w:tc>
        <w:tc>
          <w:tcPr>
            <w:tcW w:w="3119" w:type="dxa"/>
          </w:tcPr>
          <w:p w14:paraId="77181D4E" w14:textId="7F8CAA11" w:rsidR="00E075C5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Qualitative study</w:t>
            </w:r>
            <w:r w:rsidR="00847078" w:rsidRPr="00847078">
              <w:rPr>
                <w:rFonts w:ascii="Times New Roman" w:eastAsia="SimSun" w:hAnsi="Times New Roman"/>
              </w:rPr>
              <w:t>.</w:t>
            </w:r>
            <w:r>
              <w:rPr>
                <w:rFonts w:ascii="Times New Roman" w:eastAsia="SimSun" w:hAnsi="Times New Roman"/>
              </w:rPr>
              <w:t xml:space="preserve"> </w:t>
            </w:r>
          </w:p>
          <w:p w14:paraId="73294021" w14:textId="77777777" w:rsidR="00E075C5" w:rsidRPr="00847078" w:rsidRDefault="00E075C5" w:rsidP="00847078">
            <w:pPr>
              <w:pStyle w:val="ListParagraph"/>
              <w:numPr>
                <w:ilvl w:val="0"/>
                <w:numId w:val="15"/>
              </w:num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 w:rsidRPr="00847078">
              <w:rPr>
                <w:rFonts w:ascii="Times New Roman" w:eastAsia="SimSun" w:hAnsi="Times New Roman"/>
              </w:rPr>
              <w:t xml:space="preserve">Home Visit Reflections: The teachers were asked to complete three home visits with their chosen focal child’s family each year. The participants individually wrote about their experiences in Home Visit Reflections.  </w:t>
            </w:r>
          </w:p>
        </w:tc>
        <w:tc>
          <w:tcPr>
            <w:tcW w:w="3969" w:type="dxa"/>
          </w:tcPr>
          <w:p w14:paraId="2E75B6E2" w14:textId="644D0FF5" w:rsidR="00D02C8E" w:rsidRDefault="00E075C5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15 </w:t>
            </w:r>
            <w:r w:rsidRPr="008E2DFB">
              <w:rPr>
                <w:rFonts w:ascii="Times New Roman" w:eastAsia="SimSun" w:hAnsi="Times New Roman"/>
              </w:rPr>
              <w:t xml:space="preserve">public prekindergarten teachers in the USA </w:t>
            </w:r>
            <w:r>
              <w:rPr>
                <w:rFonts w:ascii="Times New Roman" w:eastAsia="SimSun" w:hAnsi="Times New Roman"/>
              </w:rPr>
              <w:t>participated</w:t>
            </w:r>
            <w:r w:rsidRPr="008E2DFB">
              <w:rPr>
                <w:rFonts w:ascii="Times New Roman" w:eastAsia="SimSun" w:hAnsi="Times New Roman"/>
              </w:rPr>
              <w:t xml:space="preserve"> in a </w:t>
            </w:r>
            <w:r>
              <w:rPr>
                <w:rFonts w:ascii="Times New Roman" w:eastAsia="SimSun" w:hAnsi="Times New Roman"/>
              </w:rPr>
              <w:t>professional development</w:t>
            </w:r>
            <w:r w:rsidRPr="008E2DFB">
              <w:rPr>
                <w:rFonts w:ascii="Times New Roman" w:eastAsia="SimSun" w:hAnsi="Times New Roman"/>
              </w:rPr>
              <w:t xml:space="preserve"> program </w:t>
            </w:r>
            <w:r>
              <w:rPr>
                <w:rFonts w:ascii="Times New Roman" w:eastAsia="SimSun" w:hAnsi="Times New Roman"/>
              </w:rPr>
              <w:t>with a focus</w:t>
            </w:r>
            <w:r w:rsidRPr="008E2DFB">
              <w:rPr>
                <w:rFonts w:ascii="Times New Roman" w:eastAsia="SimSun" w:hAnsi="Times New Roman"/>
              </w:rPr>
              <w:t xml:space="preserve"> on </w:t>
            </w:r>
            <w:r>
              <w:rPr>
                <w:rFonts w:ascii="Times New Roman" w:eastAsia="SimSun" w:hAnsi="Times New Roman"/>
              </w:rPr>
              <w:t>“</w:t>
            </w:r>
            <w:r w:rsidRPr="008E2DFB">
              <w:rPr>
                <w:rFonts w:ascii="Times New Roman" w:eastAsia="SimSun" w:hAnsi="Times New Roman"/>
              </w:rPr>
              <w:t xml:space="preserve">developmentally and culturally responsive mathematics </w:t>
            </w:r>
            <w:r w:rsidR="00D02C8E" w:rsidRPr="008E2DFB">
              <w:rPr>
                <w:rFonts w:ascii="Times New Roman" w:eastAsia="SimSun" w:hAnsi="Times New Roman"/>
              </w:rPr>
              <w:t>teaching.</w:t>
            </w:r>
            <w:r>
              <w:rPr>
                <w:rFonts w:ascii="Times New Roman" w:eastAsia="SimSun" w:hAnsi="Times New Roman"/>
              </w:rPr>
              <w:t xml:space="preserve">” </w:t>
            </w:r>
          </w:p>
          <w:p w14:paraId="108E2981" w14:textId="551E4D03" w:rsidR="00E075C5" w:rsidRPr="0076282E" w:rsidRDefault="00D02C8E" w:rsidP="002A6F9F">
            <w:pPr>
              <w:spacing w:after="196" w:line="480" w:lineRule="auto"/>
              <w:ind w:right="39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(</w:t>
            </w:r>
            <w:r w:rsidRPr="00D02C8E">
              <w:rPr>
                <w:rFonts w:ascii="Times New Roman" w:eastAsia="SimSun" w:hAnsi="Times New Roman" w:cstheme="minorBidi"/>
                <w:iCs/>
                <w:sz w:val="22"/>
                <w:szCs w:val="22"/>
              </w:rPr>
              <w:t>Whyte</w:t>
            </w:r>
            <w:r w:rsidRPr="00D02C8E">
              <w:rPr>
                <w:rFonts w:ascii="Times New Roman" w:eastAsia="SimSun" w:hAnsi="Times New Roman"/>
                <w:iCs/>
              </w:rPr>
              <w:t xml:space="preserve"> and </w:t>
            </w:r>
            <w:proofErr w:type="spellStart"/>
            <w:r w:rsidRPr="00D02C8E">
              <w:rPr>
                <w:rFonts w:ascii="Times New Roman" w:eastAsia="SimSun" w:hAnsi="Times New Roman"/>
                <w:iCs/>
              </w:rPr>
              <w:t>Karabon</w:t>
            </w:r>
            <w:proofErr w:type="spellEnd"/>
            <w:r w:rsidRPr="00D02C8E">
              <w:rPr>
                <w:rFonts w:ascii="Times New Roman" w:eastAsia="SimSun" w:hAnsi="Times New Roman"/>
                <w:iCs/>
              </w:rPr>
              <w:t xml:space="preserve">, 2016; </w:t>
            </w:r>
            <w:r w:rsidR="00E075C5">
              <w:rPr>
                <w:rFonts w:ascii="Times New Roman" w:eastAsia="SimSun" w:hAnsi="Times New Roman"/>
              </w:rPr>
              <w:t xml:space="preserve">p. </w:t>
            </w:r>
            <w:r>
              <w:rPr>
                <w:rFonts w:ascii="Times New Roman" w:eastAsia="SimSun" w:hAnsi="Times New Roman"/>
              </w:rPr>
              <w:t>211).</w:t>
            </w:r>
          </w:p>
        </w:tc>
      </w:tr>
    </w:tbl>
    <w:p w14:paraId="403206E7" w14:textId="383407A4" w:rsidR="00E075C5" w:rsidRDefault="002A6F9F" w:rsidP="00E075C5">
      <w:pPr>
        <w:spacing w:after="196" w:line="480" w:lineRule="auto"/>
        <w:ind w:right="39"/>
        <w:rPr>
          <w:rFonts w:ascii="Times New Roman" w:eastAsia="SimSun" w:hAnsi="Times New Roman"/>
          <w:sz w:val="24"/>
          <w:szCs w:val="24"/>
          <w:lang w:val="en-GB"/>
        </w:rPr>
        <w:sectPr w:rsidR="00E075C5" w:rsidSect="00A303C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Times New Roman" w:eastAsia="SimSun" w:hAnsi="Times New Roman"/>
          <w:sz w:val="24"/>
          <w:szCs w:val="24"/>
          <w:lang w:val="en-GB"/>
        </w:rPr>
        <w:br w:type="textWrapping" w:clear="all"/>
      </w:r>
    </w:p>
    <w:p w14:paraId="5A3F90ED" w14:textId="77777777" w:rsidR="00E075C5" w:rsidRDefault="00E075C5" w:rsidP="00E075C5">
      <w:pPr>
        <w:spacing w:after="196" w:line="480" w:lineRule="auto"/>
        <w:ind w:right="39"/>
        <w:rPr>
          <w:rFonts w:ascii="Times New Roman" w:eastAsia="SimSun" w:hAnsi="Times New Roman"/>
          <w:sz w:val="24"/>
          <w:szCs w:val="24"/>
          <w:lang w:val="en-GB"/>
        </w:rPr>
      </w:pPr>
    </w:p>
    <w:p w14:paraId="53A7B91A" w14:textId="77777777" w:rsidR="00E075C5" w:rsidRDefault="00E075C5" w:rsidP="00E075C5">
      <w:pPr>
        <w:spacing w:after="196" w:line="480" w:lineRule="auto"/>
        <w:ind w:right="39"/>
        <w:rPr>
          <w:rFonts w:ascii="Times New Roman" w:eastAsia="SimSun" w:hAnsi="Times New Roman"/>
          <w:sz w:val="24"/>
          <w:szCs w:val="24"/>
          <w:lang w:val="en-GB"/>
        </w:rPr>
      </w:pPr>
    </w:p>
    <w:p w14:paraId="6474EE96" w14:textId="77777777" w:rsidR="00E075C5" w:rsidRDefault="00E075C5" w:rsidP="00E075C5">
      <w:pPr>
        <w:spacing w:after="196" w:line="480" w:lineRule="auto"/>
        <w:ind w:right="39"/>
        <w:rPr>
          <w:rFonts w:ascii="Times New Roman" w:eastAsia="SimSun" w:hAnsi="Times New Roman"/>
          <w:sz w:val="24"/>
          <w:szCs w:val="24"/>
          <w:lang w:val="en-GB"/>
        </w:rPr>
      </w:pPr>
    </w:p>
    <w:p w14:paraId="74F1F004" w14:textId="77777777" w:rsidR="00E075C5" w:rsidRDefault="00E075C5" w:rsidP="00E075C5">
      <w:pPr>
        <w:spacing w:after="196" w:line="480" w:lineRule="auto"/>
        <w:ind w:right="39"/>
        <w:rPr>
          <w:rFonts w:ascii="Times New Roman" w:eastAsia="SimSun" w:hAnsi="Times New Roman"/>
          <w:sz w:val="24"/>
          <w:szCs w:val="24"/>
          <w:lang w:val="en-GB"/>
        </w:rPr>
      </w:pPr>
    </w:p>
    <w:p w14:paraId="0091CF81" w14:textId="77777777" w:rsidR="00E075C5" w:rsidRDefault="00E075C5" w:rsidP="00E075C5">
      <w:pPr>
        <w:spacing w:after="196" w:line="480" w:lineRule="auto"/>
        <w:ind w:right="39"/>
        <w:rPr>
          <w:rFonts w:ascii="Times New Roman" w:eastAsia="SimSun" w:hAnsi="Times New Roman"/>
          <w:sz w:val="24"/>
          <w:szCs w:val="24"/>
          <w:lang w:val="en-GB"/>
        </w:rPr>
      </w:pPr>
    </w:p>
    <w:p w14:paraId="74D239B0" w14:textId="77777777" w:rsidR="00E075C5" w:rsidRDefault="00E075C5" w:rsidP="00E075C5">
      <w:pPr>
        <w:spacing w:after="196" w:line="480" w:lineRule="auto"/>
        <w:ind w:right="39"/>
        <w:rPr>
          <w:rFonts w:ascii="Times New Roman" w:eastAsia="SimSun" w:hAnsi="Times New Roman"/>
          <w:sz w:val="24"/>
          <w:szCs w:val="24"/>
          <w:lang w:val="en-GB"/>
        </w:rPr>
      </w:pPr>
    </w:p>
    <w:p w14:paraId="3FFC0D20" w14:textId="77777777" w:rsidR="00E075C5" w:rsidRDefault="00E075C5" w:rsidP="00E075C5">
      <w:pPr>
        <w:spacing w:after="196" w:line="480" w:lineRule="auto"/>
        <w:ind w:right="39"/>
        <w:rPr>
          <w:rFonts w:ascii="Times New Roman" w:eastAsia="SimSun" w:hAnsi="Times New Roman"/>
          <w:sz w:val="24"/>
          <w:szCs w:val="24"/>
          <w:lang w:val="en-GB"/>
        </w:rPr>
      </w:pPr>
    </w:p>
    <w:p w14:paraId="43905120" w14:textId="77777777" w:rsidR="00E075C5" w:rsidRDefault="00E075C5" w:rsidP="00E075C5">
      <w:pPr>
        <w:spacing w:after="196" w:line="480" w:lineRule="auto"/>
        <w:ind w:right="39"/>
        <w:rPr>
          <w:rFonts w:ascii="Times New Roman" w:eastAsia="SimSun" w:hAnsi="Times New Roman"/>
          <w:sz w:val="24"/>
          <w:szCs w:val="24"/>
          <w:lang w:val="en-GB"/>
        </w:rPr>
      </w:pPr>
    </w:p>
    <w:p w14:paraId="128523ED" w14:textId="77777777" w:rsidR="00E075C5" w:rsidRDefault="00E075C5" w:rsidP="00E075C5">
      <w:pPr>
        <w:spacing w:after="196" w:line="480" w:lineRule="auto"/>
        <w:ind w:right="39"/>
        <w:rPr>
          <w:rFonts w:ascii="Times New Roman" w:eastAsia="SimSun" w:hAnsi="Times New Roman"/>
          <w:sz w:val="24"/>
          <w:szCs w:val="24"/>
          <w:lang w:val="en-GB"/>
        </w:rPr>
      </w:pPr>
    </w:p>
    <w:p w14:paraId="5D7B1801" w14:textId="77777777" w:rsidR="00583A36" w:rsidRPr="00E075C5" w:rsidRDefault="00583A36" w:rsidP="00E075C5">
      <w:pPr>
        <w:rPr>
          <w:lang w:val="en-GB"/>
        </w:rPr>
      </w:pPr>
    </w:p>
    <w:sectPr w:rsidR="00583A36" w:rsidRPr="00E075C5" w:rsidSect="00E075C5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F2D"/>
    <w:multiLevelType w:val="hybridMultilevel"/>
    <w:tmpl w:val="DA42CB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01675"/>
    <w:multiLevelType w:val="hybridMultilevel"/>
    <w:tmpl w:val="7A4650DE"/>
    <w:lvl w:ilvl="0" w:tplc="0AACA4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755DC"/>
    <w:multiLevelType w:val="hybridMultilevel"/>
    <w:tmpl w:val="9ACE429A"/>
    <w:lvl w:ilvl="0" w:tplc="F9B05DDE">
      <w:start w:val="1"/>
      <w:numFmt w:val="decimal"/>
      <w:lvlText w:val="(%1)"/>
      <w:lvlJc w:val="left"/>
      <w:pPr>
        <w:ind w:left="3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33" w:hanging="360"/>
      </w:pPr>
    </w:lvl>
    <w:lvl w:ilvl="2" w:tplc="2000001B" w:tentative="1">
      <w:start w:val="1"/>
      <w:numFmt w:val="lowerRoman"/>
      <w:lvlText w:val="%3."/>
      <w:lvlJc w:val="right"/>
      <w:pPr>
        <w:ind w:left="1753" w:hanging="180"/>
      </w:pPr>
    </w:lvl>
    <w:lvl w:ilvl="3" w:tplc="2000000F" w:tentative="1">
      <w:start w:val="1"/>
      <w:numFmt w:val="decimal"/>
      <w:lvlText w:val="%4."/>
      <w:lvlJc w:val="left"/>
      <w:pPr>
        <w:ind w:left="2473" w:hanging="360"/>
      </w:pPr>
    </w:lvl>
    <w:lvl w:ilvl="4" w:tplc="20000019" w:tentative="1">
      <w:start w:val="1"/>
      <w:numFmt w:val="lowerLetter"/>
      <w:lvlText w:val="%5."/>
      <w:lvlJc w:val="left"/>
      <w:pPr>
        <w:ind w:left="3193" w:hanging="360"/>
      </w:pPr>
    </w:lvl>
    <w:lvl w:ilvl="5" w:tplc="2000001B" w:tentative="1">
      <w:start w:val="1"/>
      <w:numFmt w:val="lowerRoman"/>
      <w:lvlText w:val="%6."/>
      <w:lvlJc w:val="right"/>
      <w:pPr>
        <w:ind w:left="3913" w:hanging="180"/>
      </w:pPr>
    </w:lvl>
    <w:lvl w:ilvl="6" w:tplc="2000000F" w:tentative="1">
      <w:start w:val="1"/>
      <w:numFmt w:val="decimal"/>
      <w:lvlText w:val="%7."/>
      <w:lvlJc w:val="left"/>
      <w:pPr>
        <w:ind w:left="4633" w:hanging="360"/>
      </w:pPr>
    </w:lvl>
    <w:lvl w:ilvl="7" w:tplc="20000019" w:tentative="1">
      <w:start w:val="1"/>
      <w:numFmt w:val="lowerLetter"/>
      <w:lvlText w:val="%8."/>
      <w:lvlJc w:val="left"/>
      <w:pPr>
        <w:ind w:left="5353" w:hanging="360"/>
      </w:pPr>
    </w:lvl>
    <w:lvl w:ilvl="8" w:tplc="2000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3" w15:restartNumberingAfterBreak="0">
    <w:nsid w:val="1A084E55"/>
    <w:multiLevelType w:val="hybridMultilevel"/>
    <w:tmpl w:val="EB083D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B642D"/>
    <w:multiLevelType w:val="hybridMultilevel"/>
    <w:tmpl w:val="681ED37E"/>
    <w:lvl w:ilvl="0" w:tplc="AC14F6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94EDE"/>
    <w:multiLevelType w:val="hybridMultilevel"/>
    <w:tmpl w:val="DDDE29A2"/>
    <w:lvl w:ilvl="0" w:tplc="A2D2E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054CC"/>
    <w:multiLevelType w:val="hybridMultilevel"/>
    <w:tmpl w:val="06E278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E389C"/>
    <w:multiLevelType w:val="hybridMultilevel"/>
    <w:tmpl w:val="50C616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34A7D"/>
    <w:multiLevelType w:val="hybridMultilevel"/>
    <w:tmpl w:val="E068BB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8028D"/>
    <w:multiLevelType w:val="hybridMultilevel"/>
    <w:tmpl w:val="63BC7BCC"/>
    <w:lvl w:ilvl="0" w:tplc="C36473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16342"/>
    <w:multiLevelType w:val="hybridMultilevel"/>
    <w:tmpl w:val="3B023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7F251F"/>
    <w:multiLevelType w:val="hybridMultilevel"/>
    <w:tmpl w:val="B3BCBE26"/>
    <w:lvl w:ilvl="0" w:tplc="AF56E2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E45EE"/>
    <w:multiLevelType w:val="hybridMultilevel"/>
    <w:tmpl w:val="9340A104"/>
    <w:lvl w:ilvl="0" w:tplc="7CAC67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91D11"/>
    <w:multiLevelType w:val="hybridMultilevel"/>
    <w:tmpl w:val="9E6078B2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A84317"/>
    <w:multiLevelType w:val="hybridMultilevel"/>
    <w:tmpl w:val="686443B0"/>
    <w:lvl w:ilvl="0" w:tplc="4922F9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176401">
    <w:abstractNumId w:val="10"/>
  </w:num>
  <w:num w:numId="2" w16cid:durableId="1975256106">
    <w:abstractNumId w:val="3"/>
  </w:num>
  <w:num w:numId="3" w16cid:durableId="1695615880">
    <w:abstractNumId w:val="7"/>
  </w:num>
  <w:num w:numId="4" w16cid:durableId="189881403">
    <w:abstractNumId w:val="9"/>
  </w:num>
  <w:num w:numId="5" w16cid:durableId="41515809">
    <w:abstractNumId w:val="5"/>
  </w:num>
  <w:num w:numId="6" w16cid:durableId="39131057">
    <w:abstractNumId w:val="6"/>
  </w:num>
  <w:num w:numId="7" w16cid:durableId="522943955">
    <w:abstractNumId w:val="4"/>
  </w:num>
  <w:num w:numId="8" w16cid:durableId="1518538483">
    <w:abstractNumId w:val="0"/>
  </w:num>
  <w:num w:numId="9" w16cid:durableId="693002587">
    <w:abstractNumId w:val="14"/>
  </w:num>
  <w:num w:numId="10" w16cid:durableId="833955740">
    <w:abstractNumId w:val="1"/>
  </w:num>
  <w:num w:numId="11" w16cid:durableId="855845005">
    <w:abstractNumId w:val="12"/>
  </w:num>
  <w:num w:numId="12" w16cid:durableId="1713840770">
    <w:abstractNumId w:val="2"/>
  </w:num>
  <w:num w:numId="13" w16cid:durableId="14700608">
    <w:abstractNumId w:val="8"/>
  </w:num>
  <w:num w:numId="14" w16cid:durableId="1673416294">
    <w:abstractNumId w:val="11"/>
  </w:num>
  <w:num w:numId="15" w16cid:durableId="10897408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C5"/>
    <w:rsid w:val="0006062A"/>
    <w:rsid w:val="002A6F9F"/>
    <w:rsid w:val="00583A36"/>
    <w:rsid w:val="00847078"/>
    <w:rsid w:val="00D02C8E"/>
    <w:rsid w:val="00E0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506C9"/>
  <w15:chartTrackingRefBased/>
  <w15:docId w15:val="{8215320C-95B8-4284-A72F-72D06F24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5C5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75C5"/>
    <w:pPr>
      <w:ind w:left="720"/>
      <w:contextualSpacing/>
    </w:pPr>
  </w:style>
  <w:style w:type="table" w:styleId="TableGrid">
    <w:name w:val="Table Grid"/>
    <w:basedOn w:val="TableNormal"/>
    <w:uiPriority w:val="39"/>
    <w:rsid w:val="00E075C5"/>
    <w:pPr>
      <w:spacing w:after="0" w:line="240" w:lineRule="auto"/>
    </w:pPr>
    <w:rPr>
      <w:rFonts w:asciiTheme="majorBidi" w:hAnsiTheme="majorBid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0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ar-SA"/>
    </w:rPr>
  </w:style>
  <w:style w:type="character" w:customStyle="1" w:styleId="ListParagraphChar">
    <w:name w:val="List Paragraph Char"/>
    <w:link w:val="ListParagraph"/>
    <w:uiPriority w:val="34"/>
    <w:locked/>
    <w:rsid w:val="00E075C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976</Words>
  <Characters>6019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Schwartz</dc:creator>
  <cp:keywords/>
  <dc:description/>
  <cp:lastModifiedBy>Mila</cp:lastModifiedBy>
  <cp:revision>2</cp:revision>
  <dcterms:created xsi:type="dcterms:W3CDTF">2025-01-07T09:07:00Z</dcterms:created>
  <dcterms:modified xsi:type="dcterms:W3CDTF">2025-01-07T09:07:00Z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0cfcc609-00d7-452d-a2bc-2b9e5042df22</vt:lpwstr>
  </property>
</Properties>
</file>