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99EA7">
      <w:pPr>
        <w:numPr>
          <w:ilvl w:val="-1"/>
          <w:numId w:val="0"/>
        </w:numPr>
      </w:pPr>
      <w:r>
        <w:t>Table 4</w:t>
      </w:r>
    </w:p>
    <w:p w14:paraId="0BE85F50">
      <w:pPr>
        <w:numPr>
          <w:ilvl w:val="-1"/>
          <w:numId w:val="0"/>
        </w:numPr>
      </w:pPr>
      <w:r>
        <w:t>The results of subgroup analyses.</w:t>
      </w:r>
    </w:p>
    <w:p w14:paraId="0490F157">
      <w:pPr>
        <w:numPr>
          <w:numId w:val="0"/>
        </w:numPr>
      </w:pPr>
    </w:p>
    <w:tbl>
      <w:tblPr>
        <w:tblStyle w:val="2"/>
        <w:tblW w:w="51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319"/>
        <w:gridCol w:w="2082"/>
        <w:gridCol w:w="2067"/>
        <w:gridCol w:w="2046"/>
        <w:gridCol w:w="1853"/>
        <w:gridCol w:w="2205"/>
        <w:gridCol w:w="1259"/>
      </w:tblGrid>
      <w:tr w14:paraId="236F0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4ACCC0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Analysis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9DDF42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No.of studies</w:t>
            </w:r>
          </w:p>
        </w:tc>
        <w:tc>
          <w:tcPr>
            <w:tcW w:w="71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8AA3F8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Sensitivity</w:t>
            </w:r>
          </w:p>
        </w:tc>
        <w:tc>
          <w:tcPr>
            <w:tcW w:w="71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C13565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Specificity</w:t>
            </w:r>
          </w:p>
        </w:tc>
        <w:tc>
          <w:tcPr>
            <w:tcW w:w="703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2A0991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PLR</w:t>
            </w:r>
          </w:p>
        </w:tc>
        <w:tc>
          <w:tcPr>
            <w:tcW w:w="63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BDE5C5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NLR</w:t>
            </w:r>
          </w:p>
        </w:tc>
        <w:tc>
          <w:tcPr>
            <w:tcW w:w="75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248085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Diagnostic odds ratio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6352DE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AUC</w:t>
            </w:r>
          </w:p>
        </w:tc>
      </w:tr>
      <w:tr w14:paraId="2E429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AE2A4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Modeling methods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5B160">
            <w:pPr>
              <w:numPr>
                <w:ilvl w:val="-1"/>
                <w:numId w:val="0"/>
              </w:numPr>
            </w:pPr>
          </w:p>
        </w:tc>
      </w:tr>
      <w:tr w14:paraId="3D15C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5619A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DL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E3401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DC2CA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0.91(0.76.0.98)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66A3E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0.77 (0.55, 0.92)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6A278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3.72 (1.68, 8.26)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3962E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0.14(0.02, 0.82)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55295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27.85(3.23,240.01)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DD8E0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0.50</w:t>
            </w:r>
          </w:p>
        </w:tc>
      </w:tr>
      <w:tr w14:paraId="57511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0ADF9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ML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CF4C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1</w:t>
            </w:r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36609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0.7</w:t>
            </w:r>
            <w:r>
              <w:rPr>
                <w:rFonts w:hint="eastAsia"/>
                <w:lang w:bidi="ar"/>
              </w:rPr>
              <w:t>3</w:t>
            </w:r>
            <w:r>
              <w:rPr>
                <w:lang w:bidi="ar"/>
              </w:rPr>
              <w:t>(</w:t>
            </w:r>
            <w:r>
              <w:rPr>
                <w:rFonts w:hint="eastAsia"/>
                <w:lang w:bidi="ar"/>
              </w:rPr>
              <w:t>0.68,0.77</w:t>
            </w:r>
            <w:r>
              <w:rPr>
                <w:lang w:bidi="ar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E2F6E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0.8</w:t>
            </w:r>
            <w:r>
              <w:rPr>
                <w:rFonts w:hint="eastAsia"/>
                <w:lang w:bidi="ar"/>
              </w:rPr>
              <w:t>3</w:t>
            </w:r>
            <w:r>
              <w:rPr>
                <w:lang w:bidi="ar"/>
              </w:rPr>
              <w:t>(</w:t>
            </w:r>
            <w:r>
              <w:rPr>
                <w:rFonts w:hint="eastAsia"/>
                <w:lang w:bidi="ar"/>
              </w:rPr>
              <w:t>0.79,0.86</w:t>
            </w:r>
            <w:r>
              <w:rPr>
                <w:lang w:bidi="ar"/>
              </w:rPr>
              <w:t>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E3F5D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rFonts w:hint="eastAsia"/>
                <w:lang w:bidi="ar"/>
              </w:rPr>
              <w:t>3.65</w:t>
            </w:r>
            <w:r>
              <w:rPr>
                <w:lang w:bidi="ar"/>
              </w:rPr>
              <w:t>(</w:t>
            </w:r>
            <w:r>
              <w:rPr>
                <w:rFonts w:hint="eastAsia"/>
                <w:lang w:bidi="ar"/>
              </w:rPr>
              <w:t>2.64.5.04</w:t>
            </w:r>
            <w:r>
              <w:rPr>
                <w:lang w:bidi="ar"/>
              </w:rPr>
              <w:t>9)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1B9AA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rFonts w:hint="eastAsia"/>
                <w:lang w:bidi="ar"/>
              </w:rPr>
              <w:t>0.34</w:t>
            </w:r>
            <w:r>
              <w:rPr>
                <w:lang w:bidi="ar"/>
              </w:rPr>
              <w:t>(</w:t>
            </w:r>
            <w:r>
              <w:rPr>
                <w:rFonts w:hint="eastAsia"/>
                <w:lang w:bidi="ar"/>
              </w:rPr>
              <w:t>0.25,0.46</w:t>
            </w:r>
            <w:r>
              <w:rPr>
                <w:lang w:bidi="ar"/>
              </w:rPr>
              <w:t>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C714B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rFonts w:hint="eastAsia"/>
                <w:lang w:bidi="ar"/>
              </w:rPr>
              <w:t>17.98</w:t>
            </w:r>
            <w:r>
              <w:rPr>
                <w:lang w:bidi="ar"/>
              </w:rPr>
              <w:t>(</w:t>
            </w:r>
            <w:r>
              <w:rPr>
                <w:rFonts w:hint="eastAsia"/>
                <w:lang w:bidi="ar"/>
              </w:rPr>
              <w:t>8.99,35.99</w:t>
            </w:r>
            <w:r>
              <w:rPr>
                <w:lang w:bidi="ar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32F7A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0.88</w:t>
            </w:r>
          </w:p>
        </w:tc>
      </w:tr>
      <w:tr w14:paraId="3DF97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8FF87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Clinical information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FBEDA">
            <w:pPr>
              <w:numPr>
                <w:ilvl w:val="-1"/>
                <w:numId w:val="0"/>
              </w:numPr>
              <w:jc w:val="both"/>
            </w:pPr>
          </w:p>
        </w:tc>
      </w:tr>
      <w:tr w14:paraId="63D89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03F27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with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385DE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39985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0.89（0.72，0.98）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57788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0.79（0.66，0.88）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76BAE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3.80（2.32，6.15）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AD2CC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0.19(0.07,0.49)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594C1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27.65(6.82,112.08)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8963E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0.91</w:t>
            </w:r>
          </w:p>
        </w:tc>
      </w:tr>
      <w:tr w14:paraId="088A0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9D786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without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DEE9F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8136A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0.7</w:t>
            </w:r>
            <w:r>
              <w:rPr>
                <w:rFonts w:hint="eastAsia"/>
                <w:lang w:bidi="ar"/>
              </w:rPr>
              <w:t>3</w:t>
            </w:r>
            <w:r>
              <w:rPr>
                <w:lang w:bidi="ar"/>
              </w:rPr>
              <w:t>（0.</w:t>
            </w:r>
            <w:r>
              <w:rPr>
                <w:rFonts w:hint="eastAsia"/>
                <w:lang w:bidi="ar"/>
              </w:rPr>
              <w:t>68</w:t>
            </w:r>
            <w:r>
              <w:rPr>
                <w:lang w:bidi="ar"/>
              </w:rPr>
              <w:t>，</w:t>
            </w:r>
            <w:r>
              <w:rPr>
                <w:rFonts w:hint="eastAsia"/>
                <w:lang w:bidi="ar"/>
              </w:rPr>
              <w:t>0.78</w:t>
            </w:r>
            <w:r>
              <w:rPr>
                <w:lang w:bidi="ar"/>
              </w:rPr>
              <w:t>）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DB88D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0.8</w:t>
            </w:r>
            <w:r>
              <w:rPr>
                <w:rFonts w:hint="eastAsia"/>
                <w:lang w:bidi="ar"/>
              </w:rPr>
              <w:t>3</w:t>
            </w:r>
            <w:r>
              <w:rPr>
                <w:lang w:bidi="ar"/>
              </w:rPr>
              <w:t>（</w:t>
            </w:r>
            <w:r>
              <w:rPr>
                <w:rFonts w:hint="eastAsia"/>
                <w:lang w:bidi="ar"/>
              </w:rPr>
              <w:t>0.79,0.86</w:t>
            </w:r>
            <w:r>
              <w:rPr>
                <w:lang w:bidi="ar"/>
              </w:rPr>
              <w:t>）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DDA8D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rFonts w:hint="eastAsia"/>
                <w:lang w:bidi="ar"/>
              </w:rPr>
              <w:t>3.59</w:t>
            </w:r>
            <w:r>
              <w:rPr>
                <w:lang w:bidi="ar"/>
              </w:rPr>
              <w:t>（2.5</w:t>
            </w:r>
            <w:r>
              <w:rPr>
                <w:rFonts w:hint="eastAsia"/>
                <w:lang w:bidi="ar"/>
              </w:rPr>
              <w:t>2</w:t>
            </w:r>
            <w:r>
              <w:rPr>
                <w:lang w:bidi="ar"/>
              </w:rPr>
              <w:t>，</w:t>
            </w:r>
            <w:r>
              <w:rPr>
                <w:rFonts w:hint="eastAsia"/>
                <w:lang w:bidi="ar"/>
              </w:rPr>
              <w:t>5.11</w:t>
            </w:r>
            <w:r>
              <w:rPr>
                <w:lang w:bidi="ar"/>
              </w:rPr>
              <w:t>）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6518E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rFonts w:hint="eastAsia"/>
                <w:lang w:bidi="ar"/>
              </w:rPr>
              <w:t>0.33</w:t>
            </w:r>
            <w:r>
              <w:rPr>
                <w:lang w:bidi="ar"/>
              </w:rPr>
              <w:t>(</w:t>
            </w:r>
            <w:r>
              <w:rPr>
                <w:rFonts w:hint="eastAsia"/>
                <w:lang w:bidi="ar"/>
              </w:rPr>
              <w:t>0.24,0.47</w:t>
            </w:r>
            <w:r>
              <w:rPr>
                <w:lang w:bidi="ar"/>
              </w:rPr>
              <w:t>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71A7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rFonts w:hint="eastAsia"/>
                <w:lang w:bidi="ar"/>
              </w:rPr>
              <w:t>17.57</w:t>
            </w:r>
            <w:r>
              <w:rPr>
                <w:lang w:bidi="ar"/>
              </w:rPr>
              <w:t>(</w:t>
            </w:r>
            <w:r>
              <w:rPr>
                <w:rFonts w:hint="eastAsia"/>
                <w:lang w:bidi="ar"/>
              </w:rPr>
              <w:t>8.55,36.10</w:t>
            </w:r>
            <w:r>
              <w:rPr>
                <w:lang w:bidi="ar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BEEEF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0.8</w:t>
            </w:r>
            <w:r>
              <w:rPr>
                <w:rFonts w:hint="eastAsia"/>
                <w:lang w:bidi="ar"/>
              </w:rPr>
              <w:t>8</w:t>
            </w:r>
          </w:p>
        </w:tc>
      </w:tr>
      <w:tr w14:paraId="48407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2DDDE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Glioma grade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662FE">
            <w:pPr>
              <w:numPr>
                <w:ilvl w:val="-1"/>
                <w:numId w:val="0"/>
              </w:numPr>
              <w:jc w:val="both"/>
            </w:pPr>
          </w:p>
        </w:tc>
      </w:tr>
      <w:tr w14:paraId="00216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54593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LGG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1CE0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F9C9C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0.93(0.85.0.98)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7E157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0.71(0.48,0.89)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CAA30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2.88(1.53.5.40)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9B645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0.10(0.02,0.45)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2762B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30.73(6.77, 139.56)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C2843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0.81</w:t>
            </w:r>
          </w:p>
        </w:tc>
      </w:tr>
      <w:tr w14:paraId="305CF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09A46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HGG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B37A9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3A83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0.71(0.58.0.83)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8B7FE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0.91(0.85,0.95)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73D40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8.61(1.70,43.51)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5A002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0.37(0.21,0.67)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84BD0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30.95 (11.01, 86.99)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314B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0.91</w:t>
            </w:r>
          </w:p>
        </w:tc>
      </w:tr>
      <w:tr w14:paraId="66227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8D2B3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Validation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805C7">
            <w:pPr>
              <w:numPr>
                <w:ilvl w:val="-1"/>
                <w:numId w:val="0"/>
              </w:numPr>
              <w:jc w:val="both"/>
            </w:pPr>
          </w:p>
        </w:tc>
      </w:tr>
      <w:tr w14:paraId="5E56A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5729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 xml:space="preserve">External validation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AA12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836C7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0.78(0.70,0.85)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A39A5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0.83(0.72,0.91)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6879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3.20(1.89,5.43)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DBC5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0.231 (0.08, 0.61)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21167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20.32(5.05,81.73)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2410F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0.89</w:t>
            </w:r>
          </w:p>
        </w:tc>
      </w:tr>
      <w:tr w14:paraId="06C58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967DD3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 xml:space="preserve">Internal validation 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65E71D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6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6006C0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0.81(0.74,0.87)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EFA49A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0.87(0.82,0.91)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8A9246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4.51(2.79,7.32)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1A3151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0.26(0.16,0.43)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E2B882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26.32(13.00,53.26)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CD2307">
            <w:pPr>
              <w:widowControl w:val="0"/>
              <w:numPr>
                <w:ilvl w:val="-1"/>
                <w:numId w:val="0"/>
              </w:numPr>
              <w:jc w:val="both"/>
              <w:textAlignment w:val="auto"/>
            </w:pPr>
            <w:r>
              <w:rPr>
                <w:lang w:bidi="ar"/>
              </w:rPr>
              <w:t>0.89</w:t>
            </w:r>
          </w:p>
        </w:tc>
      </w:tr>
    </w:tbl>
    <w:p w14:paraId="4BBBFFC4">
      <w:pPr>
        <w:numPr>
          <w:ilvl w:val="-1"/>
          <w:numId w:val="0"/>
        </w:numPr>
        <w:sectPr>
          <w:pgSz w:w="16838" w:h="11906" w:orient="landscape"/>
          <w:pgMar w:top="1800" w:right="1440" w:bottom="1800" w:left="1440" w:header="851" w:footer="992" w:gutter="0"/>
          <w:lnNumType w:countBy="0" w:restart="continuous"/>
          <w:cols w:space="425" w:num="1"/>
          <w:docGrid w:type="lines" w:linePitch="312" w:charSpace="0"/>
          <mc:AlternateContent>
            <mc:Choice Requires="wpsCustomData">
              <wpsCustomData:blankLineNoLineNum/>
            </mc:Choice>
          </mc:AlternateContent>
        </w:sectPr>
      </w:pPr>
      <w:r>
        <w:t>PLR, positive likelihood ratio; NLR, negative likelihood ratio; DOR, diagnostic odds ratio; SVM,support vector machines; LR,logistic regressi</w:t>
      </w:r>
    </w:p>
    <w:p w14:paraId="04149C91">
      <w:pPr>
        <w:numPr>
          <w:numId w:val="0"/>
        </w:num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63AB6"/>
    <w:multiLevelType w:val="singleLevel"/>
    <w:tmpl w:val="AE663AB6"/>
    <w:lvl w:ilvl="0" w:tentative="0">
      <w:start w:val="3"/>
      <w:numFmt w:val="decimal"/>
      <w:pStyle w:val="1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6BE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1"/>
      </w:numPr>
      <w:jc w:val="both"/>
    </w:pPr>
    <w:rPr>
      <w:rFonts w:ascii="Times New Roman" w:hAnsi="Times New Roman" w:cs="Times New Roman" w:eastAsiaTheme="minorEastAsia"/>
      <w:kern w:val="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2024-07-01T17:12:09Z</dcterms:created>
  <dc:creator>vivan</dc:creator>
  <cp:lastModifiedBy>vivian</cp:lastModifiedBy>
  <dcterms:modified xsi:type="dcterms:W3CDTF">2024-07-01T17:13:07Z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E70562EBBA0C4D2AB5862D20F641378B_12</vt:lpwstr>
  </property>
</Properties>
</file>