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E63B" w14:textId="77777777" w:rsidR="008349A7" w:rsidRPr="00E02FC3" w:rsidRDefault="008349A7" w:rsidP="008349A7">
      <w:pPr>
        <w:rPr>
          <w:rFonts w:ascii="Times New Roman" w:hAnsi="Times New Roman" w:cs="Times New Roman"/>
          <w:b/>
          <w:bCs/>
          <w:u w:val="single"/>
        </w:rPr>
      </w:pPr>
      <w:r w:rsidRPr="00E02FC3">
        <w:rPr>
          <w:rFonts w:ascii="Times New Roman" w:hAnsi="Times New Roman" w:cs="Times New Roman"/>
          <w:b/>
          <w:bCs/>
          <w:u w:val="single"/>
        </w:rPr>
        <w:t>Table S3</w:t>
      </w:r>
      <w:r w:rsidRPr="005E1358">
        <w:rPr>
          <w:rFonts w:ascii="Times New Roman" w:hAnsi="Times New Roman" w:cs="Times New Roman"/>
          <w:b/>
          <w:bCs/>
        </w:rPr>
        <w:t xml:space="preserve">: </w:t>
      </w:r>
      <w:r w:rsidRPr="00E02FC3">
        <w:rPr>
          <w:rFonts w:ascii="Times New Roman" w:hAnsi="Times New Roman" w:cs="Times New Roman"/>
          <w:b/>
          <w:bCs/>
        </w:rPr>
        <w:t>Cytotoxicity of APR against 3 different cell lines</w:t>
      </w:r>
      <w:r w:rsidRPr="00E02FC3">
        <w:rPr>
          <w:rFonts w:ascii="Times New Roman" w:hAnsi="Times New Roman" w:cs="Times New Roman"/>
          <w:b/>
          <w:bCs/>
        </w:rPr>
        <w:tab/>
      </w:r>
    </w:p>
    <w:p w14:paraId="420C50E2" w14:textId="77777777" w:rsidR="008349A7" w:rsidRPr="00E02FC3" w:rsidRDefault="008349A7" w:rsidP="008349A7">
      <w:r w:rsidRPr="00E02FC3">
        <w:fldChar w:fldCharType="begin"/>
      </w:r>
      <w:r w:rsidRPr="00E02FC3">
        <w:instrText xml:space="preserve"> LINK Excel.Sheet.12 "C:\\Users\\PARVINDER KAUR\\OneDrive\\Documents\\parvinder backup\\svj_LaptopBackup_Parvinder_25012022\\Personal\\svj_LenovoData_29082020\\NEW_PKA_22052017\\Apramycin_Sven_NTM_13092021\\Apramycin_MS_250923\\Mtb_ApramycinF_Clinical_MIC_300124_Consoli_Cor.xlsx" "Suppl3_APR_Cytox!R8C3:R15C8" \a \f 4 \h  \* MERGEFORMAT </w:instrText>
      </w:r>
      <w:r w:rsidRPr="00E02FC3">
        <w:fldChar w:fldCharType="separate"/>
      </w:r>
    </w:p>
    <w:tbl>
      <w:tblPr>
        <w:tblW w:w="7460" w:type="dxa"/>
        <w:tblLook w:val="04A0" w:firstRow="1" w:lastRow="0" w:firstColumn="1" w:lastColumn="0" w:noHBand="0" w:noVBand="1"/>
      </w:tblPr>
      <w:tblGrid>
        <w:gridCol w:w="600"/>
        <w:gridCol w:w="2413"/>
        <w:gridCol w:w="1781"/>
        <w:gridCol w:w="903"/>
        <w:gridCol w:w="1023"/>
        <w:gridCol w:w="740"/>
      </w:tblGrid>
      <w:tr w:rsidR="008349A7" w:rsidRPr="00E02FC3" w14:paraId="31CD34B5" w14:textId="77777777" w:rsidTr="006669E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B3DB" w14:textId="77777777" w:rsidR="008349A7" w:rsidRPr="00E02FC3" w:rsidRDefault="008349A7" w:rsidP="00666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DCE3" w14:textId="77777777" w:rsidR="008349A7" w:rsidRPr="00E02FC3" w:rsidRDefault="008349A7" w:rsidP="00666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9B8D" w14:textId="77777777" w:rsidR="008349A7" w:rsidRPr="00E02FC3" w:rsidRDefault="008349A7" w:rsidP="00666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</w:tr>
      <w:tr w:rsidR="008349A7" w:rsidRPr="00E02FC3" w14:paraId="512EADA2" w14:textId="77777777" w:rsidTr="006669E8">
        <w:trPr>
          <w:trHeight w:val="29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BDE58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SN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A099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Sample ID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46E420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Highest conc. tested (µg/ml)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7199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THP-1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97C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HepG2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257CB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A549</w:t>
            </w:r>
          </w:p>
        </w:tc>
      </w:tr>
      <w:tr w:rsidR="008349A7" w:rsidRPr="00E02FC3" w14:paraId="5F024F91" w14:textId="77777777" w:rsidTr="006669E8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041C" w14:textId="77777777" w:rsidR="008349A7" w:rsidRPr="00E02FC3" w:rsidRDefault="008349A7" w:rsidP="00666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AFF" w14:textId="77777777" w:rsidR="008349A7" w:rsidRPr="00E02FC3" w:rsidRDefault="008349A7" w:rsidP="00666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79C4A5" w14:textId="77777777" w:rsidR="008349A7" w:rsidRPr="00E02FC3" w:rsidRDefault="008349A7" w:rsidP="00666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9F03F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Cytotoxic conc. (µg/ml)</w:t>
            </w:r>
          </w:p>
        </w:tc>
      </w:tr>
      <w:tr w:rsidR="008349A7" w:rsidRPr="00E02FC3" w14:paraId="33624832" w14:textId="77777777" w:rsidTr="006669E8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4DBB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F9E4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Apramycin (APR)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47C84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256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A1E0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256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AFB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256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61BB9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256</w:t>
            </w:r>
          </w:p>
        </w:tc>
      </w:tr>
      <w:tr w:rsidR="008349A7" w:rsidRPr="00E02FC3" w14:paraId="3723E1EC" w14:textId="77777777" w:rsidTr="006669E8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84A6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B005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Amikacin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6FE2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F031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F64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6621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</w:tr>
      <w:tr w:rsidR="008349A7" w:rsidRPr="00E02FC3" w14:paraId="7F5742DB" w14:textId="77777777" w:rsidTr="006669E8">
        <w:trPr>
          <w:trHeight w:val="2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EDDB8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C485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Moxifloxacin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F2B7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2C7F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F20F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0EED5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</w:tr>
      <w:tr w:rsidR="008349A7" w:rsidRPr="00E02FC3" w14:paraId="3A35D790" w14:textId="77777777" w:rsidTr="006669E8">
        <w:trPr>
          <w:trHeight w:val="29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D7D3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b/>
                <w:bCs/>
                <w:lang w:eastAsia="en-IN"/>
              </w:rPr>
              <w:t>QC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94B0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Rifampicin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51860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FF35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500D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B440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&gt;</w:t>
            </w:r>
            <w:r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</w:tr>
      <w:tr w:rsidR="008349A7" w:rsidRPr="00E02FC3" w14:paraId="27EE6A59" w14:textId="77777777" w:rsidTr="006669E8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80C3" w14:textId="77777777" w:rsidR="008349A7" w:rsidRPr="00E02FC3" w:rsidRDefault="008349A7" w:rsidP="00666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7D52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Menadione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B3BE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128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4ABB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9F15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B67A" w14:textId="77777777" w:rsidR="008349A7" w:rsidRPr="00E02FC3" w:rsidRDefault="008349A7" w:rsidP="00666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E02FC3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</w:tr>
    </w:tbl>
    <w:p w14:paraId="00728DE9" w14:textId="77777777" w:rsidR="008349A7" w:rsidRPr="00E02FC3" w:rsidRDefault="008349A7" w:rsidP="008349A7">
      <w:pPr>
        <w:rPr>
          <w:rFonts w:ascii="Times New Roman" w:hAnsi="Times New Roman" w:cs="Times New Roman"/>
        </w:rPr>
      </w:pPr>
      <w:r w:rsidRPr="00E02FC3">
        <w:rPr>
          <w:rFonts w:ascii="Times New Roman" w:hAnsi="Times New Roman" w:cs="Times New Roman"/>
          <w:b/>
          <w:bCs/>
          <w:u w:val="single"/>
        </w:rPr>
        <w:fldChar w:fldCharType="end"/>
      </w:r>
    </w:p>
    <w:p w14:paraId="21997FC9" w14:textId="77777777" w:rsidR="008349A7" w:rsidRDefault="008349A7" w:rsidP="008349A7">
      <w:pPr>
        <w:jc w:val="both"/>
        <w:rPr>
          <w:rFonts w:ascii="Times New Roman" w:hAnsi="Times New Roman" w:cs="Times New Roman"/>
        </w:rPr>
      </w:pPr>
    </w:p>
    <w:p w14:paraId="45BAD240" w14:textId="2B20BA58" w:rsidR="008349A7" w:rsidRDefault="008349A7" w:rsidP="008349A7">
      <w:pPr>
        <w:jc w:val="both"/>
        <w:rPr>
          <w:rFonts w:ascii="Times New Roman" w:hAnsi="Times New Roman" w:cs="Times New Roman"/>
        </w:rPr>
      </w:pPr>
      <w:r w:rsidRPr="00E02FC3">
        <w:rPr>
          <w:rFonts w:ascii="Times New Roman" w:hAnsi="Times New Roman" w:cs="Times New Roman"/>
        </w:rPr>
        <w:t>APR or any of the other reference drugs tested (AMI, MOX, and RIF) did not show any cytotoxicity against any of the three different cell lines tested (&gt;</w:t>
      </w:r>
      <w:r>
        <w:rPr>
          <w:rFonts w:ascii="Times New Roman" w:hAnsi="Times New Roman" w:cs="Times New Roman"/>
        </w:rPr>
        <w:t>256</w:t>
      </w:r>
      <w:r w:rsidRPr="00E02FC3">
        <w:rPr>
          <w:rFonts w:ascii="Times New Roman" w:hAnsi="Times New Roman" w:cs="Times New Roman"/>
        </w:rPr>
        <w:t xml:space="preserve"> </w:t>
      </w:r>
      <w:r w:rsidRPr="00E02FC3">
        <w:rPr>
          <w:rFonts w:ascii="Times New Roman" w:eastAsia="Times New Roman" w:hAnsi="Times New Roman" w:cs="Times New Roman"/>
          <w:lang w:eastAsia="en-IN"/>
        </w:rPr>
        <w:t>µ</w:t>
      </w:r>
      <w:r w:rsidRPr="00E02FC3">
        <w:rPr>
          <w:rFonts w:ascii="Times New Roman" w:hAnsi="Times New Roman" w:cs="Times New Roman"/>
        </w:rPr>
        <w:t>g/m</w:t>
      </w:r>
      <w:r>
        <w:rPr>
          <w:rFonts w:ascii="Times New Roman" w:hAnsi="Times New Roman" w:cs="Times New Roman"/>
        </w:rPr>
        <w:t xml:space="preserve">L, and the other drugs AMI,MOX, and RIF &gt;64 </w:t>
      </w:r>
      <w:r w:rsidRPr="00E02FC3">
        <w:rPr>
          <w:rFonts w:ascii="Times New Roman" w:eastAsia="Times New Roman" w:hAnsi="Times New Roman" w:cs="Times New Roman"/>
          <w:lang w:eastAsia="en-IN"/>
        </w:rPr>
        <w:t>µ</w:t>
      </w:r>
      <w:r w:rsidRPr="00E02FC3">
        <w:rPr>
          <w:rFonts w:ascii="Times New Roman" w:hAnsi="Times New Roman" w:cs="Times New Roman"/>
        </w:rPr>
        <w:t>g/mL).  Menadione was used as a cytotoxicity-positive drug control and it showed cytotoxicity (4-8µg/ml).</w:t>
      </w:r>
    </w:p>
    <w:p w14:paraId="179A2527" w14:textId="77777777" w:rsidR="001D0E20" w:rsidRDefault="001D0E20" w:rsidP="001D0E2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0F06238" w14:textId="77777777" w:rsidR="001D0E20" w:rsidRDefault="001D0E20" w:rsidP="001D0E2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sectPr w:rsidR="001D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20"/>
    <w:rsid w:val="000B650D"/>
    <w:rsid w:val="001D0E20"/>
    <w:rsid w:val="002454E7"/>
    <w:rsid w:val="00311A0D"/>
    <w:rsid w:val="005E1358"/>
    <w:rsid w:val="00641E29"/>
    <w:rsid w:val="008349A7"/>
    <w:rsid w:val="00C72ABD"/>
    <w:rsid w:val="00D76434"/>
    <w:rsid w:val="00EA3744"/>
    <w:rsid w:val="00F1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2309"/>
  <w15:chartTrackingRefBased/>
  <w15:docId w15:val="{442E1C4B-EC19-4C00-A6FB-E4905150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Parvinder Kaur</dc:creator>
  <cp:keywords/>
  <dc:description/>
  <cp:lastModifiedBy>Parvinder Kaur</cp:lastModifiedBy>
  <cp:revision>2</cp:revision>
  <dcterms:created xsi:type="dcterms:W3CDTF">2024-07-23T13:20:00Z</dcterms:created>
  <dcterms:modified xsi:type="dcterms:W3CDTF">2024-07-23T13:20:00Z</dcterms:modified>
</cp:coreProperties>
</file>