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9815497" w14:textId="5E2953D9" w:rsidR="004C1977" w:rsidRDefault="004C1977" w:rsidP="00BA5735">
      <w:pPr>
        <w:pStyle w:val="AuthorList"/>
        <w:jc w:val="center"/>
        <w:rPr>
          <w:sz w:val="32"/>
          <w:szCs w:val="32"/>
        </w:rPr>
      </w:pPr>
      <w:r w:rsidRPr="004C1977">
        <w:rPr>
          <w:sz w:val="32"/>
          <w:szCs w:val="32"/>
        </w:rPr>
        <w:t>Oligodendrocyte precursor cell-derived exosomes combined with cell therapy promote clinical recovery by immunomodulation and gliosis attenuation</w:t>
      </w:r>
    </w:p>
    <w:p w14:paraId="434118F6" w14:textId="77777777" w:rsidR="004C1977" w:rsidRPr="00E7432D" w:rsidRDefault="004C1977" w:rsidP="00BA5735">
      <w:pPr>
        <w:pStyle w:val="AuthorList"/>
        <w:jc w:val="both"/>
        <w:rPr>
          <w:lang w:val="pt-BR"/>
        </w:rPr>
      </w:pPr>
      <w:r w:rsidRPr="00E7432D">
        <w:rPr>
          <w:lang w:val="pt-BR"/>
        </w:rPr>
        <w:t>Sarah Ingrid Pinto Santos</w:t>
      </w:r>
      <w:r w:rsidRPr="00E7432D">
        <w:rPr>
          <w:vertAlign w:val="superscript"/>
          <w:lang w:val="pt-BR"/>
        </w:rPr>
        <w:t>1</w:t>
      </w:r>
      <w:r w:rsidRPr="00E7432D">
        <w:rPr>
          <w:lang w:val="pt-BR"/>
        </w:rPr>
        <w:t xml:space="preserve">, </w:t>
      </w:r>
      <w:r w:rsidRPr="00C96C90">
        <w:rPr>
          <w:lang w:val="pt-BR"/>
        </w:rPr>
        <w:t>Santiago Jose Ortiz P</w:t>
      </w:r>
      <w:r>
        <w:rPr>
          <w:lang w:val="pt-BR"/>
        </w:rPr>
        <w:t>eñ</w:t>
      </w:r>
      <w:r w:rsidRPr="00C96C90">
        <w:rPr>
          <w:lang w:val="pt-BR"/>
        </w:rPr>
        <w:t>uela</w:t>
      </w:r>
      <w:r w:rsidRPr="00C96C90">
        <w:rPr>
          <w:vertAlign w:val="superscript"/>
          <w:lang w:val="pt-BR"/>
        </w:rPr>
        <w:t>2</w:t>
      </w:r>
      <w:r>
        <w:rPr>
          <w:lang w:val="pt-BR"/>
        </w:rPr>
        <w:t>, Alessandro de Paula Filho</w:t>
      </w:r>
      <w:r w:rsidRPr="00C96C90">
        <w:rPr>
          <w:vertAlign w:val="superscript"/>
          <w:lang w:val="pt-BR"/>
        </w:rPr>
        <w:t>1</w:t>
      </w:r>
      <w:r>
        <w:rPr>
          <w:lang w:val="pt-BR"/>
        </w:rPr>
        <w:t xml:space="preserve">, </w:t>
      </w:r>
      <w:r w:rsidRPr="00C96C90">
        <w:rPr>
          <w:lang w:val="pt-BR"/>
        </w:rPr>
        <w:t>Ana Laura Midori Rossi Tomiyama</w:t>
      </w:r>
      <w:r w:rsidRPr="00C96C90">
        <w:rPr>
          <w:vertAlign w:val="superscript"/>
          <w:lang w:val="pt-BR"/>
        </w:rPr>
        <w:t>2</w:t>
      </w:r>
      <w:r>
        <w:rPr>
          <w:lang w:val="pt-BR"/>
        </w:rPr>
        <w:t xml:space="preserve">, </w:t>
      </w:r>
      <w:r w:rsidRPr="00C96C90">
        <w:rPr>
          <w:lang w:val="pt-BR"/>
        </w:rPr>
        <w:t>Lilian de Oliveira Coser</w:t>
      </w:r>
      <w:r w:rsidRPr="00C96C90">
        <w:rPr>
          <w:vertAlign w:val="superscript"/>
          <w:lang w:val="pt-BR"/>
        </w:rPr>
        <w:t>2</w:t>
      </w:r>
      <w:r>
        <w:rPr>
          <w:lang w:val="pt-BR"/>
        </w:rPr>
        <w:t>, Juliano Coelho da Silveira</w:t>
      </w:r>
      <w:r w:rsidRPr="00E7432D">
        <w:rPr>
          <w:vertAlign w:val="superscript"/>
          <w:lang w:val="pt-BR"/>
        </w:rPr>
        <w:t>1</w:t>
      </w:r>
      <w:r>
        <w:rPr>
          <w:lang w:val="pt-BR"/>
        </w:rPr>
        <w:t xml:space="preserve">, </w:t>
      </w:r>
      <w:r w:rsidRPr="00E7432D">
        <w:rPr>
          <w:lang w:val="pt-BR"/>
        </w:rPr>
        <w:t xml:space="preserve">Daniele dos Santos </w:t>
      </w:r>
      <w:r>
        <w:rPr>
          <w:lang w:val="pt-BR"/>
        </w:rPr>
        <w:t>Martins</w:t>
      </w:r>
      <w:r w:rsidRPr="00E7432D">
        <w:rPr>
          <w:vertAlign w:val="superscript"/>
          <w:lang w:val="pt-BR"/>
        </w:rPr>
        <w:t>1</w:t>
      </w:r>
      <w:r>
        <w:rPr>
          <w:lang w:val="pt-BR"/>
        </w:rPr>
        <w:t xml:space="preserve">, Adriano </w:t>
      </w:r>
      <w:proofErr w:type="spellStart"/>
      <w:r>
        <w:rPr>
          <w:lang w:val="pt-BR"/>
        </w:rPr>
        <w:t>Polican</w:t>
      </w:r>
      <w:proofErr w:type="spellEnd"/>
      <w:r>
        <w:rPr>
          <w:lang w:val="pt-BR"/>
        </w:rPr>
        <w:t xml:space="preserve"> Ciena</w:t>
      </w:r>
      <w:r w:rsidRPr="00C96C90">
        <w:rPr>
          <w:vertAlign w:val="superscript"/>
          <w:lang w:val="pt-BR"/>
        </w:rPr>
        <w:t>3</w:t>
      </w:r>
      <w:r>
        <w:rPr>
          <w:lang w:val="pt-BR"/>
        </w:rPr>
        <w:t>, Alexandre Leite Rodrigues de Oliveira</w:t>
      </w:r>
      <w:r>
        <w:rPr>
          <w:vertAlign w:val="superscript"/>
          <w:lang w:val="pt-BR"/>
        </w:rPr>
        <w:t>2</w:t>
      </w:r>
      <w:r w:rsidRPr="00E7432D">
        <w:rPr>
          <w:lang w:val="pt-BR"/>
        </w:rPr>
        <w:t xml:space="preserve">, </w:t>
      </w:r>
      <w:r>
        <w:rPr>
          <w:lang w:val="pt-BR"/>
        </w:rPr>
        <w:t>Carlos Eduardo Ambrósio</w:t>
      </w:r>
      <w:r w:rsidRPr="00E7432D">
        <w:rPr>
          <w:vertAlign w:val="superscript"/>
          <w:lang w:val="pt-BR"/>
        </w:rPr>
        <w:t>1</w:t>
      </w:r>
    </w:p>
    <w:p w14:paraId="33677EB8" w14:textId="77777777" w:rsidR="004C1977" w:rsidRPr="00376CC5" w:rsidRDefault="004C1977" w:rsidP="004C1977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Faculty of Animal Science and Food Engineering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University of São Paulo (FZEA/USP)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Brazil</w:t>
      </w:r>
    </w:p>
    <w:p w14:paraId="24751B28" w14:textId="77777777" w:rsidR="004C1977" w:rsidRDefault="004C1977" w:rsidP="004C1977">
      <w:pPr>
        <w:spacing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>Institute of Biology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University of Campinas (IB/UNICAMP)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Brazil</w:t>
      </w:r>
    </w:p>
    <w:p w14:paraId="3B9F9DDB" w14:textId="77777777" w:rsidR="004C1977" w:rsidRPr="00D10F20" w:rsidRDefault="004C1977" w:rsidP="004C1977">
      <w:pPr>
        <w:spacing w:after="0"/>
        <w:rPr>
          <w:rFonts w:cs="Times New Roman"/>
          <w:b/>
          <w:szCs w:val="24"/>
        </w:rPr>
      </w:pPr>
      <w:r w:rsidRPr="00D10F20">
        <w:rPr>
          <w:rFonts w:cs="Times New Roman"/>
          <w:szCs w:val="24"/>
          <w:vertAlign w:val="superscript"/>
        </w:rPr>
        <w:t>3</w:t>
      </w:r>
      <w:r w:rsidRPr="00D10F20">
        <w:rPr>
          <w:rFonts w:cs="Times New Roman"/>
          <w:szCs w:val="24"/>
        </w:rPr>
        <w:t>Institute of Biosciences, São Paulo State University, Campus Rio Claro (IB/</w:t>
      </w:r>
      <w:proofErr w:type="spellStart"/>
      <w:r w:rsidRPr="00D10F20">
        <w:rPr>
          <w:rFonts w:cs="Times New Roman"/>
          <w:szCs w:val="24"/>
        </w:rPr>
        <w:t>Unesp</w:t>
      </w:r>
      <w:proofErr w:type="spellEnd"/>
      <w:r w:rsidRPr="00D10F20">
        <w:rPr>
          <w:rFonts w:cs="Times New Roman"/>
          <w:szCs w:val="24"/>
        </w:rPr>
        <w:t>), Brazil</w:t>
      </w:r>
    </w:p>
    <w:p w14:paraId="6ABCD779" w14:textId="77777777" w:rsidR="004C1977" w:rsidRPr="00F31ECA" w:rsidRDefault="004C1977" w:rsidP="004C1977">
      <w:pPr>
        <w:spacing w:before="240" w:after="0"/>
        <w:rPr>
          <w:rFonts w:cs="Times New Roman"/>
          <w:b/>
          <w:szCs w:val="24"/>
        </w:rPr>
      </w:pPr>
      <w:r w:rsidRPr="00F31ECA">
        <w:rPr>
          <w:rFonts w:cs="Times New Roman"/>
          <w:b/>
          <w:szCs w:val="24"/>
        </w:rPr>
        <w:t xml:space="preserve">* Correspondence: </w:t>
      </w:r>
      <w:r w:rsidRPr="00F31ECA">
        <w:rPr>
          <w:rFonts w:cs="Times New Roman"/>
          <w:b/>
          <w:szCs w:val="24"/>
        </w:rPr>
        <w:br/>
      </w:r>
      <w:r w:rsidRPr="00F31ECA">
        <w:rPr>
          <w:rFonts w:cs="Times New Roman"/>
          <w:szCs w:val="24"/>
        </w:rPr>
        <w:t>Corresponding Author</w:t>
      </w:r>
      <w:r w:rsidRPr="00F31ECA">
        <w:rPr>
          <w:rFonts w:cs="Times New Roman"/>
          <w:szCs w:val="24"/>
        </w:rPr>
        <w:br/>
      </w:r>
      <w:r>
        <w:rPr>
          <w:rFonts w:cs="Times New Roman"/>
          <w:szCs w:val="24"/>
        </w:rPr>
        <w:t>sarahingridpsantos@gmail.com</w:t>
      </w:r>
    </w:p>
    <w:p w14:paraId="7577A99B" w14:textId="11970C3A" w:rsidR="004C1977" w:rsidRDefault="004C1977" w:rsidP="004C1977">
      <w:pPr>
        <w:spacing w:before="240" w:after="0"/>
        <w:rPr>
          <w:rFonts w:cs="Times New Roman"/>
          <w:b/>
          <w:szCs w:val="24"/>
        </w:rPr>
      </w:pPr>
    </w:p>
    <w:p w14:paraId="5D48DB95" w14:textId="77777777" w:rsidR="004C1977" w:rsidRDefault="004C1977" w:rsidP="004C1977">
      <w:pPr>
        <w:spacing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eastAsia="pt-BR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 wp14:anchorId="1F2249E5" wp14:editId="01799057">
            <wp:extent cx="5391150" cy="2009775"/>
            <wp:effectExtent l="0" t="0" r="0" b="9525"/>
            <wp:docPr id="171791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CE47" w14:textId="05A5BC7E" w:rsidR="004C1977" w:rsidRDefault="004C1977" w:rsidP="004C1977">
      <w:pPr>
        <w:spacing w:line="360" w:lineRule="auto"/>
        <w:jc w:val="both"/>
        <w:rPr>
          <w:rFonts w:eastAsia="Times New Roman" w:cs="Times New Roman"/>
          <w:szCs w:val="24"/>
          <w:shd w:val="clear" w:color="auto" w:fill="FFFFFF"/>
          <w:lang w:eastAsia="pt-BR"/>
        </w:rPr>
      </w:pPr>
      <w:r w:rsidRPr="004C1977">
        <w:rPr>
          <w:rFonts w:eastAsia="Times New Roman" w:cs="Times New Roman"/>
          <w:b/>
          <w:bCs/>
          <w:szCs w:val="24"/>
          <w:shd w:val="clear" w:color="auto" w:fill="FFFFFF"/>
          <w:lang w:eastAsia="pt-BR"/>
        </w:rPr>
        <w:t>Supplementary figure 1.</w:t>
      </w:r>
      <w:r w:rsidRPr="004C1977">
        <w:rPr>
          <w:rFonts w:eastAsia="Times New Roman" w:cs="Times New Roman"/>
          <w:b/>
          <w:bCs/>
          <w:szCs w:val="24"/>
          <w:shd w:val="clear" w:color="auto" w:fill="FFFFFF"/>
          <w:lang w:eastAsia="pt-BR"/>
        </w:rPr>
        <w:t xml:space="preserve"> </w:t>
      </w:r>
      <w:r w:rsidRPr="004C1977">
        <w:rPr>
          <w:rFonts w:eastAsia="Times New Roman" w:cs="Times New Roman"/>
          <w:szCs w:val="24"/>
          <w:shd w:val="clear" w:color="auto" w:fill="FFFFFF"/>
          <w:lang w:eastAsia="pt-BR"/>
        </w:rPr>
        <w:t xml:space="preserve">Analysis of areas of demyelination in the spinal cord. The area of white matter is initially delineated in the light microscopy image (A) and transferred to the </w:t>
      </w:r>
      <w:proofErr w:type="spellStart"/>
      <w:r w:rsidRPr="004C1977">
        <w:rPr>
          <w:rFonts w:eastAsia="Times New Roman" w:cs="Times New Roman"/>
          <w:szCs w:val="24"/>
          <w:shd w:val="clear" w:color="auto" w:fill="FFFFFF"/>
          <w:lang w:eastAsia="pt-BR"/>
        </w:rPr>
        <w:t>FluoroMyelin</w:t>
      </w:r>
      <w:proofErr w:type="spellEnd"/>
      <w:r w:rsidRPr="004C1977">
        <w:rPr>
          <w:rFonts w:eastAsia="Times New Roman" w:cs="Times New Roman"/>
          <w:szCs w:val="24"/>
          <w:shd w:val="clear" w:color="auto" w:fill="FFFFFF"/>
          <w:lang w:eastAsia="pt-BR"/>
        </w:rPr>
        <w:t>-labeled fluorescence image of the spinal cord (B) for subsequent quantification of the integrated pixel density per funiculus.</w:t>
      </w:r>
    </w:p>
    <w:p w14:paraId="37042A1E" w14:textId="77777777" w:rsidR="004C1977" w:rsidRDefault="004C1977" w:rsidP="004C1977">
      <w:pPr>
        <w:spacing w:line="360" w:lineRule="auto"/>
        <w:jc w:val="both"/>
        <w:rPr>
          <w:rFonts w:eastAsia="Times New Roman" w:cs="Times New Roman"/>
          <w:szCs w:val="24"/>
          <w:shd w:val="clear" w:color="auto" w:fill="FFFFFF"/>
          <w:lang w:eastAsia="pt-BR"/>
        </w:rPr>
      </w:pPr>
    </w:p>
    <w:p w14:paraId="29D4783F" w14:textId="77777777" w:rsidR="004C1977" w:rsidRDefault="004C1977" w:rsidP="004C1977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 wp14:anchorId="79779B7A" wp14:editId="7C9499B1">
            <wp:extent cx="5391150" cy="4067175"/>
            <wp:effectExtent l="0" t="0" r="0" b="9525"/>
            <wp:docPr id="20971710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C6C7" w14:textId="2D4967FB" w:rsidR="004C1977" w:rsidRPr="004C1977" w:rsidRDefault="004C1977" w:rsidP="004C1977">
      <w:pPr>
        <w:spacing w:line="360" w:lineRule="auto"/>
        <w:jc w:val="both"/>
        <w:rPr>
          <w:rFonts w:cs="Times New Roman"/>
          <w:szCs w:val="24"/>
        </w:rPr>
      </w:pPr>
      <w:r w:rsidRPr="004C1977">
        <w:rPr>
          <w:rFonts w:cs="Times New Roman"/>
          <w:b/>
          <w:bCs/>
          <w:szCs w:val="24"/>
          <w:shd w:val="clear" w:color="auto" w:fill="FFFFFF"/>
        </w:rPr>
        <w:t>Supplementary figure 2</w:t>
      </w:r>
      <w:r w:rsidRPr="004C1977">
        <w:rPr>
          <w:rFonts w:cs="Times New Roman"/>
          <w:b/>
          <w:bCs/>
          <w:szCs w:val="24"/>
          <w:shd w:val="clear" w:color="auto" w:fill="FFFFFF"/>
        </w:rPr>
        <w:t xml:space="preserve">. </w:t>
      </w:r>
      <w:r w:rsidRPr="004C1977">
        <w:rPr>
          <w:rFonts w:cs="Times New Roman"/>
          <w:szCs w:val="24"/>
        </w:rPr>
        <w:t xml:space="preserve">Immunocytochemical of differentiated oligodendrocyte precursor cells revealing no labeling in the control cells for the secondary antibody </w:t>
      </w:r>
      <w:r w:rsidRPr="004C1977">
        <w:rPr>
          <w:rFonts w:cs="Times New Roman"/>
          <w:b/>
          <w:bCs/>
          <w:szCs w:val="24"/>
        </w:rPr>
        <w:t>(A)</w:t>
      </w:r>
      <w:r w:rsidRPr="004C1977">
        <w:rPr>
          <w:rFonts w:cs="Times New Roman"/>
          <w:szCs w:val="24"/>
        </w:rPr>
        <w:t xml:space="preserve"> and the maturation marker MBP </w:t>
      </w:r>
      <w:r w:rsidRPr="004C1977">
        <w:rPr>
          <w:rFonts w:cs="Times New Roman"/>
          <w:b/>
          <w:bCs/>
          <w:szCs w:val="24"/>
        </w:rPr>
        <w:t>(B)</w:t>
      </w:r>
      <w:r w:rsidRPr="004C1977">
        <w:rPr>
          <w:rFonts w:cs="Times New Roman"/>
          <w:szCs w:val="24"/>
        </w:rPr>
        <w:t xml:space="preserve">. A few cells showed some GFAP labeling </w:t>
      </w:r>
      <w:r w:rsidRPr="004C1977">
        <w:rPr>
          <w:rFonts w:cs="Times New Roman"/>
          <w:b/>
          <w:bCs/>
          <w:szCs w:val="24"/>
        </w:rPr>
        <w:t>(C)</w:t>
      </w:r>
      <w:r w:rsidRPr="004C1977">
        <w:rPr>
          <w:rFonts w:cs="Times New Roman"/>
          <w:szCs w:val="24"/>
        </w:rPr>
        <w:t xml:space="preserve">, while practically the entire population was </w:t>
      </w:r>
      <w:proofErr w:type="spellStart"/>
      <w:r w:rsidRPr="004C1977">
        <w:rPr>
          <w:rFonts w:cs="Times New Roman"/>
          <w:szCs w:val="24"/>
        </w:rPr>
        <w:t>immunopositive</w:t>
      </w:r>
      <w:proofErr w:type="spellEnd"/>
      <w:r w:rsidRPr="004C1977">
        <w:rPr>
          <w:rFonts w:cs="Times New Roman"/>
          <w:szCs w:val="24"/>
        </w:rPr>
        <w:t xml:space="preserve"> for PDGFRA </w:t>
      </w:r>
      <w:r w:rsidRPr="004C1977">
        <w:rPr>
          <w:rFonts w:cs="Times New Roman"/>
          <w:b/>
          <w:bCs/>
          <w:szCs w:val="24"/>
        </w:rPr>
        <w:t>(D)</w:t>
      </w:r>
      <w:r w:rsidRPr="004C1977">
        <w:rPr>
          <w:rFonts w:cs="Times New Roman"/>
          <w:szCs w:val="24"/>
        </w:rPr>
        <w:t>.</w:t>
      </w:r>
    </w:p>
    <w:p w14:paraId="1E2EFD73" w14:textId="77777777" w:rsidR="004C1977" w:rsidRPr="004C1977" w:rsidRDefault="004C1977" w:rsidP="004C1977">
      <w:pPr>
        <w:spacing w:line="360" w:lineRule="auto"/>
        <w:jc w:val="both"/>
        <w:rPr>
          <w:rFonts w:eastAsia="Times New Roman" w:cs="Times New Roman"/>
          <w:szCs w:val="24"/>
          <w:shd w:val="clear" w:color="auto" w:fill="FFFFFF"/>
          <w:lang w:eastAsia="pt-BR"/>
        </w:rPr>
      </w:pPr>
    </w:p>
    <w:p w14:paraId="43AFCF8B" w14:textId="77777777" w:rsidR="004C1977" w:rsidRPr="00F31ECA" w:rsidRDefault="004C1977" w:rsidP="004C1977">
      <w:pPr>
        <w:spacing w:before="240" w:after="0"/>
        <w:rPr>
          <w:rFonts w:cs="Times New Roman"/>
          <w:b/>
          <w:szCs w:val="24"/>
        </w:rPr>
      </w:pPr>
    </w:p>
    <w:sectPr w:rsidR="004C1977" w:rsidRPr="00F31ECA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4EFD42" w14:textId="77777777" w:rsidR="00BD11E1" w:rsidRDefault="00BD11E1" w:rsidP="00117666">
      <w:pPr>
        <w:spacing w:after="0"/>
      </w:pPr>
      <w:r>
        <w:separator/>
      </w:r>
    </w:p>
  </w:endnote>
  <w:endnote w:type="continuationSeparator" w:id="0">
    <w:p w14:paraId="07FBD02F" w14:textId="77777777" w:rsidR="00BD11E1" w:rsidRDefault="00BD11E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42241C" w14:textId="77777777" w:rsidR="00BD11E1" w:rsidRDefault="00BD11E1" w:rsidP="00117666">
      <w:pPr>
        <w:spacing w:after="0"/>
      </w:pPr>
      <w:r>
        <w:separator/>
      </w:r>
    </w:p>
  </w:footnote>
  <w:footnote w:type="continuationSeparator" w:id="0">
    <w:p w14:paraId="1ADD4613" w14:textId="77777777" w:rsidR="00BD11E1" w:rsidRDefault="00BD11E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B3DCD"/>
    <w:rsid w:val="003D2F2D"/>
    <w:rsid w:val="00401590"/>
    <w:rsid w:val="00447801"/>
    <w:rsid w:val="00452E9C"/>
    <w:rsid w:val="004735C8"/>
    <w:rsid w:val="004961FF"/>
    <w:rsid w:val="004C1977"/>
    <w:rsid w:val="00517A89"/>
    <w:rsid w:val="005250F2"/>
    <w:rsid w:val="0053751B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31B1"/>
    <w:rsid w:val="00A174D9"/>
    <w:rsid w:val="00A569CD"/>
    <w:rsid w:val="00AB6715"/>
    <w:rsid w:val="00B1671E"/>
    <w:rsid w:val="00B25EB8"/>
    <w:rsid w:val="00B354E1"/>
    <w:rsid w:val="00B37F4D"/>
    <w:rsid w:val="00BA5735"/>
    <w:rsid w:val="00BD11E1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har"/>
    <w:uiPriority w:val="2"/>
    <w:qFormat/>
    <w:rsid w:val="00AB6715"/>
    <w:pPr>
      <w:numPr>
        <w:ilvl w:val="4"/>
      </w:numPr>
      <w:outlineLvl w:val="4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67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67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har">
    <w:name w:val="Cabeçalho Char"/>
    <w:basedOn w:val="Fontepargpadr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Fontepargpadr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Fontepargpadr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Fontepargpadr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Fontepargpadro"/>
    <w:uiPriority w:val="99"/>
    <w:semiHidden/>
    <w:unhideWhenUsed/>
    <w:rsid w:val="00AB6715"/>
  </w:style>
  <w:style w:type="character" w:customStyle="1" w:styleId="Ttulo3Char">
    <w:name w:val="Título 3 Char"/>
    <w:basedOn w:val="Fontepargpadr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Fontepargpadro"/>
    <w:uiPriority w:val="22"/>
    <w:qFormat/>
    <w:rsid w:val="00AB6715"/>
    <w:rPr>
      <w:rFonts w:ascii="Times New Roman" w:hAnsi="Times New Roman"/>
      <w:b/>
      <w:bCs/>
    </w:rPr>
  </w:style>
  <w:style w:type="character" w:styleId="nfaseSutil">
    <w:name w:val="Subtle Emphasis"/>
    <w:basedOn w:val="Fontepargpadr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ade">
    <w:name w:val="Table Grid"/>
    <w:basedOn w:val="Tabe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har">
    <w:name w:val="Título Char"/>
    <w:basedOn w:val="Fontepargpadr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o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4C1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Sarah Ingrid Pinto Santos</cp:lastModifiedBy>
  <cp:revision>3</cp:revision>
  <cp:lastPrinted>2013-10-03T12:51:00Z</cp:lastPrinted>
  <dcterms:created xsi:type="dcterms:W3CDTF">2024-05-29T20:43:00Z</dcterms:created>
  <dcterms:modified xsi:type="dcterms:W3CDTF">2024-05-29T20:43:00Z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