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84" w:rsidRDefault="00003F7C" w:rsidP="006874F4">
      <w:pPr>
        <w:pStyle w:val="Heading1"/>
        <w:numPr>
          <w:ilvl w:val="0"/>
          <w:numId w:val="0"/>
        </w:numPr>
        <w:ind w:left="567" w:hanging="567"/>
        <w:rPr>
          <w:lang w:eastAsia="zh-CN"/>
        </w:rPr>
      </w:pPr>
      <w:bookmarkStart w:id="0" w:name="_GoBack"/>
      <w:bookmarkEnd w:id="0"/>
      <w:r>
        <w:rPr>
          <w:rFonts w:hint="eastAsia"/>
        </w:rPr>
        <w:t xml:space="preserve">Supplementary </w:t>
      </w:r>
      <w:r>
        <w:rPr>
          <w:rFonts w:hint="eastAsia"/>
          <w:lang w:eastAsia="zh-CN"/>
        </w:rPr>
        <w:t>Appendix</w:t>
      </w:r>
    </w:p>
    <w:p w:rsidR="008B1E84" w:rsidRDefault="00003F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Appendix 1. Demographic information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25"/>
        <w:gridCol w:w="1763"/>
        <w:gridCol w:w="1667"/>
      </w:tblGrid>
      <w:tr w:rsidR="008B1E84">
        <w:tc>
          <w:tcPr>
            <w:tcW w:w="2267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Demographics</w:t>
            </w:r>
          </w:p>
        </w:tc>
        <w:tc>
          <w:tcPr>
            <w:tcW w:w="2825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Category</w:t>
            </w:r>
          </w:p>
        </w:tc>
        <w:tc>
          <w:tcPr>
            <w:tcW w:w="1763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Frequency</w:t>
            </w: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Percentage</w:t>
            </w:r>
          </w:p>
        </w:tc>
      </w:tr>
      <w:tr w:rsidR="008B1E84">
        <w:tc>
          <w:tcPr>
            <w:tcW w:w="2267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Gender</w:t>
            </w:r>
          </w:p>
        </w:tc>
        <w:tc>
          <w:tcPr>
            <w:tcW w:w="2825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Male</w:t>
            </w:r>
          </w:p>
        </w:tc>
        <w:tc>
          <w:tcPr>
            <w:tcW w:w="1763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132</w:t>
            </w:r>
          </w:p>
        </w:tc>
        <w:tc>
          <w:tcPr>
            <w:tcW w:w="1667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34.6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Female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249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65.4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Age</w:t>
            </w: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21-30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191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50.1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31-40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100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26.2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41-50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64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16.8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&gt;50years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26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6.8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Educational level</w:t>
            </w: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Diploma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66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17.3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Bachelor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209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54.9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Master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97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25.5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Doctorate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2.4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Teaching years</w:t>
            </w: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0-5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220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57.7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6-10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74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19.4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11-15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41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10.8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&gt;15years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46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12.1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Monthly salary</w:t>
            </w: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3000-5000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138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36.2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5000-8000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164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43.0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8000-12000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57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15.0</w:t>
            </w:r>
          </w:p>
        </w:tc>
      </w:tr>
      <w:tr w:rsidR="008B1E84">
        <w:tc>
          <w:tcPr>
            <w:tcW w:w="2267" w:type="dxa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</w:p>
        </w:tc>
        <w:tc>
          <w:tcPr>
            <w:tcW w:w="2825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&gt;12000CNY</w:t>
            </w:r>
          </w:p>
        </w:tc>
        <w:tc>
          <w:tcPr>
            <w:tcW w:w="1763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22</w:t>
            </w:r>
          </w:p>
        </w:tc>
        <w:tc>
          <w:tcPr>
            <w:tcW w:w="166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5.8</w:t>
            </w:r>
          </w:p>
        </w:tc>
      </w:tr>
    </w:tbl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003F7C">
      <w:pPr>
        <w:keepNext/>
        <w:widowControl w:val="0"/>
        <w:spacing w:before="360" w:after="60" w:line="360" w:lineRule="auto"/>
        <w:ind w:right="567"/>
        <w:contextualSpacing/>
        <w:jc w:val="both"/>
        <w:outlineLvl w:val="0"/>
        <w:rPr>
          <w:rFonts w:ascii="Tahoma" w:eastAsia="SimSun" w:hAnsi="Tahoma" w:cs="Tahoma"/>
          <w:b/>
          <w:bCs/>
          <w:kern w:val="2"/>
          <w:szCs w:val="32"/>
          <w:lang w:eastAsia="zh-CN"/>
        </w:rPr>
      </w:pPr>
      <w:r>
        <w:rPr>
          <w:rFonts w:eastAsia="Times New Roman" w:cs="Arial" w:hint="eastAsia"/>
          <w:b/>
          <w:bCs/>
          <w:kern w:val="32"/>
          <w:szCs w:val="32"/>
          <w:lang w:eastAsia="zh-CN"/>
        </w:rPr>
        <w:t xml:space="preserve">Appendix 2. Descriptive statistics and correlation 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914"/>
        <w:gridCol w:w="927"/>
        <w:gridCol w:w="1582"/>
      </w:tblGrid>
      <w:tr w:rsidR="008B1E84">
        <w:tc>
          <w:tcPr>
            <w:tcW w:w="5099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Construct/Item</w:t>
            </w: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Mean</w:t>
            </w:r>
          </w:p>
        </w:tc>
        <w:tc>
          <w:tcPr>
            <w:tcW w:w="927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SD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Cronbach’s alpha</w:t>
            </w:r>
          </w:p>
        </w:tc>
      </w:tr>
      <w:tr w:rsidR="008B1E84">
        <w:tc>
          <w:tcPr>
            <w:tcW w:w="5099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 xml:space="preserve">Student Educational Satisfaction </w:t>
            </w:r>
          </w:p>
        </w:tc>
        <w:tc>
          <w:tcPr>
            <w:tcW w:w="914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3.985</w:t>
            </w:r>
          </w:p>
        </w:tc>
        <w:tc>
          <w:tcPr>
            <w:tcW w:w="927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0.821</w:t>
            </w:r>
          </w:p>
        </w:tc>
        <w:tc>
          <w:tcPr>
            <w:tcW w:w="1582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0.917</w:t>
            </w:r>
          </w:p>
        </w:tc>
      </w:tr>
      <w:tr w:rsidR="008B1E84">
        <w:tc>
          <w:tcPr>
            <w:tcW w:w="5099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 xml:space="preserve">Student Academic Development </w:t>
            </w:r>
          </w:p>
        </w:tc>
        <w:tc>
          <w:tcPr>
            <w:tcW w:w="914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3.623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0.805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0.490</w:t>
            </w:r>
          </w:p>
        </w:tc>
      </w:tr>
      <w:tr w:rsidR="008B1E84">
        <w:tc>
          <w:tcPr>
            <w:tcW w:w="5099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Student Career Development</w:t>
            </w:r>
          </w:p>
        </w:tc>
        <w:tc>
          <w:tcPr>
            <w:tcW w:w="914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3.437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0.801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0.810</w:t>
            </w:r>
          </w:p>
        </w:tc>
      </w:tr>
      <w:tr w:rsidR="008B1E84">
        <w:tc>
          <w:tcPr>
            <w:tcW w:w="5099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 xml:space="preserve">Student Personal Development </w:t>
            </w:r>
          </w:p>
        </w:tc>
        <w:tc>
          <w:tcPr>
            <w:tcW w:w="914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4.019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0.831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0.698</w:t>
            </w:r>
          </w:p>
        </w:tc>
      </w:tr>
      <w:tr w:rsidR="008B1E84">
        <w:tc>
          <w:tcPr>
            <w:tcW w:w="5099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Faculty and Administration Employment Satisfaction</w:t>
            </w:r>
          </w:p>
        </w:tc>
        <w:tc>
          <w:tcPr>
            <w:tcW w:w="914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3.736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0.862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0.864</w:t>
            </w:r>
          </w:p>
        </w:tc>
      </w:tr>
      <w:tr w:rsidR="008B1E84">
        <w:tc>
          <w:tcPr>
            <w:tcW w:w="5099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 xml:space="preserve">Professional Development and Quality of the Faculty </w:t>
            </w:r>
          </w:p>
        </w:tc>
        <w:tc>
          <w:tcPr>
            <w:tcW w:w="914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3.576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0.910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0.882</w:t>
            </w:r>
          </w:p>
        </w:tc>
      </w:tr>
      <w:tr w:rsidR="008B1E84">
        <w:tc>
          <w:tcPr>
            <w:tcW w:w="5099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 xml:space="preserve">System Openness and Community Interaction </w:t>
            </w:r>
          </w:p>
        </w:tc>
        <w:tc>
          <w:tcPr>
            <w:tcW w:w="914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3.612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0.902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0.835</w:t>
            </w:r>
          </w:p>
        </w:tc>
      </w:tr>
      <w:tr w:rsidR="008B1E84">
        <w:tc>
          <w:tcPr>
            <w:tcW w:w="5099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Ability to Acquire Resources</w:t>
            </w:r>
          </w:p>
        </w:tc>
        <w:tc>
          <w:tcPr>
            <w:tcW w:w="914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3.391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0.867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spacing w:val="-2"/>
                <w:kern w:val="2"/>
                <w:sz w:val="20"/>
                <w:szCs w:val="24"/>
                <w:lang w:eastAsia="zh-CN"/>
              </w:rPr>
              <w:t>0.874</w:t>
            </w:r>
          </w:p>
        </w:tc>
      </w:tr>
      <w:tr w:rsidR="008B1E84">
        <w:tc>
          <w:tcPr>
            <w:tcW w:w="5099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Overall Organizational Effectiveness</w:t>
            </w:r>
          </w:p>
        </w:tc>
        <w:tc>
          <w:tcPr>
            <w:tcW w:w="914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3.672</w:t>
            </w:r>
          </w:p>
        </w:tc>
        <w:tc>
          <w:tcPr>
            <w:tcW w:w="927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0.850</w:t>
            </w:r>
          </w:p>
        </w:tc>
        <w:tc>
          <w:tcPr>
            <w:tcW w:w="1582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0.944</w:t>
            </w:r>
          </w:p>
        </w:tc>
      </w:tr>
      <w:tr w:rsidR="008B1E84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99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General Entrepreneurial Leadership</w:t>
            </w:r>
          </w:p>
        </w:tc>
        <w:tc>
          <w:tcPr>
            <w:tcW w:w="914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3.447</w:t>
            </w:r>
          </w:p>
        </w:tc>
        <w:tc>
          <w:tcPr>
            <w:tcW w:w="927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0.960</w:t>
            </w:r>
          </w:p>
        </w:tc>
        <w:tc>
          <w:tcPr>
            <w:tcW w:w="1577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0.894</w:t>
            </w:r>
          </w:p>
        </w:tc>
      </w:tr>
      <w:tr w:rsidR="008B1E84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99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Explorer Behavior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3.529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0.946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0.907</w:t>
            </w:r>
          </w:p>
        </w:tc>
      </w:tr>
      <w:tr w:rsidR="008B1E84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99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Miner Behavior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3.640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0.921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0.877</w:t>
            </w:r>
          </w:p>
        </w:tc>
      </w:tr>
      <w:tr w:rsidR="008B1E84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99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Accelerator Behavior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3.377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0.983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0.917</w:t>
            </w:r>
          </w:p>
        </w:tc>
      </w:tr>
      <w:tr w:rsidR="008B1E84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99" w:type="dxa"/>
            <w:tcBorders>
              <w:top w:val="nil"/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 xml:space="preserve">Integrator Behavior </w:t>
            </w:r>
          </w:p>
        </w:tc>
        <w:tc>
          <w:tcPr>
            <w:tcW w:w="914" w:type="dxa"/>
            <w:tcBorders>
              <w:top w:val="nil"/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3.480</w:t>
            </w:r>
          </w:p>
        </w:tc>
        <w:tc>
          <w:tcPr>
            <w:tcW w:w="927" w:type="dxa"/>
            <w:tcBorders>
              <w:top w:val="nil"/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0.958</w:t>
            </w:r>
          </w:p>
        </w:tc>
        <w:tc>
          <w:tcPr>
            <w:tcW w:w="1577" w:type="dxa"/>
            <w:tcBorders>
              <w:top w:val="nil"/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0.936</w:t>
            </w:r>
          </w:p>
        </w:tc>
      </w:tr>
      <w:tr w:rsidR="008B1E84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68"/>
        </w:trPr>
        <w:tc>
          <w:tcPr>
            <w:tcW w:w="5099" w:type="dxa"/>
            <w:tcBorders>
              <w:top w:val="single" w:sz="12" w:space="0" w:color="auto"/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 xml:space="preserve">Overall Entrepreneurial Leadership 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3.495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0.954</w:t>
            </w:r>
          </w:p>
        </w:tc>
        <w:tc>
          <w:tcPr>
            <w:tcW w:w="1577" w:type="dxa"/>
            <w:tcBorders>
              <w:top w:val="single" w:sz="12" w:space="0" w:color="auto"/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0.950</w:t>
            </w:r>
          </w:p>
        </w:tc>
      </w:tr>
      <w:tr w:rsidR="008B1E84">
        <w:tc>
          <w:tcPr>
            <w:tcW w:w="5099" w:type="dxa"/>
            <w:tcBorders>
              <w:top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 xml:space="preserve">Student Engagement 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3.619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0.979</w:t>
            </w:r>
          </w:p>
        </w:tc>
        <w:tc>
          <w:tcPr>
            <w:tcW w:w="1582" w:type="dxa"/>
            <w:tcBorders>
              <w:top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0.847</w:t>
            </w:r>
          </w:p>
        </w:tc>
      </w:tr>
      <w:tr w:rsidR="008B1E84">
        <w:tc>
          <w:tcPr>
            <w:tcW w:w="5099" w:type="dxa"/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Instructional Practice</w:t>
            </w:r>
          </w:p>
        </w:tc>
        <w:tc>
          <w:tcPr>
            <w:tcW w:w="914" w:type="dxa"/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3.792</w:t>
            </w:r>
          </w:p>
        </w:tc>
        <w:tc>
          <w:tcPr>
            <w:tcW w:w="927" w:type="dxa"/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0.875</w:t>
            </w:r>
          </w:p>
        </w:tc>
        <w:tc>
          <w:tcPr>
            <w:tcW w:w="1582" w:type="dxa"/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0.785</w:t>
            </w:r>
          </w:p>
        </w:tc>
      </w:tr>
      <w:tr w:rsidR="008B1E84">
        <w:tc>
          <w:tcPr>
            <w:tcW w:w="5099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 xml:space="preserve">Classroom Management </w:t>
            </w: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3.611</w:t>
            </w:r>
          </w:p>
        </w:tc>
        <w:tc>
          <w:tcPr>
            <w:tcW w:w="927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0.874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4"/>
                <w:lang w:eastAsia="zh-CN"/>
              </w:rPr>
              <w:t>0.824</w:t>
            </w:r>
          </w:p>
        </w:tc>
      </w:tr>
      <w:tr w:rsidR="008B1E84">
        <w:trPr>
          <w:trHeight w:val="366"/>
        </w:trPr>
        <w:tc>
          <w:tcPr>
            <w:tcW w:w="5099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 w:hint="eastAsia"/>
                <w:b/>
                <w:bCs/>
                <w:kern w:val="2"/>
                <w:sz w:val="20"/>
                <w:szCs w:val="24"/>
                <w:lang w:eastAsia="zh-CN"/>
              </w:rPr>
              <w:t>Overall Teacher Efficacy</w:t>
            </w:r>
          </w:p>
        </w:tc>
        <w:tc>
          <w:tcPr>
            <w:tcW w:w="914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3.674</w:t>
            </w:r>
          </w:p>
        </w:tc>
        <w:tc>
          <w:tcPr>
            <w:tcW w:w="927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0.876</w:t>
            </w:r>
          </w:p>
        </w:tc>
        <w:tc>
          <w:tcPr>
            <w:tcW w:w="1582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4"/>
                <w:lang w:eastAsia="zh-CN"/>
              </w:rPr>
              <w:t>0.976</w:t>
            </w:r>
          </w:p>
        </w:tc>
      </w:tr>
    </w:tbl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rPr>
          <w:rFonts w:ascii="Calibri" w:eastAsia="SimSun" w:hAnsi="Calibri" w:cs="Arial"/>
          <w:kern w:val="2"/>
          <w:sz w:val="21"/>
          <w:szCs w:val="24"/>
          <w:lang w:eastAsia="zh-CN"/>
        </w:rPr>
      </w:pPr>
    </w:p>
    <w:p w:rsidR="008B1E84" w:rsidRDefault="00003F7C">
      <w:pPr>
        <w:keepNext/>
        <w:widowControl w:val="0"/>
        <w:spacing w:before="360" w:after="60" w:line="360" w:lineRule="auto"/>
        <w:ind w:right="567"/>
        <w:contextualSpacing/>
        <w:jc w:val="both"/>
        <w:outlineLvl w:val="0"/>
        <w:rPr>
          <w:rFonts w:eastAsia="Times New Roman" w:cs="Arial"/>
          <w:b/>
          <w:bCs/>
          <w:kern w:val="32"/>
          <w:szCs w:val="32"/>
          <w:lang w:eastAsia="zh-CN"/>
        </w:rPr>
      </w:pPr>
      <w:r>
        <w:rPr>
          <w:rFonts w:eastAsia="Times New Roman" w:cs="Arial" w:hint="eastAsia"/>
          <w:b/>
          <w:bCs/>
          <w:kern w:val="32"/>
          <w:szCs w:val="32"/>
          <w:lang w:eastAsia="zh-CN"/>
        </w:rPr>
        <w:t>Appendix 3. Organizational effectiveness items and factor loading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0"/>
        <w:gridCol w:w="1282"/>
      </w:tblGrid>
      <w:tr w:rsidR="008B1E84">
        <w:tc>
          <w:tcPr>
            <w:tcW w:w="7240" w:type="dxa"/>
            <w:tcBorders>
              <w:top w:val="single" w:sz="12" w:space="0" w:color="auto"/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Organizational Effectiveness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Factor loading </w:t>
            </w:r>
          </w:p>
        </w:tc>
      </w:tr>
      <w:tr w:rsidR="008B1E84">
        <w:trPr>
          <w:trHeight w:val="356"/>
        </w:trPr>
        <w:tc>
          <w:tcPr>
            <w:tcW w:w="7240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Student Educational Satisfaction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40" w:type="dxa"/>
            <w:tcBorders>
              <w:top w:val="nil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Students enjoy their training institutions life.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0.690</w:t>
            </w:r>
          </w:p>
        </w:tc>
      </w:tr>
      <w:tr w:rsidR="008B1E84">
        <w:tc>
          <w:tcPr>
            <w:tcW w:w="7240" w:type="dxa"/>
            <w:tcBorders>
              <w:top w:val="nil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Students maintain a good relationship with institutions.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0.913</w:t>
            </w:r>
          </w:p>
        </w:tc>
      </w:tr>
      <w:tr w:rsidR="008B1E84">
        <w:tc>
          <w:tcPr>
            <w:tcW w:w="7240" w:type="dxa"/>
            <w:tcBorders>
              <w:top w:val="nil"/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Students are highly satisfied with their programme of study.</w:t>
            </w:r>
          </w:p>
        </w:tc>
        <w:tc>
          <w:tcPr>
            <w:tcW w:w="1282" w:type="dxa"/>
            <w:tcBorders>
              <w:top w:val="nil"/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0.771</w:t>
            </w:r>
          </w:p>
        </w:tc>
      </w:tr>
      <w:tr w:rsidR="008B1E84">
        <w:trPr>
          <w:trHeight w:val="90"/>
        </w:trPr>
        <w:tc>
          <w:tcPr>
            <w:tcW w:w="7240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Student Academic Development.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40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Students achieve a high level of academic attainment.</w:t>
            </w:r>
          </w:p>
        </w:tc>
        <w:tc>
          <w:tcPr>
            <w:tcW w:w="1282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0.693</w:t>
            </w:r>
          </w:p>
        </w:tc>
      </w:tr>
      <w:tr w:rsidR="008B1E84">
        <w:tc>
          <w:tcPr>
            <w:tcW w:w="7240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Students are mostly self-directed learners.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0.610</w:t>
            </w:r>
          </w:p>
        </w:tc>
      </w:tr>
      <w:tr w:rsidR="008B1E84">
        <w:tc>
          <w:tcPr>
            <w:tcW w:w="7240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Student Career Development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40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Graduates able to secure employment shortly after they graduate.</w:t>
            </w:r>
          </w:p>
        </w:tc>
        <w:tc>
          <w:tcPr>
            <w:tcW w:w="1282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0.710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Graduates employed in their relevant fields of study.</w:t>
            </w:r>
          </w:p>
        </w:tc>
        <w:tc>
          <w:tcPr>
            <w:tcW w:w="1282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0.689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Graduates highly commended by their employer.</w:t>
            </w:r>
          </w:p>
        </w:tc>
        <w:tc>
          <w:tcPr>
            <w:tcW w:w="1282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0.807</w:t>
            </w:r>
          </w:p>
        </w:tc>
      </w:tr>
      <w:tr w:rsidR="008B1E84">
        <w:tc>
          <w:tcPr>
            <w:tcW w:w="7240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Graduates get good salaries in comparison to graduates from the same discipline in other local universities.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0.837</w:t>
            </w:r>
          </w:p>
        </w:tc>
      </w:tr>
      <w:tr w:rsidR="008B1E84">
        <w:tc>
          <w:tcPr>
            <w:tcW w:w="7240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Student Personal Development 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40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Students are civic-minded.</w:t>
            </w:r>
          </w:p>
        </w:tc>
        <w:tc>
          <w:tcPr>
            <w:tcW w:w="1282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0.640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Students active in extracurricular activities.</w:t>
            </w:r>
          </w:p>
        </w:tc>
        <w:tc>
          <w:tcPr>
            <w:tcW w:w="1282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0.745</w:t>
            </w:r>
          </w:p>
        </w:tc>
      </w:tr>
      <w:tr w:rsidR="008B1E84">
        <w:tc>
          <w:tcPr>
            <w:tcW w:w="7240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Students show high respect to teachers.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0.786</w:t>
            </w:r>
          </w:p>
        </w:tc>
      </w:tr>
      <w:tr w:rsidR="008B1E84">
        <w:tc>
          <w:tcPr>
            <w:tcW w:w="7240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Faculty and Administrator Employment.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40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Teachers enjoy teaching.</w:t>
            </w:r>
          </w:p>
        </w:tc>
        <w:tc>
          <w:tcPr>
            <w:tcW w:w="1282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0.867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Teachers enjoy conducting research.</w:t>
            </w:r>
          </w:p>
        </w:tc>
        <w:tc>
          <w:tcPr>
            <w:tcW w:w="1282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0.852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 xml:space="preserve">Teachers satisfied with their working environment. </w:t>
            </w:r>
          </w:p>
        </w:tc>
        <w:tc>
          <w:tcPr>
            <w:tcW w:w="1282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0.800</w:t>
            </w:r>
          </w:p>
        </w:tc>
      </w:tr>
      <w:tr w:rsidR="008B1E84">
        <w:tc>
          <w:tcPr>
            <w:tcW w:w="7240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I have a good management team.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0.770</w:t>
            </w:r>
          </w:p>
        </w:tc>
      </w:tr>
      <w:tr w:rsidR="008B1E84">
        <w:tc>
          <w:tcPr>
            <w:tcW w:w="7240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Professional Development and Quality of the Faculty 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40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My institutions ranks the highest in research amongst all local schools in the field.</w:t>
            </w:r>
          </w:p>
        </w:tc>
        <w:tc>
          <w:tcPr>
            <w:tcW w:w="1282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0.877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Institutions have the best qualifications among all local schools.</w:t>
            </w:r>
          </w:p>
        </w:tc>
        <w:tc>
          <w:tcPr>
            <w:tcW w:w="1282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0.871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Institutions are held in high esteem in local academic circles.</w:t>
            </w:r>
          </w:p>
        </w:tc>
        <w:tc>
          <w:tcPr>
            <w:tcW w:w="1282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0.900</w:t>
            </w:r>
          </w:p>
        </w:tc>
      </w:tr>
      <w:tr w:rsidR="008B1E84">
        <w:tc>
          <w:tcPr>
            <w:tcW w:w="7240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My institutions encourages and supports staff development.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0.710</w:t>
            </w:r>
          </w:p>
        </w:tc>
      </w:tr>
      <w:tr w:rsidR="008B1E84">
        <w:tc>
          <w:tcPr>
            <w:tcW w:w="7240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System Openness and Community Interaction 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40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Institutions are active in various community services.</w:t>
            </w:r>
          </w:p>
        </w:tc>
        <w:tc>
          <w:tcPr>
            <w:tcW w:w="1282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0.707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Institutions emphasis on meeting the needs of employers.</w:t>
            </w:r>
          </w:p>
        </w:tc>
        <w:tc>
          <w:tcPr>
            <w:tcW w:w="1282" w:type="dxa"/>
          </w:tcPr>
          <w:p w:rsidR="008B1E84" w:rsidRDefault="00003F7C">
            <w:pPr>
              <w:tabs>
                <w:tab w:val="center" w:pos="661"/>
              </w:tabs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0.708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Institutions enjoy a good reputation with the general public.</w:t>
            </w:r>
          </w:p>
        </w:tc>
        <w:tc>
          <w:tcPr>
            <w:tcW w:w="1282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0.851</w:t>
            </w:r>
          </w:p>
        </w:tc>
      </w:tr>
      <w:tr w:rsidR="008B1E84">
        <w:tc>
          <w:tcPr>
            <w:tcW w:w="7240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Institutions maintains a good link with industry and other institutions.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0.848</w:t>
            </w:r>
          </w:p>
        </w:tc>
      </w:tr>
      <w:tr w:rsidR="008B1E84">
        <w:tc>
          <w:tcPr>
            <w:tcW w:w="7240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Ability to Acquire Resources</w:t>
            </w:r>
          </w:p>
        </w:tc>
        <w:tc>
          <w:tcPr>
            <w:tcW w:w="1282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40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 xml:space="preserve">Institutions can attract the best student applicants. </w:t>
            </w:r>
          </w:p>
        </w:tc>
        <w:tc>
          <w:tcPr>
            <w:tcW w:w="1282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0.829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Institutions can attract and retain good quality staff.</w:t>
            </w:r>
          </w:p>
        </w:tc>
        <w:tc>
          <w:tcPr>
            <w:tcW w:w="1282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0.809</w:t>
            </w:r>
          </w:p>
        </w:tc>
      </w:tr>
      <w:tr w:rsidR="008B1E84">
        <w:tc>
          <w:tcPr>
            <w:tcW w:w="7240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Outperforms other local institutions in securing research funds.</w:t>
            </w:r>
          </w:p>
        </w:tc>
        <w:tc>
          <w:tcPr>
            <w:tcW w:w="1282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0.851</w:t>
            </w:r>
          </w:p>
        </w:tc>
      </w:tr>
      <w:tr w:rsidR="008B1E84">
        <w:tc>
          <w:tcPr>
            <w:tcW w:w="7240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Outperforms other local institutions in securing financial sponsorship from industry.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0.808</w:t>
            </w:r>
          </w:p>
        </w:tc>
      </w:tr>
    </w:tbl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003F7C">
      <w:pPr>
        <w:keepNext/>
        <w:widowControl w:val="0"/>
        <w:spacing w:before="360" w:after="60" w:line="360" w:lineRule="auto"/>
        <w:ind w:right="567"/>
        <w:contextualSpacing/>
        <w:jc w:val="both"/>
        <w:outlineLvl w:val="0"/>
        <w:rPr>
          <w:rFonts w:eastAsia="Times New Roman" w:cs="Arial"/>
          <w:b/>
          <w:bCs/>
          <w:kern w:val="32"/>
          <w:szCs w:val="32"/>
          <w:lang w:eastAsia="zh-CN"/>
        </w:rPr>
      </w:pPr>
      <w:r>
        <w:rPr>
          <w:rFonts w:eastAsia="Times New Roman" w:cs="Arial" w:hint="eastAsia"/>
          <w:b/>
          <w:bCs/>
          <w:kern w:val="32"/>
          <w:szCs w:val="32"/>
          <w:lang w:eastAsia="zh-CN"/>
        </w:rPr>
        <w:t xml:space="preserve">Appendix 4. Principal entrepreneurial leadership items and factor loading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7"/>
        <w:gridCol w:w="1295"/>
      </w:tblGrid>
      <w:tr w:rsidR="008B1E84">
        <w:tc>
          <w:tcPr>
            <w:tcW w:w="7227" w:type="dxa"/>
            <w:tcBorders>
              <w:top w:val="single" w:sz="12" w:space="0" w:color="auto"/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Principal Entrepreneurial Leadership 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Factor loading </w:t>
            </w:r>
          </w:p>
        </w:tc>
      </w:tr>
      <w:tr w:rsidR="008B1E84">
        <w:tc>
          <w:tcPr>
            <w:tcW w:w="7227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 xml:space="preserve">General Entrepreneurial Leadership </w:t>
            </w:r>
          </w:p>
        </w:tc>
        <w:tc>
          <w:tcPr>
            <w:tcW w:w="1295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27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Spends time on new business development.</w:t>
            </w:r>
          </w:p>
        </w:tc>
        <w:tc>
          <w:tcPr>
            <w:tcW w:w="1295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0.697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Points out the competition’s weaknesses and how we could take advantage of them.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0.681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Listens to and acts upon customer complaints.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0.720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Challenges us to think about new and better ways to do our work.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0.683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Assertively communicates to upper manager regarding how things could be run better.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0.695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Looks for creative ways to manage, use, or rearrange company assets and resources.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0.750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Passionately looks for new ways to grow the business.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0.769</w:t>
            </w:r>
          </w:p>
        </w:tc>
      </w:tr>
      <w:tr w:rsidR="008B1E84">
        <w:tc>
          <w:tcPr>
            <w:tcW w:w="7227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Motivates us to think of innovative ways to beat the competition.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0.747</w:t>
            </w:r>
          </w:p>
        </w:tc>
      </w:tr>
      <w:tr w:rsidR="008B1E84">
        <w:tc>
          <w:tcPr>
            <w:tcW w:w="7227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Explorer Behavior</w:t>
            </w:r>
          </w:p>
        </w:tc>
        <w:tc>
          <w:tcPr>
            <w:tcW w:w="1295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27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Effectively pitch new business ideas to upper management.</w:t>
            </w:r>
          </w:p>
        </w:tc>
        <w:tc>
          <w:tcPr>
            <w:tcW w:w="1295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0.731</w:t>
            </w:r>
          </w:p>
        </w:tc>
      </w:tr>
      <w:tr w:rsidR="008B1E84">
        <w:trPr>
          <w:trHeight w:val="90"/>
        </w:trPr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Supports our suggestions for improving the business.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0.747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Communicates a vision of how the organization could be better in the future if we were to make certain improvements.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0.716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Encourages us to challenge the status quo.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0.696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Prioritizes customers needs when making changes to our organization.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0.679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Tells us where we stand in regards to the competition.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0.671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Encourages us to innovate in how we do our work.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0.776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Actively identifies, develops, and goes after new business opportunities.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0.725</w:t>
            </w:r>
          </w:p>
        </w:tc>
      </w:tr>
      <w:tr w:rsidR="008B1E84">
        <w:tc>
          <w:tcPr>
            <w:tcW w:w="7227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Makes sure that we have the right team of people in place to successfully capture these new opportunities.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0.750</w:t>
            </w:r>
          </w:p>
        </w:tc>
      </w:tr>
      <w:tr w:rsidR="008B1E84">
        <w:tc>
          <w:tcPr>
            <w:tcW w:w="7227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Miner Behavior</w:t>
            </w:r>
          </w:p>
        </w:tc>
        <w:tc>
          <w:tcPr>
            <w:tcW w:w="1295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27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Displays enthusiasm for us learning new skills.</w:t>
            </w:r>
          </w:p>
        </w:tc>
        <w:tc>
          <w:tcPr>
            <w:tcW w:w="1295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0.723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Quickly takes a different direction when results aren’t being achieved.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0.628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Encourages others to take the initiative and action for their own ideas.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0.747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Motivates people to think about how to do their work in new and interesting ways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0.790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Allots time to helping others find ways to improve our products and services.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0.809</w:t>
            </w:r>
          </w:p>
        </w:tc>
      </w:tr>
      <w:tr w:rsidR="008B1E84">
        <w:tc>
          <w:tcPr>
            <w:tcW w:w="7227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Creates a climate that encourages continuous service improvement.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0.738</w:t>
            </w:r>
          </w:p>
        </w:tc>
      </w:tr>
      <w:tr w:rsidR="008B1E84">
        <w:tc>
          <w:tcPr>
            <w:tcW w:w="7227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Accelerator Behavior</w:t>
            </w: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</w:p>
        </w:tc>
        <w:tc>
          <w:tcPr>
            <w:tcW w:w="1295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27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Willingly moves ahead with a promising new approach when others might hold back.</w:t>
            </w:r>
          </w:p>
        </w:tc>
        <w:tc>
          <w:tcPr>
            <w:tcW w:w="1295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0.706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Promotes an environment where risk taking is encouraged.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0.671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Identifies, encourages, and protects rebels who might think and act differently than the majority of employees.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0.643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Encourages others to outwit and outmaneuver the company’s bureaucracy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0.675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Quickly utilizes different approaches to overcoming obstacles when the initial one doesn’t work.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0.718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Creates an environment where people feel free to try new things.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0.716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Challenges us to creatively discover ways to do more with less.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0.725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Demonstrates an entrepreneurial orientation at work.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0.746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Pushes the organization to be fast, flexible, and adaptable so that we can react quickly when new business opportunities arise.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0.799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Actively fights the encroachment of bureaucracy in the company.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0.678</w:t>
            </w:r>
          </w:p>
        </w:tc>
      </w:tr>
      <w:tr w:rsidR="008B1E84">
        <w:tc>
          <w:tcPr>
            <w:tcW w:w="7227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Utilizes an extensive network of people throughout the organization that is willing to help if called upon.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0.717</w:t>
            </w:r>
          </w:p>
        </w:tc>
      </w:tr>
      <w:tr w:rsidR="008B1E84">
        <w:tc>
          <w:tcPr>
            <w:tcW w:w="7227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Integrator Behavior</w:t>
            </w:r>
          </w:p>
        </w:tc>
        <w:tc>
          <w:tcPr>
            <w:tcW w:w="1295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27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Analyzes work flow, resources, and procedures to see how we can do our work better and faster with better impact for the customer.</w:t>
            </w:r>
          </w:p>
        </w:tc>
        <w:tc>
          <w:tcPr>
            <w:tcW w:w="1295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0.694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Expects us to constructively identify and solve cross-organizational problems and issues.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0.742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Willingly listens to suggestions from others about how to do things differently.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0.756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Support us in fighting for changes which will improve the way the company works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0.709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Strives to build an innovate culture within our company.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0.747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Encourages entrepreneurial thinking and risk taking.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0.751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Reacts quickly to remove organizational barriers that get in the way of doing business.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0.700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Encourages open communications and ideas sharing across organizational unites and functions.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0.714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Keeps the organization informed and updated on industry trends and competitor strategies.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0.762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Actively encourages business improvement suggestions throughout the organization.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0.760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Takes action to implement agreed suggestions.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0.711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Keeps the organization focused on its core strategy but also supports new business initiatives.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0.729</w:t>
            </w:r>
          </w:p>
        </w:tc>
      </w:tr>
      <w:tr w:rsidR="008B1E84">
        <w:tc>
          <w:tcPr>
            <w:tcW w:w="722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Puts aside money outside of the normal budget process in order to fund and support innovate ideas.</w:t>
            </w:r>
          </w:p>
        </w:tc>
        <w:tc>
          <w:tcPr>
            <w:tcW w:w="129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0.676</w:t>
            </w:r>
          </w:p>
        </w:tc>
      </w:tr>
      <w:tr w:rsidR="008B1E84">
        <w:tc>
          <w:tcPr>
            <w:tcW w:w="7227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Encourage employees to challenge their decisions.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0.596</w:t>
            </w:r>
          </w:p>
        </w:tc>
      </w:tr>
    </w:tbl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8B1E84">
      <w:pPr>
        <w:spacing w:before="0" w:after="0"/>
        <w:rPr>
          <w:rFonts w:ascii="Tahoma" w:eastAsia="Tahoma" w:hAnsi="Tahoma" w:cs="Tahoma"/>
          <w:color w:val="000000"/>
          <w:sz w:val="19"/>
          <w:szCs w:val="19"/>
          <w:lang w:eastAsia="zh-CN" w:bidi="ar"/>
        </w:rPr>
      </w:pPr>
    </w:p>
    <w:p w:rsidR="008B1E84" w:rsidRDefault="00003F7C">
      <w:pPr>
        <w:keepNext/>
        <w:widowControl w:val="0"/>
        <w:spacing w:before="360" w:after="60" w:line="360" w:lineRule="auto"/>
        <w:ind w:right="567"/>
        <w:contextualSpacing/>
        <w:jc w:val="both"/>
        <w:outlineLvl w:val="0"/>
        <w:rPr>
          <w:rFonts w:eastAsia="Times New Roman" w:cs="Arial"/>
          <w:b/>
          <w:bCs/>
          <w:kern w:val="32"/>
          <w:szCs w:val="32"/>
          <w:lang w:eastAsia="zh-CN"/>
        </w:rPr>
      </w:pPr>
      <w:r>
        <w:rPr>
          <w:rFonts w:eastAsia="Times New Roman" w:cs="Arial" w:hint="eastAsia"/>
          <w:b/>
          <w:bCs/>
          <w:kern w:val="32"/>
          <w:szCs w:val="32"/>
          <w:lang w:eastAsia="zh-CN"/>
        </w:rPr>
        <w:t>Appendix 5. Teacher efficacy items and factor loading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97"/>
      </w:tblGrid>
      <w:tr w:rsidR="008B1E84">
        <w:tc>
          <w:tcPr>
            <w:tcW w:w="7225" w:type="dxa"/>
            <w:tcBorders>
              <w:top w:val="single" w:sz="12" w:space="0" w:color="auto"/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Teacher Efficacy 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Factor loading </w:t>
            </w:r>
          </w:p>
        </w:tc>
      </w:tr>
      <w:tr w:rsidR="008B1E84">
        <w:trPr>
          <w:trHeight w:val="330"/>
        </w:trPr>
        <w:tc>
          <w:tcPr>
            <w:tcW w:w="7225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Student Engagement</w:t>
            </w:r>
          </w:p>
        </w:tc>
        <w:tc>
          <w:tcPr>
            <w:tcW w:w="1297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25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much can you do to get through to the most difficult students?</w:t>
            </w:r>
          </w:p>
        </w:tc>
        <w:tc>
          <w:tcPr>
            <w:tcW w:w="1297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0.466</w:t>
            </w:r>
          </w:p>
        </w:tc>
      </w:tr>
      <w:tr w:rsidR="008B1E84">
        <w:trPr>
          <w:trHeight w:val="298"/>
        </w:trPr>
        <w:tc>
          <w:tcPr>
            <w:tcW w:w="722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much can you do to help your students think critically?</w:t>
            </w:r>
          </w:p>
        </w:tc>
        <w:tc>
          <w:tcPr>
            <w:tcW w:w="129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0.457</w:t>
            </w:r>
          </w:p>
        </w:tc>
      </w:tr>
      <w:tr w:rsidR="008B1E84">
        <w:tc>
          <w:tcPr>
            <w:tcW w:w="722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 xml:space="preserve">How much can you do to get students to believe they can do well in </w:t>
            </w:r>
          </w:p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school assignment?</w:t>
            </w:r>
          </w:p>
        </w:tc>
        <w:tc>
          <w:tcPr>
            <w:tcW w:w="129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0.533</w:t>
            </w:r>
          </w:p>
        </w:tc>
      </w:tr>
      <w:tr w:rsidR="008B1E84">
        <w:tc>
          <w:tcPr>
            <w:tcW w:w="722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much can you do to foster student creativity?</w:t>
            </w:r>
          </w:p>
        </w:tc>
        <w:tc>
          <w:tcPr>
            <w:tcW w:w="129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0.479</w:t>
            </w:r>
          </w:p>
        </w:tc>
      </w:tr>
      <w:tr w:rsidR="008B1E84">
        <w:tc>
          <w:tcPr>
            <w:tcW w:w="722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well can you respond to difficult questions from your students?</w:t>
            </w:r>
          </w:p>
        </w:tc>
        <w:tc>
          <w:tcPr>
            <w:tcW w:w="129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0.398</w:t>
            </w:r>
          </w:p>
        </w:tc>
      </w:tr>
      <w:tr w:rsidR="008B1E84">
        <w:tc>
          <w:tcPr>
            <w:tcW w:w="722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much can you do to adjust your lessons based on individual students’ competency?</w:t>
            </w:r>
          </w:p>
        </w:tc>
        <w:tc>
          <w:tcPr>
            <w:tcW w:w="129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0.382</w:t>
            </w:r>
          </w:p>
        </w:tc>
      </w:tr>
      <w:tr w:rsidR="008B1E84">
        <w:tc>
          <w:tcPr>
            <w:tcW w:w="7225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To what extent can you provide additional information explanation or example when students are confused?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0.422</w:t>
            </w:r>
          </w:p>
        </w:tc>
      </w:tr>
      <w:tr w:rsidR="008B1E84">
        <w:tc>
          <w:tcPr>
            <w:tcW w:w="7225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Instructional Practice</w:t>
            </w:r>
          </w:p>
        </w:tc>
        <w:tc>
          <w:tcPr>
            <w:tcW w:w="1297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25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much can you do to control disruptive behavior in the classroom?</w:t>
            </w:r>
          </w:p>
        </w:tc>
        <w:tc>
          <w:tcPr>
            <w:tcW w:w="1297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0.502</w:t>
            </w:r>
          </w:p>
        </w:tc>
      </w:tr>
      <w:tr w:rsidR="008B1E84">
        <w:tc>
          <w:tcPr>
            <w:tcW w:w="722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To what extent can you define your expectations for student behavior?</w:t>
            </w:r>
          </w:p>
        </w:tc>
        <w:tc>
          <w:tcPr>
            <w:tcW w:w="129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0.451</w:t>
            </w:r>
          </w:p>
        </w:tc>
      </w:tr>
      <w:tr w:rsidR="008B1E84">
        <w:tc>
          <w:tcPr>
            <w:tcW w:w="722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much can you do to get student to follow classroom rules?</w:t>
            </w:r>
          </w:p>
        </w:tc>
        <w:tc>
          <w:tcPr>
            <w:tcW w:w="129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0.514</w:t>
            </w:r>
          </w:p>
        </w:tc>
      </w:tr>
      <w:tr w:rsidR="008B1E84">
        <w:tc>
          <w:tcPr>
            <w:tcW w:w="7225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well can you respond to changing/misdemeanor students?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0.452</w:t>
            </w:r>
          </w:p>
        </w:tc>
      </w:tr>
      <w:tr w:rsidR="008B1E84">
        <w:tc>
          <w:tcPr>
            <w:tcW w:w="7225" w:type="dxa"/>
            <w:tcBorders>
              <w:top w:val="single" w:sz="12" w:space="0" w:color="auto"/>
              <w:bottom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b/>
                <w:bCs/>
                <w:i/>
                <w:iCs/>
                <w:color w:val="000000"/>
                <w:sz w:val="20"/>
                <w:szCs w:val="20"/>
                <w:lang w:eastAsia="zh-CN" w:bidi="ar"/>
              </w:rPr>
              <w:t>Classroom Management</w:t>
            </w:r>
          </w:p>
        </w:tc>
        <w:tc>
          <w:tcPr>
            <w:tcW w:w="1297" w:type="dxa"/>
            <w:tcBorders>
              <w:top w:val="single" w:sz="12" w:space="0" w:color="auto"/>
              <w:bottom w:val="nil"/>
            </w:tcBorders>
          </w:tcPr>
          <w:p w:rsidR="008B1E84" w:rsidRDefault="008B1E84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B1E84">
        <w:tc>
          <w:tcPr>
            <w:tcW w:w="7225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much can you do to motivate students who show low interest in school assignment?</w:t>
            </w:r>
          </w:p>
        </w:tc>
        <w:tc>
          <w:tcPr>
            <w:tcW w:w="1297" w:type="dxa"/>
            <w:tcBorders>
              <w:top w:val="nil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0.542</w:t>
            </w:r>
          </w:p>
        </w:tc>
      </w:tr>
      <w:tr w:rsidR="008B1E84">
        <w:tc>
          <w:tcPr>
            <w:tcW w:w="722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much can you do to help your students value learning?</w:t>
            </w:r>
          </w:p>
        </w:tc>
        <w:tc>
          <w:tcPr>
            <w:tcW w:w="129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0.497</w:t>
            </w:r>
          </w:p>
        </w:tc>
      </w:tr>
      <w:tr w:rsidR="008B1E84">
        <w:tc>
          <w:tcPr>
            <w:tcW w:w="722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much can you assist families in helping their children do well in school?</w:t>
            </w:r>
          </w:p>
        </w:tc>
        <w:tc>
          <w:tcPr>
            <w:tcW w:w="129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0.485</w:t>
            </w:r>
          </w:p>
        </w:tc>
      </w:tr>
      <w:tr w:rsidR="008B1E84">
        <w:tc>
          <w:tcPr>
            <w:tcW w:w="7225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well can you implement alternative strategies in your classroom?</w:t>
            </w:r>
          </w:p>
        </w:tc>
        <w:tc>
          <w:tcPr>
            <w:tcW w:w="1297" w:type="dxa"/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0.489</w:t>
            </w:r>
          </w:p>
        </w:tc>
      </w:tr>
      <w:tr w:rsidR="008B1E84">
        <w:tc>
          <w:tcPr>
            <w:tcW w:w="7225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How well can you provide appropriate challenges for high performance students?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:rsidR="008B1E84" w:rsidRDefault="00003F7C">
            <w:pPr>
              <w:spacing w:before="0" w:after="0"/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ahoma" w:cs="Times New Roman"/>
                <w:color w:val="000000"/>
                <w:sz w:val="20"/>
                <w:szCs w:val="20"/>
                <w:lang w:eastAsia="zh-CN" w:bidi="ar"/>
              </w:rPr>
              <w:t>0.414</w:t>
            </w:r>
          </w:p>
        </w:tc>
      </w:tr>
    </w:tbl>
    <w:p w:rsidR="008B1E84" w:rsidRDefault="008B1E84">
      <w:pPr>
        <w:widowControl w:val="0"/>
        <w:spacing w:before="0" w:after="0"/>
        <w:jc w:val="both"/>
        <w:rPr>
          <w:rFonts w:ascii="Tahoma" w:eastAsia="SimSun" w:hAnsi="Tahoma" w:cs="Tahoma"/>
          <w:kern w:val="2"/>
          <w:szCs w:val="32"/>
          <w:lang w:eastAsia="zh-CN"/>
        </w:rPr>
      </w:pPr>
    </w:p>
    <w:p w:rsidR="008B1E84" w:rsidRDefault="008B1E84">
      <w:pPr>
        <w:spacing w:before="0" w:after="0" w:line="480" w:lineRule="auto"/>
        <w:ind w:firstLine="587"/>
        <w:rPr>
          <w:rFonts w:eastAsia="Times New Roman" w:cs="Times New Roman"/>
          <w:szCs w:val="24"/>
          <w:lang w:val="en-GB" w:eastAsia="en-GB"/>
        </w:rPr>
      </w:pPr>
    </w:p>
    <w:p w:rsidR="008B1E84" w:rsidRDefault="008B1E84">
      <w:pPr>
        <w:spacing w:before="0" w:after="0" w:line="480" w:lineRule="auto"/>
        <w:ind w:firstLine="587"/>
        <w:rPr>
          <w:rFonts w:eastAsia="Times New Roman" w:cs="Times New Roman"/>
          <w:szCs w:val="24"/>
          <w:lang w:val="en-GB" w:eastAsia="en-GB"/>
        </w:rPr>
      </w:pPr>
    </w:p>
    <w:p w:rsidR="008B1E84" w:rsidRDefault="008B1E84">
      <w:pPr>
        <w:spacing w:before="0" w:after="0" w:line="480" w:lineRule="auto"/>
        <w:ind w:firstLine="587"/>
        <w:rPr>
          <w:rFonts w:eastAsia="Times New Roman" w:cs="Times New Roman"/>
          <w:szCs w:val="24"/>
          <w:lang w:val="en-GB" w:eastAsia="en-GB"/>
        </w:rPr>
      </w:pPr>
    </w:p>
    <w:p w:rsidR="008B1E84" w:rsidRDefault="008B1E84">
      <w:pPr>
        <w:spacing w:before="0" w:after="0" w:line="480" w:lineRule="auto"/>
        <w:ind w:firstLine="587"/>
        <w:rPr>
          <w:rFonts w:eastAsia="Times New Roman" w:cs="Times New Roman"/>
          <w:szCs w:val="24"/>
          <w:lang w:val="en-GB" w:eastAsia="en-GB"/>
        </w:rPr>
      </w:pPr>
    </w:p>
    <w:p w:rsidR="008B1E84" w:rsidRDefault="008B1E84">
      <w:pPr>
        <w:spacing w:before="0" w:after="0" w:line="480" w:lineRule="auto"/>
        <w:ind w:firstLine="587"/>
        <w:rPr>
          <w:rFonts w:eastAsia="Times New Roman" w:cs="Times New Roman"/>
          <w:szCs w:val="24"/>
          <w:lang w:val="en-GB" w:eastAsia="en-GB"/>
        </w:rPr>
      </w:pPr>
    </w:p>
    <w:p w:rsidR="008B1E84" w:rsidRDefault="008B1E84">
      <w:pPr>
        <w:spacing w:before="0" w:after="0" w:line="480" w:lineRule="auto"/>
        <w:ind w:firstLine="587"/>
        <w:rPr>
          <w:rFonts w:eastAsia="Times New Roman" w:cs="Times New Roman"/>
          <w:szCs w:val="24"/>
          <w:lang w:val="en-GB" w:eastAsia="en-GB"/>
        </w:rPr>
      </w:pPr>
    </w:p>
    <w:p w:rsidR="008B1E84" w:rsidRDefault="008B1E84">
      <w:pPr>
        <w:spacing w:before="0" w:after="0" w:line="480" w:lineRule="auto"/>
        <w:ind w:firstLine="587"/>
        <w:rPr>
          <w:rFonts w:eastAsia="Times New Roman" w:cs="Times New Roman"/>
          <w:szCs w:val="24"/>
          <w:lang w:val="en-GB" w:eastAsia="en-GB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:rsidR="008B1E84" w:rsidRDefault="008B1E84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:rsidR="008B1E84" w:rsidRDefault="00003F7C">
      <w:pPr>
        <w:keepNext/>
        <w:widowControl w:val="0"/>
        <w:spacing w:before="360" w:after="60" w:line="360" w:lineRule="auto"/>
        <w:ind w:right="567"/>
        <w:contextualSpacing/>
        <w:jc w:val="both"/>
        <w:outlineLvl w:val="0"/>
        <w:rPr>
          <w:rFonts w:eastAsia="Times New Roman" w:cs="Arial"/>
          <w:b/>
          <w:bCs/>
          <w:kern w:val="32"/>
          <w:szCs w:val="32"/>
          <w:lang w:eastAsia="zh-CN"/>
        </w:rPr>
      </w:pPr>
      <w:r>
        <w:rPr>
          <w:rFonts w:eastAsia="Times New Roman" w:cs="Arial" w:hint="eastAsia"/>
          <w:b/>
          <w:bCs/>
          <w:kern w:val="32"/>
          <w:szCs w:val="32"/>
          <w:lang w:eastAsia="zh-CN"/>
        </w:rPr>
        <w:t>Appendix 6. Internal reliability and convergent validity of measurement model</w:t>
      </w:r>
    </w:p>
    <w:tbl>
      <w:tblPr>
        <w:tblStyle w:val="TableGrid"/>
        <w:tblW w:w="1003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3577"/>
        <w:gridCol w:w="946"/>
        <w:gridCol w:w="1685"/>
        <w:gridCol w:w="1246"/>
        <w:gridCol w:w="1104"/>
      </w:tblGrid>
      <w:tr w:rsidR="008B1E84">
        <w:tc>
          <w:tcPr>
            <w:tcW w:w="1474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Construct</w:t>
            </w:r>
          </w:p>
        </w:tc>
        <w:tc>
          <w:tcPr>
            <w:tcW w:w="3577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Loading</w:t>
            </w:r>
          </w:p>
        </w:tc>
        <w:tc>
          <w:tcPr>
            <w:tcW w:w="1685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Composite Reliability (&gt;0.7)</w:t>
            </w: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Cronbach’s alpha</w:t>
            </w:r>
          </w:p>
        </w:tc>
        <w:tc>
          <w:tcPr>
            <w:tcW w:w="1104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AVE (≥0.5)</w:t>
            </w:r>
          </w:p>
        </w:tc>
      </w:tr>
      <w:tr w:rsidR="008B1E84">
        <w:trPr>
          <w:trHeight w:val="471"/>
        </w:trPr>
        <w:tc>
          <w:tcPr>
            <w:tcW w:w="1474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Student Educational Satisfaction</w:t>
            </w:r>
          </w:p>
        </w:tc>
        <w:tc>
          <w:tcPr>
            <w:tcW w:w="3577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Maintaingoodrelationshipwithinstitutions</w:t>
            </w:r>
          </w:p>
        </w:tc>
        <w:tc>
          <w:tcPr>
            <w:tcW w:w="946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0.752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0.722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0.917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0.466</w:t>
            </w:r>
          </w:p>
        </w:tc>
      </w:tr>
      <w:tr w:rsidR="008B1E84">
        <w:trPr>
          <w:trHeight w:val="482"/>
        </w:trPr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Highlysatisfiedprogrammestudy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0.690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436"/>
        </w:trPr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Enjoytraininginstitutionslife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0.597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Student Career Development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Gemployedinrelevantfieldstudy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0.651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0.810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0.810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0.518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Ghighlycommmendedbyemployer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0.761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Ggetgoodsalariescomparisonlocalschool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0.796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Gsecureemploymentshortly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0.660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Student Personal Development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Studentscivicminded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0.593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0.709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0.698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0.450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Activeinextracurricularactivities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0.682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Highrespecttoteachers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0.730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Faculty and Administrator Employment Satisfaction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Teacherssatisfiedworkenvironment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0.754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0.867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0.864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0.621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Teachersenjoyconductingresearch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0.824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Teachersenjoyteaching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0.844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tabs>
                <w:tab w:val="right" w:pos="3521"/>
              </w:tabs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tabs>
                <w:tab w:val="right" w:pos="3521"/>
              </w:tabs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Teachershavegoodmanagementteam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0.723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 xml:space="preserve">Professional Development and Quality of the Faculty 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Institutionsencouragestaffdevelopment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0.668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0.886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0.882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0.666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Institutinsheldhighesteem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0.875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Institutionsbestqualification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0.848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Institutionsrankshighest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0.856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System Openess and Community Interaction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Maintaingoodlinkwithindustry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0.818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0.836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0.835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0.563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Agoodreputationinpublic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0.825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Meetingtheneedsofemployers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0.671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Institutionsactiveincommunityservices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0.671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Ability to Acquire Resources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Outperformsotherinstitutionsfinancial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0.778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0.875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0.874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0.636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Outperformsotherinstitutionsresuringfund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0.830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Retaingoodqualitystaff</w:t>
            </w:r>
          </w:p>
        </w:tc>
        <w:tc>
          <w:tcPr>
            <w:tcW w:w="946" w:type="dxa"/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0.782</w:t>
            </w:r>
          </w:p>
        </w:tc>
        <w:tc>
          <w:tcPr>
            <w:tcW w:w="1685" w:type="dxa"/>
            <w:vMerge/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bottom w:val="single" w:sz="12" w:space="0" w:color="auto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Attractbeststudentapplicants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0.798</w:t>
            </w: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bottom w:val="single" w:sz="12" w:space="0" w:color="auto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46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85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 xml:space="preserve">General Entrepreneurial Leadership </w:t>
            </w:r>
          </w:p>
        </w:tc>
        <w:tc>
          <w:tcPr>
            <w:tcW w:w="3577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Spendtimeonbusinessdevelopment</w:t>
            </w:r>
          </w:p>
        </w:tc>
        <w:tc>
          <w:tcPr>
            <w:tcW w:w="946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0.682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0.895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0.894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0.516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Pointoutcompetitionweakness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0.678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Listenstocustomercomplaints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0.719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Challengeusbetterwaysdowork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0.684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Assertivelycommunicatetouppermanager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0.706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Creativewaytomanagecompanyassets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0.754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Looksforwaystogrowbusiness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0.773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Innovativewaystobeatcompetition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0.744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Explorer Behavior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Pitchbusinessideastouppermanagement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0.726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0.907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0.907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0.521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Supportoursuggestionsforbusiness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0.749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Communicatesavision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0.716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Challengethestatusquo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0.700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Prioritescustomersneeds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0.679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Tellsuswherewestand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0.669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Encouragesustoinnovate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0.778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Identifybusinessopportunities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0.724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Intherightteamtocapturenewopportunities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0.750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Miner Behavior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Displaysenthusiasmlearnskills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0.720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0.879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0.877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0.549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Quicklytakesdifferentdirection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0.628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Takeinitiativeforideas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0.743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Innewandinterestingways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0.788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Allotstimeimporveproductsandservices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0.813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Createsaclimateserviceimprovement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0.740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Accelerator Behavior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Utilizesextensicenetworkofpeople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0.716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0.918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0.917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0.504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Fightsencroachmentofbureaucracy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0.681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Pushorganizationtbefastflexibleadaptable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0.799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Demostratesentrepreneruialorientation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0.740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Domorewithless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0.725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Feelfreetrynewthings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0.715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Utilizesdifferentapproachovercomeobstacles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0.717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Outwitoutmaneuverbureaucracy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0.677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Identifyencourageprotectrebels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0.643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Risktakingisencouraged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0.674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Willinglymovesahead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0.709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453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Integrator Behavior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Challengetheirdecisions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0.595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0.937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0.936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0.517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Putasidemoneyoutsidenomalbudget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0.678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Focuscorestrategysupportinitiative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0.733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Implementagreedsuggestions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0.713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Businessimprovementsuggestions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0.760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Informedupdatedontrends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0.764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Opencommunicationsideassharing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0.714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Reactsquicklyremovebarriers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0.700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Entrepreneurialthinkingrisktaking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0.751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Innocateculture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0.747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Fightingforchanges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0.707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Dothingsdifferently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0.754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Solvecrossorganizationalproblems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0.740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bottom w:val="single" w:sz="12" w:space="0" w:color="auto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Doworkbetterfasterimpactforcustomer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0.691</w:t>
            </w:r>
          </w:p>
        </w:tc>
        <w:tc>
          <w:tcPr>
            <w:tcW w:w="1685" w:type="dxa"/>
            <w:vMerge/>
            <w:tcBorders>
              <w:bottom w:val="single" w:sz="12" w:space="0" w:color="auto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bottom w:val="single" w:sz="12" w:space="0" w:color="auto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Instructional Practice</w:t>
            </w:r>
          </w:p>
        </w:tc>
        <w:tc>
          <w:tcPr>
            <w:tcW w:w="3577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Controldisruptivebehavior</w:t>
            </w:r>
          </w:p>
        </w:tc>
        <w:tc>
          <w:tcPr>
            <w:tcW w:w="946" w:type="dxa"/>
            <w:tcBorders>
              <w:top w:val="single" w:sz="12" w:space="0" w:color="auto"/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0.716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0.786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0.785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0.480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Makeexpectationsforstudentbehavior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0.675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Getstudentsfollowclassroomrules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0.709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Respondmisdemeanorstudents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0.668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Student Engagement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Getthroughdifficultstudents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0.667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0.850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0.847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0.448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Thinkcritically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0.674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Getstudentsbelievetheycando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0.729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Fosterstudentcreativity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0.689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Responddifficultquestions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0.631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Adjustlessons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0.621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Provideadditionalinfoexplanation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0.667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rPr>
          <w:trHeight w:val="312"/>
        </w:trPr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Classroom Management</w:t>
            </w: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Motivatestudentsinterest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0.732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0.825</w:t>
            </w:r>
          </w:p>
        </w:tc>
        <w:tc>
          <w:tcPr>
            <w:tcW w:w="1246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0.824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8B1E84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  <w:p w:rsidR="008B1E84" w:rsidRDefault="00003F7C">
            <w:pPr>
              <w:widowControl w:val="0"/>
              <w:spacing w:before="0" w:after="0" w:line="360" w:lineRule="auto"/>
              <w:jc w:val="center"/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kern w:val="2"/>
                <w:sz w:val="20"/>
                <w:szCs w:val="20"/>
                <w:lang w:eastAsia="zh-CN"/>
              </w:rPr>
              <w:t>0.485</w:t>
            </w: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Valuelearning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0.710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Assistfamilieshelpstudent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0.696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Implementalternativestrategies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0.703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8B1E84">
        <w:tc>
          <w:tcPr>
            <w:tcW w:w="147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Provideappropriatechallenges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8B1E84" w:rsidRDefault="00003F7C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  <w:t>0.637</w:t>
            </w:r>
          </w:p>
        </w:tc>
        <w:tc>
          <w:tcPr>
            <w:tcW w:w="1685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04" w:type="dxa"/>
            <w:vMerge/>
            <w:tcBorders>
              <w:tl2br w:val="nil"/>
              <w:tr2bl w:val="nil"/>
            </w:tcBorders>
          </w:tcPr>
          <w:p w:rsidR="008B1E84" w:rsidRDefault="008B1E84">
            <w:pPr>
              <w:widowControl w:val="0"/>
              <w:spacing w:before="0" w:after="0" w:line="360" w:lineRule="auto"/>
              <w:jc w:val="both"/>
              <w:rPr>
                <w:rFonts w:eastAsia="SimSun" w:cs="Times New Roman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8B1E84" w:rsidRDefault="008B1E84">
      <w:pPr>
        <w:keepNext/>
        <w:widowControl w:val="0"/>
        <w:spacing w:before="360" w:after="60" w:line="360" w:lineRule="auto"/>
        <w:ind w:right="567"/>
        <w:contextualSpacing/>
        <w:jc w:val="both"/>
        <w:outlineLvl w:val="0"/>
        <w:rPr>
          <w:rFonts w:eastAsia="Times New Roman" w:cs="Arial"/>
          <w:b/>
          <w:bCs/>
          <w:kern w:val="32"/>
          <w:szCs w:val="32"/>
          <w:lang w:eastAsia="zh-CN"/>
        </w:rPr>
      </w:pPr>
    </w:p>
    <w:p w:rsidR="008B1E84" w:rsidRDefault="008B1E84">
      <w:pPr>
        <w:rPr>
          <w:lang w:eastAsia="zh-CN"/>
        </w:rPr>
      </w:pPr>
    </w:p>
    <w:p w:rsidR="008B1E84" w:rsidRDefault="008B1E84">
      <w:pPr>
        <w:rPr>
          <w:lang w:eastAsia="zh-CN"/>
        </w:rPr>
      </w:pPr>
    </w:p>
    <w:sectPr w:rsidR="008B1E84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36" w:rsidRDefault="00E64936">
      <w:r>
        <w:separator/>
      </w:r>
    </w:p>
  </w:endnote>
  <w:endnote w:type="continuationSeparator" w:id="0">
    <w:p w:rsidR="00E64936" w:rsidRDefault="00E6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84" w:rsidRDefault="00003F7C">
    <w:pPr>
      <w:rPr>
        <w:color w:val="C00000"/>
        <w:szCs w:val="24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B1E84" w:rsidRDefault="00003F7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71D4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:rsidR="008B1E84" w:rsidRDefault="00003F7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71D4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84" w:rsidRDefault="00003F7C">
    <w:pPr>
      <w:rPr>
        <w:b/>
        <w:sz w:val="20"/>
        <w:szCs w:val="24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B1E84" w:rsidRDefault="00003F7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71D4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:rsidR="008B1E84" w:rsidRDefault="00003F7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71D4B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36" w:rsidRDefault="00E64936">
      <w:pPr>
        <w:spacing w:before="0" w:after="0"/>
      </w:pPr>
      <w:r>
        <w:separator/>
      </w:r>
    </w:p>
  </w:footnote>
  <w:footnote w:type="continuationSeparator" w:id="0">
    <w:p w:rsidR="00E64936" w:rsidRDefault="00E649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84" w:rsidRDefault="00003F7C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84" w:rsidRDefault="00003F7C">
    <w:r>
      <w:rPr>
        <w:b/>
        <w:noProof/>
        <w:color w:val="A6A6A6" w:themeColor="background1" w:themeShade="A6"/>
        <w:lang w:val="en-IN" w:eastAsia="en-IN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iNGQ3ODczMWExMzA5NmFkMGFmZWUwZTA4ZjgzN2IifQ=="/>
  </w:docVars>
  <w:rsids>
    <w:rsidRoot w:val="00803D24"/>
    <w:rsid w:val="00003F7C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10E0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874F4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B1E84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71D4B"/>
    <w:rsid w:val="00DB59C3"/>
    <w:rsid w:val="00DC259A"/>
    <w:rsid w:val="00DE23E8"/>
    <w:rsid w:val="00E52377"/>
    <w:rsid w:val="00E64936"/>
    <w:rsid w:val="00E64E17"/>
    <w:rsid w:val="00E866C9"/>
    <w:rsid w:val="00EA3D3C"/>
    <w:rsid w:val="00F46900"/>
    <w:rsid w:val="00F61D89"/>
    <w:rsid w:val="0B3F363D"/>
    <w:rsid w:val="2CE276EF"/>
    <w:rsid w:val="71A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629097B-6BF5-40F8-8135-DCCA6901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hAnsi="Times New Roman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autoRedefine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autoRedefine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autoRedefine/>
    <w:uiPriority w:val="99"/>
    <w:semiHidden/>
    <w:unhideWhenUsed/>
    <w:qFormat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autoRedefine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autoRedefine/>
    <w:uiPriority w:val="1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autoRedefine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autoRedefine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autoRedefine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autoRedefine/>
    <w:qFormat/>
    <w:pPr>
      <w:spacing w:after="120"/>
    </w:pPr>
    <w:rPr>
      <w:i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sz w:val="24"/>
      <w:szCs w:val="22"/>
      <w:lang w:val="en-US" w:eastAsia="en-US"/>
    </w:rPr>
  </w:style>
  <w:style w:type="paragraph" w:customStyle="1" w:styleId="Tabletitle">
    <w:name w:val="Table title"/>
    <w:next w:val="Normal"/>
    <w:qFormat/>
    <w:pPr>
      <w:spacing w:before="240" w:after="240" w:line="360" w:lineRule="auto"/>
    </w:pPr>
    <w:rPr>
      <w:rFonts w:ascii="Times New Roman" w:hAnsi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64C7773-E30E-468C-AFBF-94EF01B2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Vivek Purushothaman</cp:lastModifiedBy>
  <cp:revision>3</cp:revision>
  <cp:lastPrinted>2013-10-03T12:51:00Z</cp:lastPrinted>
  <dcterms:created xsi:type="dcterms:W3CDTF">2024-06-20T06:17:00Z</dcterms:created>
  <dcterms:modified xsi:type="dcterms:W3CDTF">2024-06-20T06:17:00Z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2052-12.1.0.16929</vt:lpwstr>
  </property>
  <property fmtid="{D5CDD505-2E9C-101B-9397-08002B2CF9AE}" pid="11" name="ICV">
    <vt:lpwstr>058C1CE30BDD41A6BF635DA9EF2B8C24_12</vt:lpwstr>
  </property>
</Properties>
</file>