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3DCB" w14:textId="17F6A610" w:rsidR="0065733F" w:rsidRPr="00CF50F0" w:rsidRDefault="00BB53A0" w:rsidP="00B838C3">
      <w:pPr>
        <w:spacing w:line="480" w:lineRule="auto"/>
        <w:jc w:val="center"/>
        <w:rPr>
          <w:rStyle w:val="fontstyle01"/>
          <w:rFonts w:ascii="Times New Roman" w:hAnsi="Times New Roman"/>
          <w:sz w:val="32"/>
          <w:szCs w:val="32"/>
        </w:rPr>
      </w:pPr>
      <w:r w:rsidRPr="00CF50F0">
        <w:rPr>
          <w:rStyle w:val="fontstyle01"/>
          <w:rFonts w:ascii="Times New Roman" w:hAnsi="Times New Roman"/>
          <w:sz w:val="32"/>
          <w:szCs w:val="32"/>
        </w:rPr>
        <w:t>Supplementary</w:t>
      </w:r>
      <w:r w:rsidR="0065733F" w:rsidRPr="00CF50F0">
        <w:rPr>
          <w:rStyle w:val="fontstyle01"/>
          <w:rFonts w:ascii="Times New Roman" w:hAnsi="Times New Roman"/>
          <w:sz w:val="32"/>
          <w:szCs w:val="32"/>
        </w:rPr>
        <w:t xml:space="preserve"> </w:t>
      </w:r>
      <w:r w:rsidR="0095169A">
        <w:rPr>
          <w:rStyle w:val="fontstyle01"/>
          <w:rFonts w:ascii="Times New Roman" w:hAnsi="Times New Roman"/>
          <w:sz w:val="32"/>
          <w:szCs w:val="32"/>
        </w:rPr>
        <w:t>Methods</w:t>
      </w:r>
    </w:p>
    <w:p w14:paraId="774A88A0" w14:textId="3D8E39B2" w:rsidR="00CF10E4" w:rsidRPr="00B838C3" w:rsidRDefault="00F913CD" w:rsidP="00B838C3">
      <w:pPr>
        <w:adjustRightInd w:val="0"/>
        <w:snapToGrid w:val="0"/>
        <w:spacing w:line="480" w:lineRule="auto"/>
        <w:rPr>
          <w:b/>
          <w:bCs/>
          <w:iCs/>
          <w:szCs w:val="24"/>
        </w:rPr>
      </w:pPr>
      <w:r w:rsidRPr="00B838C3">
        <w:rPr>
          <w:b/>
          <w:bCs/>
          <w:iCs/>
          <w:szCs w:val="24"/>
        </w:rPr>
        <w:t>Details on sociodemographic and lifestyle measures</w:t>
      </w:r>
    </w:p>
    <w:p w14:paraId="01684F3A" w14:textId="10090C02" w:rsidR="00CF10E4" w:rsidRDefault="00CF10E4" w:rsidP="00B838C3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>Age (data field: 21022)</w:t>
      </w:r>
      <w:r w:rsidRPr="00963F3E">
        <w:rPr>
          <w:bCs/>
          <w:szCs w:val="20"/>
        </w:rPr>
        <w:t xml:space="preserve">: </w:t>
      </w:r>
      <w:r>
        <w:rPr>
          <w:bCs/>
          <w:szCs w:val="20"/>
        </w:rPr>
        <w:t>Age at recruitment</w:t>
      </w:r>
      <w:r w:rsidRPr="00CF10E4">
        <w:rPr>
          <w:bCs/>
          <w:szCs w:val="20"/>
        </w:rPr>
        <w:t xml:space="preserve"> is a derived variable based on date of birth and date of attending an initial </w:t>
      </w:r>
      <w:r w:rsidR="00BE1CB3">
        <w:rPr>
          <w:bCs/>
          <w:szCs w:val="20"/>
        </w:rPr>
        <w:t>Assessment Center</w:t>
      </w:r>
      <w:r w:rsidR="00F701BE">
        <w:rPr>
          <w:bCs/>
          <w:szCs w:val="20"/>
        </w:rPr>
        <w:t>.</w:t>
      </w:r>
      <w:r w:rsidRPr="00CF10E4">
        <w:rPr>
          <w:bCs/>
          <w:szCs w:val="20"/>
        </w:rPr>
        <w:t xml:space="preserve"> </w:t>
      </w:r>
      <w:r w:rsidR="00F701BE">
        <w:rPr>
          <w:bCs/>
          <w:szCs w:val="20"/>
        </w:rPr>
        <w:t xml:space="preserve">It </w:t>
      </w:r>
      <w:r w:rsidRPr="00CF10E4">
        <w:rPr>
          <w:bCs/>
          <w:szCs w:val="20"/>
        </w:rPr>
        <w:t xml:space="preserve">refers to the age of the participant on the day they attended an </w:t>
      </w:r>
      <w:r w:rsidR="00E23A22" w:rsidRPr="00CF10E4">
        <w:rPr>
          <w:bCs/>
          <w:szCs w:val="20"/>
        </w:rPr>
        <w:t xml:space="preserve">initial </w:t>
      </w:r>
      <w:r w:rsidR="00BE1CB3">
        <w:rPr>
          <w:bCs/>
          <w:szCs w:val="20"/>
        </w:rPr>
        <w:t>Assessment Center</w:t>
      </w:r>
      <w:r w:rsidRPr="00CF10E4">
        <w:rPr>
          <w:bCs/>
          <w:szCs w:val="20"/>
        </w:rPr>
        <w:t>, truncated to whole year.</w:t>
      </w:r>
      <w:r w:rsidR="009150DD" w:rsidRPr="009150DD">
        <w:rPr>
          <w:bCs/>
          <w:szCs w:val="20"/>
        </w:rPr>
        <w:t xml:space="preserve"> </w:t>
      </w:r>
      <w:r w:rsidR="009150DD">
        <w:rPr>
          <w:bCs/>
          <w:szCs w:val="20"/>
        </w:rPr>
        <w:t>Age was adjusted as a continuous variable.</w:t>
      </w:r>
    </w:p>
    <w:p w14:paraId="4ADFE10B" w14:textId="31596B8E" w:rsidR="00360DE2" w:rsidRPr="00963F3E" w:rsidRDefault="00E23A22" w:rsidP="00B838C3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>S</w:t>
      </w:r>
      <w:r w:rsidR="00360DE2">
        <w:rPr>
          <w:bCs/>
          <w:szCs w:val="20"/>
        </w:rPr>
        <w:t xml:space="preserve">ex (data field: </w:t>
      </w:r>
      <w:r w:rsidR="00D80B84">
        <w:rPr>
          <w:bCs/>
          <w:szCs w:val="20"/>
        </w:rPr>
        <w:t>31</w:t>
      </w:r>
      <w:r w:rsidR="00360DE2">
        <w:rPr>
          <w:bCs/>
          <w:szCs w:val="20"/>
        </w:rPr>
        <w:t>)</w:t>
      </w:r>
      <w:r w:rsidR="00360DE2" w:rsidRPr="00963F3E">
        <w:rPr>
          <w:bCs/>
          <w:szCs w:val="20"/>
        </w:rPr>
        <w:t xml:space="preserve">: </w:t>
      </w:r>
      <w:r w:rsidR="00360DE2" w:rsidRPr="00360DE2">
        <w:rPr>
          <w:bCs/>
          <w:szCs w:val="20"/>
        </w:rPr>
        <w:t>Sex of participant</w:t>
      </w:r>
      <w:r w:rsidR="00360DE2">
        <w:rPr>
          <w:bCs/>
          <w:szCs w:val="20"/>
        </w:rPr>
        <w:t xml:space="preserve"> </w:t>
      </w:r>
      <w:r w:rsidR="00395F83">
        <w:rPr>
          <w:bCs/>
          <w:szCs w:val="20"/>
        </w:rPr>
        <w:t>is a</w:t>
      </w:r>
      <w:r w:rsidR="00395F83" w:rsidRPr="00395F83">
        <w:rPr>
          <w:bCs/>
          <w:szCs w:val="20"/>
        </w:rPr>
        <w:t>cquired from central registry at recruitment, but in some cases updated by the participant. Hence this field may contain a mixture of the sex the NHS had recorded for the participant and self-reported sex</w:t>
      </w:r>
      <w:r w:rsidR="00360DE2" w:rsidRPr="00CF10E4">
        <w:rPr>
          <w:bCs/>
          <w:szCs w:val="20"/>
        </w:rPr>
        <w:t>.</w:t>
      </w:r>
      <w:r w:rsidR="009150DD" w:rsidRPr="009150DD">
        <w:rPr>
          <w:bCs/>
          <w:szCs w:val="20"/>
        </w:rPr>
        <w:t xml:space="preserve"> </w:t>
      </w:r>
      <w:r w:rsidR="009150DD">
        <w:rPr>
          <w:bCs/>
          <w:szCs w:val="20"/>
        </w:rPr>
        <w:t xml:space="preserve">Sex was adjusted as a </w:t>
      </w:r>
      <w:r w:rsidR="00F7680B" w:rsidRPr="00F7680B">
        <w:rPr>
          <w:bCs/>
          <w:szCs w:val="20"/>
        </w:rPr>
        <w:t>categorical</w:t>
      </w:r>
      <w:r w:rsidR="009150DD">
        <w:rPr>
          <w:bCs/>
          <w:szCs w:val="20"/>
        </w:rPr>
        <w:t xml:space="preserve"> variable.</w:t>
      </w:r>
    </w:p>
    <w:p w14:paraId="1296DE0F" w14:textId="26D536D5" w:rsidR="00896F85" w:rsidRPr="00963F3E" w:rsidRDefault="00896F85" w:rsidP="00B838C3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>BMI (data field: 21001)</w:t>
      </w:r>
      <w:r w:rsidRPr="00963F3E">
        <w:rPr>
          <w:bCs/>
          <w:szCs w:val="20"/>
        </w:rPr>
        <w:t xml:space="preserve">: </w:t>
      </w:r>
      <w:r w:rsidRPr="00896F85">
        <w:rPr>
          <w:bCs/>
          <w:szCs w:val="20"/>
        </w:rPr>
        <w:t xml:space="preserve">BMI value is constructed from height and weight measured during the initial </w:t>
      </w:r>
      <w:r w:rsidR="00BE1CB3">
        <w:rPr>
          <w:bCs/>
          <w:szCs w:val="20"/>
        </w:rPr>
        <w:t>Assessment Center</w:t>
      </w:r>
      <w:r w:rsidRPr="00896F85">
        <w:rPr>
          <w:bCs/>
          <w:szCs w:val="20"/>
        </w:rPr>
        <w:t xml:space="preserve"> visit. Value is not present if either of these readings were omitted</w:t>
      </w:r>
      <w:r w:rsidRPr="00CF10E4">
        <w:rPr>
          <w:bCs/>
          <w:szCs w:val="20"/>
        </w:rPr>
        <w:t>.</w:t>
      </w:r>
      <w:r w:rsidR="00A75A52">
        <w:rPr>
          <w:bCs/>
          <w:szCs w:val="20"/>
        </w:rPr>
        <w:t xml:space="preserve"> BMI was adjusted as a continuous variable.</w:t>
      </w:r>
    </w:p>
    <w:p w14:paraId="0F4D59C6" w14:textId="799C3686" w:rsidR="00963F3E" w:rsidRPr="00963F3E" w:rsidRDefault="007E6FF1" w:rsidP="00B838C3">
      <w:pPr>
        <w:adjustRightInd w:val="0"/>
        <w:snapToGrid w:val="0"/>
        <w:spacing w:line="480" w:lineRule="auto"/>
        <w:rPr>
          <w:bCs/>
          <w:szCs w:val="20"/>
        </w:rPr>
      </w:pPr>
      <w:r w:rsidRPr="007E6FF1">
        <w:rPr>
          <w:bCs/>
          <w:szCs w:val="20"/>
        </w:rPr>
        <w:t xml:space="preserve">Townsend deprivation index </w:t>
      </w:r>
      <w:r>
        <w:rPr>
          <w:bCs/>
          <w:szCs w:val="20"/>
        </w:rPr>
        <w:t xml:space="preserve">(data field: </w:t>
      </w:r>
      <w:r w:rsidR="002B747B">
        <w:rPr>
          <w:bCs/>
          <w:szCs w:val="20"/>
        </w:rPr>
        <w:t>22189</w:t>
      </w:r>
      <w:r>
        <w:rPr>
          <w:bCs/>
          <w:szCs w:val="20"/>
        </w:rPr>
        <w:t>)</w:t>
      </w:r>
      <w:r w:rsidR="00963F3E" w:rsidRPr="00963F3E">
        <w:rPr>
          <w:bCs/>
          <w:szCs w:val="20"/>
        </w:rPr>
        <w:t>: Neighborhood-level socioeconomic status was measured using the Townsend index of material deprivation.</w:t>
      </w:r>
      <w:r w:rsidR="003F7FA2" w:rsidRPr="003F7FA2">
        <w:t xml:space="preserve"> </w:t>
      </w:r>
      <w:r w:rsidR="007100B0">
        <w:t>T</w:t>
      </w:r>
      <w:r w:rsidR="003F7FA2" w:rsidRPr="003F7FA2">
        <w:rPr>
          <w:bCs/>
          <w:szCs w:val="20"/>
        </w:rPr>
        <w:t>ownsend deprivation index calculated immediately prior to participant joining UK Biobank. Based on the preceding national census output areas. Each participant is assigned a score corresponding to the output area in which their postcode is located</w:t>
      </w:r>
      <w:r w:rsidR="00963F3E" w:rsidRPr="00963F3E">
        <w:rPr>
          <w:bCs/>
          <w:szCs w:val="20"/>
        </w:rPr>
        <w:t xml:space="preserve">. </w:t>
      </w:r>
      <w:r w:rsidR="001817D1" w:rsidRPr="007E6FF1">
        <w:rPr>
          <w:bCs/>
          <w:szCs w:val="20"/>
        </w:rPr>
        <w:t>Townsend deprivation index</w:t>
      </w:r>
      <w:r w:rsidR="001817D1">
        <w:rPr>
          <w:bCs/>
          <w:szCs w:val="20"/>
        </w:rPr>
        <w:t xml:space="preserve"> was adjusted as a continuous variable.</w:t>
      </w:r>
    </w:p>
    <w:p w14:paraId="10618707" w14:textId="5F061B08" w:rsidR="00963F3E" w:rsidRDefault="00963F3E" w:rsidP="00B838C3">
      <w:pPr>
        <w:adjustRightInd w:val="0"/>
        <w:snapToGrid w:val="0"/>
        <w:spacing w:line="480" w:lineRule="auto"/>
        <w:rPr>
          <w:bCs/>
          <w:szCs w:val="20"/>
        </w:rPr>
      </w:pPr>
      <w:r w:rsidRPr="00963F3E">
        <w:rPr>
          <w:bCs/>
          <w:szCs w:val="20"/>
        </w:rPr>
        <w:t xml:space="preserve">Education level </w:t>
      </w:r>
      <w:r w:rsidR="00912168">
        <w:rPr>
          <w:bCs/>
          <w:szCs w:val="20"/>
        </w:rPr>
        <w:t>(data field: 6138)</w:t>
      </w:r>
      <w:r w:rsidR="00261229">
        <w:rPr>
          <w:bCs/>
          <w:szCs w:val="20"/>
        </w:rPr>
        <w:t>:</w:t>
      </w:r>
      <w:r w:rsidR="006F3814">
        <w:rPr>
          <w:bCs/>
          <w:szCs w:val="20"/>
        </w:rPr>
        <w:t xml:space="preserve"> </w:t>
      </w:r>
      <w:r w:rsidR="002271A8">
        <w:rPr>
          <w:bCs/>
          <w:szCs w:val="20"/>
        </w:rPr>
        <w:t xml:space="preserve">Education level was measured by </w:t>
      </w:r>
      <w:r w:rsidR="002271A8" w:rsidRPr="002271A8">
        <w:rPr>
          <w:bCs/>
          <w:szCs w:val="20"/>
        </w:rPr>
        <w:t>touchscreen question "Which of the following qualifications do you have?</w:t>
      </w:r>
      <w:r w:rsidR="002271A8">
        <w:rPr>
          <w:bCs/>
          <w:szCs w:val="20"/>
        </w:rPr>
        <w:t>”.</w:t>
      </w:r>
      <w:r w:rsidR="002271A8" w:rsidRPr="002271A8">
        <w:rPr>
          <w:bCs/>
          <w:szCs w:val="20"/>
        </w:rPr>
        <w:t xml:space="preserve"> </w:t>
      </w:r>
      <w:r w:rsidRPr="00963F3E">
        <w:rPr>
          <w:bCs/>
          <w:szCs w:val="20"/>
        </w:rPr>
        <w:t>Education level categories were transformed into the following numerical values: “College or University degree” = 20 years; “levels/AS levels or equivalent”</w:t>
      </w:r>
      <w:r w:rsidR="00217A1C">
        <w:rPr>
          <w:bCs/>
          <w:szCs w:val="20"/>
        </w:rPr>
        <w:t xml:space="preserve"> </w:t>
      </w:r>
      <w:r w:rsidRPr="00963F3E">
        <w:rPr>
          <w:bCs/>
          <w:szCs w:val="20"/>
        </w:rPr>
        <w:t>= 13 years; “O levels/GCSEs or equivalent” = 10 years; “CSEs or equivalent” = 10 years;</w:t>
      </w:r>
      <w:r w:rsidR="00217A1C">
        <w:rPr>
          <w:bCs/>
          <w:szCs w:val="20"/>
        </w:rPr>
        <w:t xml:space="preserve"> </w:t>
      </w:r>
      <w:r w:rsidR="006A6670">
        <w:rPr>
          <w:bCs/>
          <w:szCs w:val="20"/>
        </w:rPr>
        <w:t>“</w:t>
      </w:r>
      <w:r w:rsidRPr="00963F3E">
        <w:rPr>
          <w:bCs/>
          <w:szCs w:val="20"/>
        </w:rPr>
        <w:t>NVQ or HND or HNC or equivalent</w:t>
      </w:r>
      <w:r w:rsidR="006A6670">
        <w:rPr>
          <w:bCs/>
          <w:szCs w:val="20"/>
        </w:rPr>
        <w:t>”</w:t>
      </w:r>
      <w:r w:rsidRPr="00963F3E">
        <w:rPr>
          <w:bCs/>
          <w:szCs w:val="20"/>
        </w:rPr>
        <w:t xml:space="preserve"> = 19 years; “Other professional qualifications, e.g., nursing, teaching” = 15 years; “None of the above” = 7 years; and “Prefer not to answer” = missing.</w:t>
      </w:r>
      <w:r w:rsidR="003A646B">
        <w:rPr>
          <w:bCs/>
          <w:szCs w:val="20"/>
        </w:rPr>
        <w:t xml:space="preserve"> </w:t>
      </w:r>
      <w:r w:rsidR="003A646B">
        <w:rPr>
          <w:bCs/>
          <w:szCs w:val="20"/>
        </w:rPr>
        <w:lastRenderedPageBreak/>
        <w:t xml:space="preserve">Education level was adjusted as a </w:t>
      </w:r>
      <w:r w:rsidR="002271A8">
        <w:rPr>
          <w:bCs/>
          <w:szCs w:val="20"/>
        </w:rPr>
        <w:t xml:space="preserve">continuous </w:t>
      </w:r>
      <w:r w:rsidR="003A646B">
        <w:rPr>
          <w:bCs/>
          <w:szCs w:val="20"/>
        </w:rPr>
        <w:t>variable.</w:t>
      </w:r>
    </w:p>
    <w:p w14:paraId="0F6A3421" w14:textId="5DE01548" w:rsidR="00367FB0" w:rsidRDefault="00367FB0" w:rsidP="00367FB0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>M</w:t>
      </w:r>
      <w:r w:rsidRPr="00AB05B4">
        <w:rPr>
          <w:bCs/>
          <w:szCs w:val="20"/>
        </w:rPr>
        <w:t>oderate activity</w:t>
      </w:r>
      <w:r>
        <w:rPr>
          <w:bCs/>
          <w:szCs w:val="20"/>
        </w:rPr>
        <w:t xml:space="preserve"> </w:t>
      </w:r>
      <w:r w:rsidRPr="00963F3E">
        <w:rPr>
          <w:bCs/>
          <w:szCs w:val="20"/>
        </w:rPr>
        <w:t>(data</w:t>
      </w:r>
      <w:r>
        <w:rPr>
          <w:bCs/>
          <w:szCs w:val="20"/>
        </w:rPr>
        <w:t xml:space="preserve"> </w:t>
      </w:r>
      <w:r w:rsidRPr="00963F3E">
        <w:rPr>
          <w:bCs/>
          <w:szCs w:val="20"/>
        </w:rPr>
        <w:t xml:space="preserve">field: </w:t>
      </w:r>
      <w:r>
        <w:rPr>
          <w:bCs/>
          <w:szCs w:val="20"/>
        </w:rPr>
        <w:t>22038</w:t>
      </w:r>
      <w:r w:rsidRPr="00963F3E">
        <w:rPr>
          <w:bCs/>
          <w:szCs w:val="20"/>
        </w:rPr>
        <w:t xml:space="preserve">): </w:t>
      </w:r>
      <w:r w:rsidRPr="00AB05B4">
        <w:rPr>
          <w:bCs/>
          <w:szCs w:val="20"/>
        </w:rPr>
        <w:t>Metabolic Equivalent Task (MET) minutes per week for moderate activity</w:t>
      </w:r>
      <w:r w:rsidRPr="00963F3E">
        <w:rPr>
          <w:bCs/>
          <w:szCs w:val="20"/>
        </w:rPr>
        <w:t xml:space="preserve">. </w:t>
      </w:r>
      <w:r w:rsidR="00101A38">
        <w:rPr>
          <w:bCs/>
          <w:szCs w:val="20"/>
        </w:rPr>
        <w:t>M</w:t>
      </w:r>
      <w:r w:rsidR="00101A38" w:rsidRPr="00AB05B4">
        <w:rPr>
          <w:bCs/>
          <w:szCs w:val="20"/>
        </w:rPr>
        <w:t>oderate activity</w:t>
      </w:r>
      <w:r w:rsidR="00101A38">
        <w:rPr>
          <w:bCs/>
          <w:szCs w:val="20"/>
        </w:rPr>
        <w:t xml:space="preserve"> was adjusted as a continuous variable.</w:t>
      </w:r>
    </w:p>
    <w:p w14:paraId="77B9010C" w14:textId="5332DA5B" w:rsidR="00367FB0" w:rsidRPr="00963F3E" w:rsidRDefault="00367FB0" w:rsidP="00B838C3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>Vigorous</w:t>
      </w:r>
      <w:r w:rsidRPr="00AB05B4">
        <w:rPr>
          <w:bCs/>
          <w:szCs w:val="20"/>
        </w:rPr>
        <w:t xml:space="preserve"> activity</w:t>
      </w:r>
      <w:r>
        <w:rPr>
          <w:bCs/>
          <w:szCs w:val="20"/>
        </w:rPr>
        <w:t xml:space="preserve"> </w:t>
      </w:r>
      <w:r w:rsidRPr="00963F3E">
        <w:rPr>
          <w:bCs/>
          <w:szCs w:val="20"/>
        </w:rPr>
        <w:t>(data</w:t>
      </w:r>
      <w:r>
        <w:rPr>
          <w:bCs/>
          <w:szCs w:val="20"/>
        </w:rPr>
        <w:t xml:space="preserve"> </w:t>
      </w:r>
      <w:r w:rsidRPr="00963F3E">
        <w:rPr>
          <w:bCs/>
          <w:szCs w:val="20"/>
        </w:rPr>
        <w:t xml:space="preserve">field: </w:t>
      </w:r>
      <w:r>
        <w:rPr>
          <w:bCs/>
          <w:szCs w:val="20"/>
        </w:rPr>
        <w:t>22039</w:t>
      </w:r>
      <w:r w:rsidRPr="00963F3E">
        <w:rPr>
          <w:bCs/>
          <w:szCs w:val="20"/>
        </w:rPr>
        <w:t xml:space="preserve">): </w:t>
      </w:r>
      <w:r w:rsidRPr="00AB05B4">
        <w:rPr>
          <w:bCs/>
          <w:szCs w:val="20"/>
        </w:rPr>
        <w:t xml:space="preserve">Metabolic Equivalent Task (MET) minutes per week for </w:t>
      </w:r>
      <w:r>
        <w:rPr>
          <w:bCs/>
          <w:szCs w:val="20"/>
        </w:rPr>
        <w:t xml:space="preserve">vigorous </w:t>
      </w:r>
      <w:r w:rsidRPr="00AB05B4">
        <w:rPr>
          <w:bCs/>
          <w:szCs w:val="20"/>
        </w:rPr>
        <w:t>activity</w:t>
      </w:r>
      <w:r w:rsidRPr="00963F3E">
        <w:rPr>
          <w:bCs/>
          <w:szCs w:val="20"/>
        </w:rPr>
        <w:t xml:space="preserve">. </w:t>
      </w:r>
      <w:r w:rsidR="00101A38">
        <w:rPr>
          <w:bCs/>
          <w:szCs w:val="20"/>
        </w:rPr>
        <w:t>Vigorous</w:t>
      </w:r>
      <w:r w:rsidR="00101A38" w:rsidRPr="00AB05B4">
        <w:rPr>
          <w:bCs/>
          <w:szCs w:val="20"/>
        </w:rPr>
        <w:t xml:space="preserve"> activity</w:t>
      </w:r>
      <w:r w:rsidR="00101A38">
        <w:rPr>
          <w:bCs/>
          <w:szCs w:val="20"/>
        </w:rPr>
        <w:t xml:space="preserve"> was adjusted as a continuous variable.</w:t>
      </w:r>
    </w:p>
    <w:p w14:paraId="4B97F4EF" w14:textId="4930AFE3" w:rsidR="00963F3E" w:rsidRPr="00963F3E" w:rsidRDefault="00CA6718" w:rsidP="00B838C3">
      <w:pPr>
        <w:adjustRightInd w:val="0"/>
        <w:snapToGrid w:val="0"/>
        <w:spacing w:line="480" w:lineRule="auto"/>
        <w:rPr>
          <w:bCs/>
          <w:szCs w:val="20"/>
        </w:rPr>
      </w:pPr>
      <w:r w:rsidRPr="00CA6718">
        <w:rPr>
          <w:bCs/>
          <w:szCs w:val="20"/>
        </w:rPr>
        <w:t>Current tobacco smoking</w:t>
      </w:r>
      <w:r w:rsidR="00241C62">
        <w:rPr>
          <w:bCs/>
          <w:szCs w:val="20"/>
        </w:rPr>
        <w:t xml:space="preserve"> </w:t>
      </w:r>
      <w:r w:rsidR="00241C62" w:rsidRPr="00963F3E">
        <w:rPr>
          <w:bCs/>
          <w:szCs w:val="20"/>
        </w:rPr>
        <w:t>(data</w:t>
      </w:r>
      <w:r w:rsidR="00241C62">
        <w:rPr>
          <w:bCs/>
          <w:szCs w:val="20"/>
        </w:rPr>
        <w:t xml:space="preserve"> </w:t>
      </w:r>
      <w:r w:rsidR="00241C62" w:rsidRPr="00963F3E">
        <w:rPr>
          <w:bCs/>
          <w:szCs w:val="20"/>
        </w:rPr>
        <w:t>field: 1239)</w:t>
      </w:r>
      <w:r w:rsidR="00963F3E" w:rsidRPr="00963F3E">
        <w:rPr>
          <w:bCs/>
          <w:szCs w:val="20"/>
        </w:rPr>
        <w:t>: Participants were asked about their current tobacco smoking status</w:t>
      </w:r>
      <w:r w:rsidR="006A6FFB">
        <w:rPr>
          <w:bCs/>
          <w:szCs w:val="20"/>
        </w:rPr>
        <w:t xml:space="preserve"> with </w:t>
      </w:r>
      <w:r w:rsidR="006A6FFB" w:rsidRPr="006A6FFB">
        <w:rPr>
          <w:bCs/>
          <w:szCs w:val="20"/>
        </w:rPr>
        <w:t xml:space="preserve">touchscreen question </w:t>
      </w:r>
      <w:r w:rsidR="006A6FFB">
        <w:rPr>
          <w:bCs/>
          <w:szCs w:val="20"/>
        </w:rPr>
        <w:t>“</w:t>
      </w:r>
      <w:r w:rsidR="006A6FFB" w:rsidRPr="006A6FFB">
        <w:rPr>
          <w:bCs/>
          <w:szCs w:val="20"/>
        </w:rPr>
        <w:t>Do you smoke tobacco now?</w:t>
      </w:r>
      <w:r w:rsidR="006A6FFB">
        <w:rPr>
          <w:bCs/>
          <w:szCs w:val="20"/>
        </w:rPr>
        <w:t>”</w:t>
      </w:r>
      <w:r w:rsidR="00963F3E" w:rsidRPr="00963F3E">
        <w:rPr>
          <w:bCs/>
          <w:szCs w:val="20"/>
        </w:rPr>
        <w:t xml:space="preserve">. Possible answers were </w:t>
      </w:r>
      <w:r w:rsidR="00A87531">
        <w:rPr>
          <w:bCs/>
          <w:szCs w:val="20"/>
        </w:rPr>
        <w:t xml:space="preserve">reordered to </w:t>
      </w:r>
      <w:r w:rsidR="00F00769">
        <w:rPr>
          <w:bCs/>
          <w:szCs w:val="20"/>
        </w:rPr>
        <w:t>0</w:t>
      </w:r>
      <w:r w:rsidR="00963F3E" w:rsidRPr="00963F3E">
        <w:rPr>
          <w:bCs/>
          <w:szCs w:val="20"/>
        </w:rPr>
        <w:t xml:space="preserve"> (No), </w:t>
      </w:r>
      <w:r w:rsidR="00F00769">
        <w:rPr>
          <w:bCs/>
          <w:szCs w:val="20"/>
        </w:rPr>
        <w:t>1</w:t>
      </w:r>
      <w:r w:rsidR="00963F3E" w:rsidRPr="00963F3E">
        <w:rPr>
          <w:bCs/>
          <w:szCs w:val="20"/>
        </w:rPr>
        <w:t xml:space="preserve"> (Only occasionally), and </w:t>
      </w:r>
      <w:r w:rsidR="00F00769">
        <w:rPr>
          <w:bCs/>
          <w:szCs w:val="20"/>
        </w:rPr>
        <w:t>2</w:t>
      </w:r>
      <w:r w:rsidR="00963F3E" w:rsidRPr="00963F3E">
        <w:rPr>
          <w:bCs/>
          <w:szCs w:val="20"/>
        </w:rPr>
        <w:t xml:space="preserve"> (Yes, on most or all days). Current tobacco smoking status was treated as a categorical variable. Responses of</w:t>
      </w:r>
      <w:r w:rsidR="008C7E67">
        <w:rPr>
          <w:bCs/>
          <w:szCs w:val="20"/>
        </w:rPr>
        <w:t xml:space="preserve"> “</w:t>
      </w:r>
      <w:r w:rsidR="00963F3E" w:rsidRPr="00963F3E">
        <w:rPr>
          <w:bCs/>
          <w:szCs w:val="20"/>
        </w:rPr>
        <w:t>prefer not to answer” were excluded.</w:t>
      </w:r>
    </w:p>
    <w:p w14:paraId="3D15871F" w14:textId="28BC3D27" w:rsidR="00692189" w:rsidRDefault="00BE1E82" w:rsidP="00B838C3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 xml:space="preserve">Alcohol frequency </w:t>
      </w:r>
      <w:r w:rsidRPr="00BE1E82">
        <w:rPr>
          <w:bCs/>
          <w:szCs w:val="20"/>
        </w:rPr>
        <w:t>(</w:t>
      </w:r>
      <w:r w:rsidR="002F5C6E">
        <w:rPr>
          <w:bCs/>
          <w:szCs w:val="20"/>
        </w:rPr>
        <w:t>data</w:t>
      </w:r>
      <w:r w:rsidRPr="00BE1E82">
        <w:rPr>
          <w:bCs/>
          <w:szCs w:val="20"/>
        </w:rPr>
        <w:t xml:space="preserve"> </w:t>
      </w:r>
      <w:r w:rsidR="002F5C6E">
        <w:rPr>
          <w:bCs/>
          <w:szCs w:val="20"/>
        </w:rPr>
        <w:t>f</w:t>
      </w:r>
      <w:r w:rsidRPr="00BE1E82">
        <w:rPr>
          <w:bCs/>
          <w:szCs w:val="20"/>
        </w:rPr>
        <w:t>ield</w:t>
      </w:r>
      <w:r w:rsidR="002F5C6E">
        <w:rPr>
          <w:bCs/>
          <w:szCs w:val="20"/>
        </w:rPr>
        <w:t>:</w:t>
      </w:r>
      <w:r w:rsidRPr="00BE1E82">
        <w:rPr>
          <w:bCs/>
          <w:szCs w:val="20"/>
        </w:rPr>
        <w:t xml:space="preserve"> 1558)</w:t>
      </w:r>
      <w:r w:rsidR="006A61A1">
        <w:rPr>
          <w:bCs/>
          <w:szCs w:val="20"/>
        </w:rPr>
        <w:t>:</w:t>
      </w:r>
      <w:r>
        <w:rPr>
          <w:bCs/>
          <w:szCs w:val="20"/>
        </w:rPr>
        <w:t xml:space="preserve"> </w:t>
      </w:r>
      <w:r w:rsidRPr="00BE1E82">
        <w:rPr>
          <w:bCs/>
          <w:szCs w:val="20"/>
        </w:rPr>
        <w:t>Individuals were asked by the touchscreen questionnaire: “About how often do you drink alcohol?” and could respond with, “Never”, “Special occasions only”, “One to three times a month”, “Once or twice a week”, “Three to four times a week” or “Daily or almost daily”. If participants felt that this value varied, they were instructed to give an average over the last year.</w:t>
      </w:r>
      <w:r w:rsidR="008C3767" w:rsidRPr="008C3767">
        <w:rPr>
          <w:bCs/>
          <w:szCs w:val="20"/>
        </w:rPr>
        <w:t xml:space="preserve"> </w:t>
      </w:r>
      <w:r w:rsidR="008C3767" w:rsidRPr="00963F3E">
        <w:rPr>
          <w:bCs/>
          <w:szCs w:val="20"/>
        </w:rPr>
        <w:t>Responses of</w:t>
      </w:r>
      <w:r w:rsidR="008C3767">
        <w:rPr>
          <w:bCs/>
          <w:szCs w:val="20"/>
        </w:rPr>
        <w:t xml:space="preserve"> “</w:t>
      </w:r>
      <w:r w:rsidR="008C3767" w:rsidRPr="00963F3E">
        <w:rPr>
          <w:bCs/>
          <w:szCs w:val="20"/>
        </w:rPr>
        <w:t>prefer not to answer” were excluded.</w:t>
      </w:r>
      <w:r w:rsidR="00101A38" w:rsidRPr="00101A38">
        <w:rPr>
          <w:bCs/>
          <w:szCs w:val="20"/>
        </w:rPr>
        <w:t xml:space="preserve"> </w:t>
      </w:r>
      <w:r w:rsidR="00101A38">
        <w:rPr>
          <w:bCs/>
          <w:szCs w:val="20"/>
        </w:rPr>
        <w:t>Alcohol frequency was adjusted as a continuous variable.</w:t>
      </w:r>
    </w:p>
    <w:p w14:paraId="1E43F6BD" w14:textId="77126F8B" w:rsidR="005C5CC3" w:rsidRDefault="0058375C" w:rsidP="005C5CC3">
      <w:pPr>
        <w:adjustRightInd w:val="0"/>
        <w:snapToGrid w:val="0"/>
        <w:spacing w:line="480" w:lineRule="auto"/>
        <w:rPr>
          <w:bCs/>
          <w:szCs w:val="20"/>
        </w:rPr>
      </w:pPr>
      <w:r>
        <w:rPr>
          <w:bCs/>
          <w:szCs w:val="20"/>
        </w:rPr>
        <w:t xml:space="preserve">Vitamin D </w:t>
      </w:r>
      <w:r w:rsidRPr="00BE1E82">
        <w:rPr>
          <w:bCs/>
          <w:szCs w:val="20"/>
        </w:rPr>
        <w:t>(</w:t>
      </w:r>
      <w:r>
        <w:rPr>
          <w:bCs/>
          <w:szCs w:val="20"/>
        </w:rPr>
        <w:t>data</w:t>
      </w:r>
      <w:r w:rsidRPr="00BE1E82">
        <w:rPr>
          <w:bCs/>
          <w:szCs w:val="20"/>
        </w:rPr>
        <w:t xml:space="preserve"> </w:t>
      </w:r>
      <w:r>
        <w:rPr>
          <w:bCs/>
          <w:szCs w:val="20"/>
        </w:rPr>
        <w:t>f</w:t>
      </w:r>
      <w:r w:rsidRPr="00BE1E82">
        <w:rPr>
          <w:bCs/>
          <w:szCs w:val="20"/>
        </w:rPr>
        <w:t>ield</w:t>
      </w:r>
      <w:r>
        <w:rPr>
          <w:bCs/>
          <w:szCs w:val="20"/>
        </w:rPr>
        <w:t>:</w:t>
      </w:r>
      <w:r w:rsidRPr="00BE1E82">
        <w:rPr>
          <w:bCs/>
          <w:szCs w:val="20"/>
        </w:rPr>
        <w:t xml:space="preserve"> </w:t>
      </w:r>
      <w:r>
        <w:rPr>
          <w:bCs/>
          <w:szCs w:val="20"/>
        </w:rPr>
        <w:t>30890</w:t>
      </w:r>
      <w:r w:rsidRPr="00BE1E82">
        <w:rPr>
          <w:bCs/>
          <w:szCs w:val="20"/>
        </w:rPr>
        <w:t>)</w:t>
      </w:r>
      <w:r>
        <w:rPr>
          <w:bCs/>
          <w:szCs w:val="20"/>
        </w:rPr>
        <w:t xml:space="preserve">: </w:t>
      </w:r>
      <w:r w:rsidR="00AC2033">
        <w:rPr>
          <w:bCs/>
          <w:szCs w:val="20"/>
        </w:rPr>
        <w:t xml:space="preserve">Values measured </w:t>
      </w:r>
      <w:r w:rsidR="00950983">
        <w:rPr>
          <w:bCs/>
          <w:szCs w:val="20"/>
        </w:rPr>
        <w:t>were m</w:t>
      </w:r>
      <w:r w:rsidR="00950983" w:rsidRPr="00950983">
        <w:rPr>
          <w:bCs/>
          <w:szCs w:val="20"/>
        </w:rPr>
        <w:t xml:space="preserve">easured by CLIA analysis on a </w:t>
      </w:r>
      <w:proofErr w:type="spellStart"/>
      <w:r w:rsidR="00950983" w:rsidRPr="00950983">
        <w:rPr>
          <w:bCs/>
          <w:szCs w:val="20"/>
        </w:rPr>
        <w:t>DiaSorin</w:t>
      </w:r>
      <w:proofErr w:type="spellEnd"/>
      <w:r w:rsidR="00950983" w:rsidRPr="00950983">
        <w:rPr>
          <w:bCs/>
          <w:szCs w:val="20"/>
        </w:rPr>
        <w:t xml:space="preserve"> Ltd. LIASON XL </w:t>
      </w:r>
      <w:r w:rsidR="00AC2033">
        <w:rPr>
          <w:bCs/>
          <w:szCs w:val="20"/>
        </w:rPr>
        <w:t>at based.</w:t>
      </w:r>
      <w:r w:rsidR="00101A38" w:rsidRPr="00101A38">
        <w:rPr>
          <w:bCs/>
          <w:szCs w:val="20"/>
        </w:rPr>
        <w:t xml:space="preserve"> </w:t>
      </w:r>
      <w:r w:rsidR="00101A38">
        <w:rPr>
          <w:bCs/>
          <w:szCs w:val="20"/>
        </w:rPr>
        <w:t>Vitamin D was adjusted as a continuous variable.</w:t>
      </w:r>
    </w:p>
    <w:p w14:paraId="1BED4EDE" w14:textId="77777777" w:rsidR="005C5CC3" w:rsidRDefault="005C5CC3">
      <w:pPr>
        <w:widowControl/>
        <w:jc w:val="left"/>
        <w:rPr>
          <w:bCs/>
          <w:szCs w:val="20"/>
        </w:rPr>
      </w:pPr>
      <w:r>
        <w:rPr>
          <w:bCs/>
          <w:szCs w:val="20"/>
        </w:rPr>
        <w:br w:type="page"/>
      </w:r>
    </w:p>
    <w:p w14:paraId="79F75BAF" w14:textId="77777777" w:rsidR="005C5CC3" w:rsidRDefault="005C5CC3" w:rsidP="005C5CC3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 xml:space="preserve">Supplementary </w:t>
      </w:r>
      <w:r w:rsidRPr="00B85723">
        <w:rPr>
          <w:rFonts w:eastAsia="Times New Roman"/>
          <w:b/>
          <w:bCs/>
          <w:color w:val="000000"/>
        </w:rPr>
        <w:t xml:space="preserve">Table </w:t>
      </w:r>
      <w:r>
        <w:rPr>
          <w:rFonts w:eastAsia="Times New Roman"/>
          <w:b/>
          <w:bCs/>
          <w:color w:val="000000"/>
        </w:rPr>
        <w:t>1</w:t>
      </w:r>
      <w:r w:rsidRPr="00B85723">
        <w:rPr>
          <w:rFonts w:eastAsia="Times New Roman"/>
          <w:b/>
          <w:bCs/>
          <w:color w:val="000000"/>
        </w:rPr>
        <w:t xml:space="preserve">. ICD-10 and read codes used to identify patients </w:t>
      </w:r>
      <w:r>
        <w:rPr>
          <w:rFonts w:eastAsia="Times New Roman"/>
          <w:b/>
          <w:bCs/>
          <w:color w:val="000000"/>
        </w:rPr>
        <w:t>with multiple sclerosis</w:t>
      </w:r>
      <w:r w:rsidRPr="00C973DE">
        <w:rPr>
          <w:rFonts w:eastAsia="Times New Roman"/>
          <w:b/>
          <w:bCs/>
          <w:color w:val="000000"/>
        </w:rPr>
        <w:t>.</w:t>
      </w:r>
    </w:p>
    <w:tbl>
      <w:tblPr>
        <w:tblW w:w="8640" w:type="dxa"/>
        <w:tblInd w:w="-90" w:type="dxa"/>
        <w:tblLook w:val="04A0" w:firstRow="1" w:lastRow="0" w:firstColumn="1" w:lastColumn="0" w:noHBand="0" w:noVBand="1"/>
      </w:tblPr>
      <w:tblGrid>
        <w:gridCol w:w="1530"/>
        <w:gridCol w:w="1537"/>
        <w:gridCol w:w="1703"/>
        <w:gridCol w:w="1710"/>
        <w:gridCol w:w="2160"/>
      </w:tblGrid>
      <w:tr w:rsidR="005C5CC3" w:rsidRPr="00482DE0" w14:paraId="27605CB3" w14:textId="77777777" w:rsidTr="002A7BEC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53BE4" w14:textId="7CDE7CA1" w:rsidR="005C5CC3" w:rsidRPr="00482DE0" w:rsidRDefault="0001077A" w:rsidP="00A31F6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82DE0">
              <w:rPr>
                <w:rFonts w:eastAsia="Times New Roman"/>
                <w:b/>
                <w:bCs/>
                <w:color w:val="000000"/>
              </w:rPr>
              <w:t>ICD-</w:t>
            </w:r>
            <w:r w:rsidR="00B54D66">
              <w:rPr>
                <w:rFonts w:eastAsia="Times New Roman"/>
                <w:b/>
                <w:bCs/>
                <w:color w:val="000000"/>
              </w:rPr>
              <w:t>10</w:t>
            </w:r>
            <w:r w:rsidRPr="00482DE0">
              <w:rPr>
                <w:rFonts w:eastAsia="Times New Roman"/>
                <w:b/>
                <w:bCs/>
                <w:color w:val="000000"/>
              </w:rPr>
              <w:t xml:space="preserve"> code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6249" w14:textId="7D7E3EC7" w:rsidR="005C5CC3" w:rsidRPr="00482DE0" w:rsidRDefault="005C5CC3" w:rsidP="00A31F62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482DE0">
              <w:rPr>
                <w:rFonts w:eastAsia="Times New Roman"/>
                <w:b/>
                <w:bCs/>
                <w:color w:val="000000"/>
              </w:rPr>
              <w:t>ICD-</w:t>
            </w:r>
            <w:r w:rsidR="001D434D">
              <w:rPr>
                <w:rFonts w:eastAsia="Times New Roman"/>
                <w:b/>
                <w:bCs/>
                <w:color w:val="000000"/>
              </w:rPr>
              <w:t>9</w:t>
            </w:r>
            <w:r w:rsidRPr="00482DE0">
              <w:rPr>
                <w:rFonts w:eastAsia="Times New Roman"/>
                <w:b/>
                <w:bCs/>
                <w:color w:val="000000"/>
              </w:rPr>
              <w:t xml:space="preserve"> code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56CC" w14:textId="77777777" w:rsidR="005C5CC3" w:rsidRPr="00482DE0" w:rsidRDefault="005C5CC3" w:rsidP="00A31F62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482DE0">
              <w:rPr>
                <w:rFonts w:eastAsia="Times New Roman"/>
                <w:b/>
                <w:bCs/>
                <w:color w:val="000000"/>
              </w:rPr>
              <w:t>self-reported disease code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A681" w14:textId="77777777" w:rsidR="005C5CC3" w:rsidRPr="00482DE0" w:rsidRDefault="005C5CC3" w:rsidP="00A31F62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482DE0">
              <w:rPr>
                <w:rFonts w:eastAsia="Times New Roman"/>
                <w:b/>
                <w:bCs/>
                <w:color w:val="000000"/>
              </w:rPr>
              <w:t>Read code V2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66E6" w14:textId="77777777" w:rsidR="005C5CC3" w:rsidRPr="00482DE0" w:rsidRDefault="005C5CC3" w:rsidP="00A31F62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482DE0">
              <w:rPr>
                <w:rFonts w:eastAsia="Times New Roman"/>
                <w:b/>
                <w:bCs/>
                <w:color w:val="000000"/>
              </w:rPr>
              <w:t>Read code V3</w:t>
            </w:r>
          </w:p>
        </w:tc>
      </w:tr>
      <w:tr w:rsidR="005C5CC3" w:rsidRPr="00482DE0" w14:paraId="0E4C638D" w14:textId="77777777" w:rsidTr="002A7BEC">
        <w:trPr>
          <w:trHeight w:val="288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0FC05" w14:textId="45AF826D" w:rsidR="005C5CC3" w:rsidRDefault="0001077A" w:rsidP="00A31F62">
            <w:pPr>
              <w:spacing w:line="36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61201D" w14:textId="61768EF6" w:rsidR="005C5CC3" w:rsidRDefault="0001077A" w:rsidP="00A31F62">
            <w:pPr>
              <w:spacing w:line="36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340, 3409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19B946" w14:textId="77777777" w:rsidR="005C5CC3" w:rsidRPr="00666722" w:rsidRDefault="005C5CC3" w:rsidP="00A31F62">
            <w:pPr>
              <w:spacing w:line="36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E589DF" w14:textId="10323F85" w:rsidR="005C5CC3" w:rsidRPr="00666722" w:rsidRDefault="00734E75" w:rsidP="00A31F62">
            <w:pPr>
              <w:spacing w:line="360" w:lineRule="auto"/>
              <w:rPr>
                <w:rFonts w:eastAsia="Times New Roman"/>
                <w:color w:val="000000"/>
              </w:rPr>
            </w:pPr>
            <w:r w:rsidRPr="00734E75">
              <w:rPr>
                <w:rFonts w:eastAsia="Times New Roman"/>
                <w:color w:val="000000"/>
              </w:rPr>
              <w:t>666A., 666B., 8Cc0., 8Cc1., 8Cc2., 8Cc3., 8Cc4., 8CS1., 8Hkv., 9</w:t>
            </w:r>
            <w:proofErr w:type="gramStart"/>
            <w:r w:rsidRPr="00734E75">
              <w:rPr>
                <w:rFonts w:eastAsia="Times New Roman"/>
                <w:color w:val="000000"/>
              </w:rPr>
              <w:t>kG..</w:t>
            </w:r>
            <w:proofErr w:type="gramEnd"/>
            <w:r w:rsidRPr="00734E75">
              <w:rPr>
                <w:rFonts w:eastAsia="Times New Roman"/>
                <w:color w:val="000000"/>
              </w:rPr>
              <w:t>, 9mD.., 9mD0., 9mD1., 9mD2., 9mD3., F20.., F200., F201., F202., F203., F204., F205., F206., F207., F208., F20z.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708E0" w14:textId="77777777" w:rsidR="005C5CC3" w:rsidRPr="00501795" w:rsidRDefault="005C5CC3" w:rsidP="00A31F62">
            <w:pPr>
              <w:spacing w:line="360" w:lineRule="auto"/>
              <w:rPr>
                <w:rFonts w:eastAsia="Times New Roman"/>
                <w:color w:val="000000"/>
              </w:rPr>
            </w:pPr>
            <w:r w:rsidRPr="00E215E2">
              <w:rPr>
                <w:rFonts w:eastAsia="Times New Roman"/>
                <w:color w:val="000000"/>
              </w:rPr>
              <w:t>F</w:t>
            </w:r>
            <w:proofErr w:type="gramStart"/>
            <w:r w:rsidRPr="00E215E2">
              <w:rPr>
                <w:rFonts w:eastAsia="Times New Roman"/>
                <w:color w:val="000000"/>
              </w:rPr>
              <w:t>20..</w:t>
            </w:r>
            <w:proofErr w:type="gramEnd"/>
            <w:r w:rsidRPr="00E215E2">
              <w:rPr>
                <w:rFonts w:eastAsia="Times New Roman"/>
                <w:color w:val="000000"/>
              </w:rPr>
              <w:t xml:space="preserve">, F200., F201., F202., F203., F20z., X005c, X005d, X005e, XaKA8, </w:t>
            </w:r>
            <w:proofErr w:type="spellStart"/>
            <w:r w:rsidRPr="00E215E2">
              <w:rPr>
                <w:rFonts w:eastAsia="Times New Roman"/>
                <w:color w:val="000000"/>
              </w:rPr>
              <w:t>XaKvm</w:t>
            </w:r>
            <w:proofErr w:type="spellEnd"/>
            <w:r w:rsidRPr="00E215E2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15E2">
              <w:rPr>
                <w:rFonts w:eastAsia="Times New Roman"/>
                <w:color w:val="000000"/>
              </w:rPr>
              <w:t>XaKvn</w:t>
            </w:r>
            <w:proofErr w:type="spellEnd"/>
            <w:r w:rsidRPr="00E215E2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15E2">
              <w:rPr>
                <w:rFonts w:eastAsia="Times New Roman"/>
                <w:color w:val="000000"/>
              </w:rPr>
              <w:t>XaKzg</w:t>
            </w:r>
            <w:proofErr w:type="spellEnd"/>
            <w:r w:rsidRPr="00E215E2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15E2">
              <w:rPr>
                <w:rFonts w:eastAsia="Times New Roman"/>
                <w:color w:val="000000"/>
              </w:rPr>
              <w:t>XaOzZ</w:t>
            </w:r>
            <w:proofErr w:type="spellEnd"/>
            <w:r w:rsidRPr="00E215E2">
              <w:rPr>
                <w:rFonts w:eastAsia="Times New Roman"/>
                <w:color w:val="000000"/>
              </w:rPr>
              <w:t xml:space="preserve">, XaP0r, XaP0X, XaP1B, XaP1V, </w:t>
            </w:r>
            <w:proofErr w:type="spellStart"/>
            <w:r w:rsidRPr="00E215E2">
              <w:rPr>
                <w:rFonts w:eastAsia="Times New Roman"/>
                <w:color w:val="000000"/>
              </w:rPr>
              <w:t>XaPSa</w:t>
            </w:r>
            <w:proofErr w:type="spellEnd"/>
            <w:r w:rsidRPr="00E215E2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15E2">
              <w:rPr>
                <w:rFonts w:eastAsia="Times New Roman"/>
                <w:color w:val="000000"/>
              </w:rPr>
              <w:t>XaPSb</w:t>
            </w:r>
            <w:proofErr w:type="spellEnd"/>
            <w:r w:rsidRPr="00E215E2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15E2">
              <w:rPr>
                <w:rFonts w:eastAsia="Times New Roman"/>
                <w:color w:val="000000"/>
              </w:rPr>
              <w:t>XaPSc</w:t>
            </w:r>
            <w:proofErr w:type="spellEnd"/>
            <w:r w:rsidRPr="00E215E2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15E2">
              <w:rPr>
                <w:rFonts w:eastAsia="Times New Roman"/>
                <w:color w:val="000000"/>
              </w:rPr>
              <w:t>XaPSY</w:t>
            </w:r>
            <w:proofErr w:type="spellEnd"/>
            <w:r w:rsidRPr="00E215E2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215E2">
              <w:rPr>
                <w:rFonts w:eastAsia="Times New Roman"/>
                <w:color w:val="000000"/>
              </w:rPr>
              <w:t>XaPSZ</w:t>
            </w:r>
            <w:proofErr w:type="spellEnd"/>
            <w:r w:rsidRPr="00E215E2">
              <w:rPr>
                <w:rFonts w:eastAsia="Times New Roman"/>
                <w:color w:val="000000"/>
              </w:rPr>
              <w:t xml:space="preserve">, XaX9A, XaX9F, XaX9H, XaX9J, XaX9L, </w:t>
            </w:r>
            <w:proofErr w:type="spellStart"/>
            <w:r w:rsidRPr="00E215E2">
              <w:rPr>
                <w:rFonts w:eastAsia="Times New Roman"/>
                <w:color w:val="000000"/>
              </w:rPr>
              <w:t>XaXsg</w:t>
            </w:r>
            <w:proofErr w:type="spellEnd"/>
            <w:r w:rsidRPr="00E215E2">
              <w:rPr>
                <w:rFonts w:eastAsia="Times New Roman"/>
                <w:color w:val="000000"/>
              </w:rPr>
              <w:t>, XM0eo</w:t>
            </w:r>
          </w:p>
        </w:tc>
      </w:tr>
    </w:tbl>
    <w:p w14:paraId="2393DA76" w14:textId="77777777" w:rsidR="005C5CC3" w:rsidRPr="0007036E" w:rsidRDefault="005C5CC3" w:rsidP="005C5CC3">
      <w:pPr>
        <w:rPr>
          <w:b/>
          <w:bCs/>
        </w:rPr>
      </w:pPr>
    </w:p>
    <w:p w14:paraId="55E497C4" w14:textId="77777777" w:rsidR="00D66585" w:rsidRPr="005C5CC3" w:rsidRDefault="00D66585" w:rsidP="005C5CC3">
      <w:pPr>
        <w:adjustRightInd w:val="0"/>
        <w:snapToGrid w:val="0"/>
        <w:spacing w:line="480" w:lineRule="auto"/>
        <w:rPr>
          <w:bCs/>
          <w:szCs w:val="20"/>
        </w:rPr>
      </w:pPr>
    </w:p>
    <w:sectPr w:rsidR="00D66585" w:rsidRPr="005C5CC3" w:rsidSect="009A202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A0FF" w14:textId="77777777" w:rsidR="00B27943" w:rsidRDefault="00B27943" w:rsidP="000C5775">
      <w:r>
        <w:separator/>
      </w:r>
    </w:p>
  </w:endnote>
  <w:endnote w:type="continuationSeparator" w:id="0">
    <w:p w14:paraId="5F9BAF3D" w14:textId="77777777" w:rsidR="00B27943" w:rsidRDefault="00B27943" w:rsidP="000C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A1B6" w14:textId="77777777" w:rsidR="00B27943" w:rsidRDefault="00B27943" w:rsidP="000C5775">
      <w:r>
        <w:separator/>
      </w:r>
    </w:p>
  </w:footnote>
  <w:footnote w:type="continuationSeparator" w:id="0">
    <w:p w14:paraId="2B9D983A" w14:textId="77777777" w:rsidR="00B27943" w:rsidRDefault="00B27943" w:rsidP="000C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vement Disorders&lt;/Style&gt;&lt;LeftDelim&gt;{&lt;/LeftDelim&gt;&lt;RightDelim&gt;}&lt;/RightDelim&gt;&lt;FontName&gt;Calibri-Bold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wzaxtxjxfrp5ef00npzaahpwsfvxss5aez&quot;&gt;My EndNote Library&lt;record-ids&gt;&lt;item&gt;133&lt;/item&gt;&lt;/record-ids&gt;&lt;/item&gt;&lt;/Libraries&gt;"/>
  </w:docVars>
  <w:rsids>
    <w:rsidRoot w:val="00703035"/>
    <w:rsid w:val="0001077A"/>
    <w:rsid w:val="0001647E"/>
    <w:rsid w:val="00026732"/>
    <w:rsid w:val="000352CE"/>
    <w:rsid w:val="000570F8"/>
    <w:rsid w:val="0006107B"/>
    <w:rsid w:val="00070D1B"/>
    <w:rsid w:val="00080639"/>
    <w:rsid w:val="000906FD"/>
    <w:rsid w:val="000A3F88"/>
    <w:rsid w:val="000C5775"/>
    <w:rsid w:val="000D4D83"/>
    <w:rsid w:val="000F4E74"/>
    <w:rsid w:val="00101A38"/>
    <w:rsid w:val="001037D2"/>
    <w:rsid w:val="0010577A"/>
    <w:rsid w:val="00110430"/>
    <w:rsid w:val="00125D0B"/>
    <w:rsid w:val="00127FF6"/>
    <w:rsid w:val="00130628"/>
    <w:rsid w:val="0013560E"/>
    <w:rsid w:val="001576BD"/>
    <w:rsid w:val="001817D1"/>
    <w:rsid w:val="001A0D91"/>
    <w:rsid w:val="001A2888"/>
    <w:rsid w:val="001A348B"/>
    <w:rsid w:val="001A7E24"/>
    <w:rsid w:val="001D434D"/>
    <w:rsid w:val="00200F17"/>
    <w:rsid w:val="0021480E"/>
    <w:rsid w:val="00217A1C"/>
    <w:rsid w:val="002271A8"/>
    <w:rsid w:val="0024136E"/>
    <w:rsid w:val="00241C62"/>
    <w:rsid w:val="00261229"/>
    <w:rsid w:val="0026503E"/>
    <w:rsid w:val="00286864"/>
    <w:rsid w:val="002A7BEC"/>
    <w:rsid w:val="002B11D0"/>
    <w:rsid w:val="002B747B"/>
    <w:rsid w:val="002D48DD"/>
    <w:rsid w:val="002F5C6E"/>
    <w:rsid w:val="003054D9"/>
    <w:rsid w:val="00325EE2"/>
    <w:rsid w:val="003467BE"/>
    <w:rsid w:val="00360DE2"/>
    <w:rsid w:val="00367FB0"/>
    <w:rsid w:val="00382E36"/>
    <w:rsid w:val="00393C5B"/>
    <w:rsid w:val="003953C2"/>
    <w:rsid w:val="00395F83"/>
    <w:rsid w:val="003A0788"/>
    <w:rsid w:val="003A646B"/>
    <w:rsid w:val="003B6DE6"/>
    <w:rsid w:val="003F7FA2"/>
    <w:rsid w:val="004035D8"/>
    <w:rsid w:val="00405C6C"/>
    <w:rsid w:val="004263BA"/>
    <w:rsid w:val="0042661C"/>
    <w:rsid w:val="00430BE7"/>
    <w:rsid w:val="00434E5A"/>
    <w:rsid w:val="00440F7C"/>
    <w:rsid w:val="00452C89"/>
    <w:rsid w:val="00466342"/>
    <w:rsid w:val="00487C30"/>
    <w:rsid w:val="00487FFD"/>
    <w:rsid w:val="004C394F"/>
    <w:rsid w:val="004D0959"/>
    <w:rsid w:val="004D2F2F"/>
    <w:rsid w:val="004F10F5"/>
    <w:rsid w:val="00502CC2"/>
    <w:rsid w:val="005636FC"/>
    <w:rsid w:val="0058375C"/>
    <w:rsid w:val="00595C86"/>
    <w:rsid w:val="005C5CC3"/>
    <w:rsid w:val="005E6067"/>
    <w:rsid w:val="005F11E1"/>
    <w:rsid w:val="00612171"/>
    <w:rsid w:val="0062046D"/>
    <w:rsid w:val="006248AB"/>
    <w:rsid w:val="00652943"/>
    <w:rsid w:val="0065733F"/>
    <w:rsid w:val="0068569C"/>
    <w:rsid w:val="00692189"/>
    <w:rsid w:val="006A2A9B"/>
    <w:rsid w:val="006A61A1"/>
    <w:rsid w:val="006A6670"/>
    <w:rsid w:val="006A6FFB"/>
    <w:rsid w:val="006D4AD5"/>
    <w:rsid w:val="006D5C81"/>
    <w:rsid w:val="006E6661"/>
    <w:rsid w:val="006F3814"/>
    <w:rsid w:val="00703035"/>
    <w:rsid w:val="007100B0"/>
    <w:rsid w:val="00734E75"/>
    <w:rsid w:val="0074422E"/>
    <w:rsid w:val="00762D8E"/>
    <w:rsid w:val="00772D5C"/>
    <w:rsid w:val="00783671"/>
    <w:rsid w:val="00783883"/>
    <w:rsid w:val="0078591D"/>
    <w:rsid w:val="007B1800"/>
    <w:rsid w:val="007B3687"/>
    <w:rsid w:val="007C6AEA"/>
    <w:rsid w:val="007D4D37"/>
    <w:rsid w:val="007E6FF1"/>
    <w:rsid w:val="007F3466"/>
    <w:rsid w:val="008167A4"/>
    <w:rsid w:val="00821E88"/>
    <w:rsid w:val="00836D9C"/>
    <w:rsid w:val="0083720D"/>
    <w:rsid w:val="00843FD9"/>
    <w:rsid w:val="008479BA"/>
    <w:rsid w:val="0085132F"/>
    <w:rsid w:val="0088624A"/>
    <w:rsid w:val="00896F85"/>
    <w:rsid w:val="008C3767"/>
    <w:rsid w:val="008C7E67"/>
    <w:rsid w:val="008F09FF"/>
    <w:rsid w:val="00904D03"/>
    <w:rsid w:val="009116C6"/>
    <w:rsid w:val="00912168"/>
    <w:rsid w:val="009150DD"/>
    <w:rsid w:val="00927B80"/>
    <w:rsid w:val="00940E4F"/>
    <w:rsid w:val="009432FB"/>
    <w:rsid w:val="00950983"/>
    <w:rsid w:val="0095169A"/>
    <w:rsid w:val="00952C6D"/>
    <w:rsid w:val="00963F3E"/>
    <w:rsid w:val="00973B60"/>
    <w:rsid w:val="009802B0"/>
    <w:rsid w:val="00994FFF"/>
    <w:rsid w:val="00997A3A"/>
    <w:rsid w:val="009A202B"/>
    <w:rsid w:val="009A2ADF"/>
    <w:rsid w:val="009B2C95"/>
    <w:rsid w:val="009B3FF3"/>
    <w:rsid w:val="009E1DB0"/>
    <w:rsid w:val="009E6F7F"/>
    <w:rsid w:val="009F5E45"/>
    <w:rsid w:val="00A065B6"/>
    <w:rsid w:val="00A17458"/>
    <w:rsid w:val="00A75A52"/>
    <w:rsid w:val="00A771FC"/>
    <w:rsid w:val="00A87531"/>
    <w:rsid w:val="00A93E47"/>
    <w:rsid w:val="00A964BF"/>
    <w:rsid w:val="00AB05B4"/>
    <w:rsid w:val="00AC2033"/>
    <w:rsid w:val="00AC34A1"/>
    <w:rsid w:val="00AF2FDD"/>
    <w:rsid w:val="00AF42C5"/>
    <w:rsid w:val="00B12566"/>
    <w:rsid w:val="00B27943"/>
    <w:rsid w:val="00B447BA"/>
    <w:rsid w:val="00B54D66"/>
    <w:rsid w:val="00B60C31"/>
    <w:rsid w:val="00B670DC"/>
    <w:rsid w:val="00B67A47"/>
    <w:rsid w:val="00B71D42"/>
    <w:rsid w:val="00B815E8"/>
    <w:rsid w:val="00B838C3"/>
    <w:rsid w:val="00B9753D"/>
    <w:rsid w:val="00BB53A0"/>
    <w:rsid w:val="00BB6027"/>
    <w:rsid w:val="00BC13F3"/>
    <w:rsid w:val="00BC2F75"/>
    <w:rsid w:val="00BD5060"/>
    <w:rsid w:val="00BE1CB3"/>
    <w:rsid w:val="00BE1E82"/>
    <w:rsid w:val="00C5278B"/>
    <w:rsid w:val="00C544DC"/>
    <w:rsid w:val="00C61101"/>
    <w:rsid w:val="00C80F56"/>
    <w:rsid w:val="00CA6718"/>
    <w:rsid w:val="00CD09D9"/>
    <w:rsid w:val="00CF10E4"/>
    <w:rsid w:val="00CF2FC9"/>
    <w:rsid w:val="00CF50F0"/>
    <w:rsid w:val="00D220A5"/>
    <w:rsid w:val="00D46923"/>
    <w:rsid w:val="00D66585"/>
    <w:rsid w:val="00D76878"/>
    <w:rsid w:val="00D77198"/>
    <w:rsid w:val="00D80B84"/>
    <w:rsid w:val="00D85CC7"/>
    <w:rsid w:val="00D85DA9"/>
    <w:rsid w:val="00D9208D"/>
    <w:rsid w:val="00DA054C"/>
    <w:rsid w:val="00DA3CBD"/>
    <w:rsid w:val="00E01EC1"/>
    <w:rsid w:val="00E23A22"/>
    <w:rsid w:val="00E2695F"/>
    <w:rsid w:val="00E7394B"/>
    <w:rsid w:val="00EA217E"/>
    <w:rsid w:val="00EA5247"/>
    <w:rsid w:val="00EA792B"/>
    <w:rsid w:val="00EB4F2F"/>
    <w:rsid w:val="00EC1E1E"/>
    <w:rsid w:val="00F00769"/>
    <w:rsid w:val="00F03748"/>
    <w:rsid w:val="00F108D5"/>
    <w:rsid w:val="00F340C6"/>
    <w:rsid w:val="00F46E83"/>
    <w:rsid w:val="00F60241"/>
    <w:rsid w:val="00F6634B"/>
    <w:rsid w:val="00F701BE"/>
    <w:rsid w:val="00F7238A"/>
    <w:rsid w:val="00F74D41"/>
    <w:rsid w:val="00F7680B"/>
    <w:rsid w:val="00F913CD"/>
    <w:rsid w:val="00FA4EF5"/>
    <w:rsid w:val="00FB479F"/>
    <w:rsid w:val="00FB4DE7"/>
    <w:rsid w:val="00FC6B0D"/>
    <w:rsid w:val="00FD143A"/>
    <w:rsid w:val="00FE69AB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69C2"/>
  <w15:chartTrackingRefBased/>
  <w15:docId w15:val="{6A4662DC-7A23-418B-A45C-F6937D9B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03035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02CC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92189"/>
    <w:pPr>
      <w:jc w:val="center"/>
    </w:pPr>
    <w:rPr>
      <w:rFonts w:ascii="Calibri-Bold" w:hAnsi="Calibri-Bold"/>
      <w:noProof/>
      <w:sz w:val="2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92189"/>
    <w:rPr>
      <w:rFonts w:ascii="Calibri-Bold" w:hAnsi="Calibri-Bold"/>
      <w:noProof/>
      <w:sz w:val="26"/>
    </w:rPr>
  </w:style>
  <w:style w:type="paragraph" w:customStyle="1" w:styleId="EndNoteBibliography">
    <w:name w:val="EndNote Bibliography"/>
    <w:basedOn w:val="Normal"/>
    <w:link w:val="EndNoteBibliographyChar"/>
    <w:rsid w:val="00692189"/>
    <w:rPr>
      <w:rFonts w:ascii="Calibri-Bold" w:hAnsi="Calibri-Bold"/>
      <w:noProof/>
      <w:sz w:val="26"/>
    </w:rPr>
  </w:style>
  <w:style w:type="character" w:customStyle="1" w:styleId="EndNoteBibliographyChar">
    <w:name w:val="EndNote Bibliography Char"/>
    <w:basedOn w:val="DefaultParagraphFont"/>
    <w:link w:val="EndNoteBibliography"/>
    <w:rsid w:val="00692189"/>
    <w:rPr>
      <w:rFonts w:ascii="Calibri-Bold" w:hAnsi="Calibri-Bold"/>
      <w:noProof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775"/>
  </w:style>
  <w:style w:type="paragraph" w:styleId="Footer">
    <w:name w:val="footer"/>
    <w:basedOn w:val="Normal"/>
    <w:link w:val="FooterChar"/>
    <w:uiPriority w:val="99"/>
    <w:unhideWhenUsed/>
    <w:rsid w:val="000C57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EC53-4102-4192-8534-6E5260C0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Chunyu Li</cp:lastModifiedBy>
  <cp:revision>142</cp:revision>
  <dcterms:created xsi:type="dcterms:W3CDTF">2020-07-31T09:49:00Z</dcterms:created>
  <dcterms:modified xsi:type="dcterms:W3CDTF">2024-05-26T15:07:00Z</dcterms:modified>
</cp:coreProperties>
</file>