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A7E1A0C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b/>
          <w:bCs/>
          <w:szCs w:val="24"/>
        </w:rPr>
      </w:pPr>
      <w:r w:rsidRPr="00034B9E">
        <w:rPr>
          <w:rFonts w:asciiTheme="majorBidi" w:hAnsiTheme="majorBidi" w:cstheme="majorBidi"/>
          <w:b/>
          <w:bCs/>
          <w:szCs w:val="24"/>
        </w:rPr>
        <w:t>Supplementary Table 1.</w:t>
      </w:r>
    </w:p>
    <w:p w14:paraId="52BA32DF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  <w:r w:rsidRPr="00034B9E">
        <w:rPr>
          <w:rFonts w:asciiTheme="majorBidi" w:hAnsiTheme="majorBidi" w:cstheme="majorBidi"/>
          <w:szCs w:val="24"/>
        </w:rPr>
        <w:t xml:space="preserve">Putative secondary metabolites gene clusters detected using </w:t>
      </w:r>
      <w:proofErr w:type="spellStart"/>
      <w:r w:rsidRPr="00034B9E">
        <w:rPr>
          <w:rFonts w:asciiTheme="majorBidi" w:hAnsiTheme="majorBidi" w:cstheme="majorBidi"/>
          <w:szCs w:val="24"/>
        </w:rPr>
        <w:t>antiSMASH</w:t>
      </w:r>
      <w:proofErr w:type="spellEnd"/>
      <w:r w:rsidRPr="00034B9E">
        <w:rPr>
          <w:rFonts w:asciiTheme="majorBidi" w:hAnsiTheme="majorBidi" w:cstheme="majorBidi"/>
          <w:szCs w:val="24"/>
        </w:rPr>
        <w:t xml:space="preserve"> version 7, showing the type, position of the genome, most similar known clusters, and similarity percentage for </w:t>
      </w:r>
      <w:proofErr w:type="spellStart"/>
      <w:r w:rsidRPr="00034B9E">
        <w:rPr>
          <w:rFonts w:asciiTheme="majorBidi" w:hAnsiTheme="majorBidi" w:cstheme="majorBidi"/>
          <w:i/>
          <w:iCs/>
          <w:szCs w:val="24"/>
        </w:rPr>
        <w:t>Burkholderia</w:t>
      </w:r>
      <w:proofErr w:type="spellEnd"/>
      <w:r w:rsidRPr="00034B9E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Pr="00034B9E">
        <w:rPr>
          <w:rFonts w:asciiTheme="majorBidi" w:hAnsiTheme="majorBidi" w:cstheme="majorBidi"/>
          <w:i/>
          <w:iCs/>
          <w:szCs w:val="24"/>
        </w:rPr>
        <w:t>plantarii</w:t>
      </w:r>
      <w:proofErr w:type="spellEnd"/>
      <w:r w:rsidRPr="00034B9E">
        <w:rPr>
          <w:rFonts w:asciiTheme="majorBidi" w:hAnsiTheme="majorBidi" w:cstheme="majorBidi"/>
          <w:szCs w:val="24"/>
        </w:rPr>
        <w:t xml:space="preserve"> KACC 18964</w:t>
      </w:r>
    </w:p>
    <w:tbl>
      <w:tblPr>
        <w:tblW w:w="12775" w:type="dxa"/>
        <w:tblLook w:val="04A0" w:firstRow="1" w:lastRow="0" w:firstColumn="1" w:lastColumn="0" w:noHBand="0" w:noVBand="1"/>
      </w:tblPr>
      <w:tblGrid>
        <w:gridCol w:w="1180"/>
        <w:gridCol w:w="931"/>
        <w:gridCol w:w="3348"/>
        <w:gridCol w:w="1176"/>
        <w:gridCol w:w="1176"/>
        <w:gridCol w:w="2776"/>
        <w:gridCol w:w="1176"/>
        <w:gridCol w:w="1363"/>
      </w:tblGrid>
      <w:tr w:rsidR="00034B9E" w:rsidRPr="00034B9E" w14:paraId="12D0ACA0" w14:textId="77777777" w:rsidTr="00F57646">
        <w:trPr>
          <w:trHeight w:val="3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03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contig1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54D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Region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7EA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Type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4E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From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24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To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4F1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Most similar known cluster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1F5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Similarity (%)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417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Reference</w:t>
            </w:r>
          </w:p>
        </w:tc>
      </w:tr>
      <w:tr w:rsidR="00034B9E" w:rsidRPr="00034B9E" w14:paraId="52F3DFAE" w14:textId="77777777" w:rsidTr="00F57646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336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bookmarkStart w:id="0" w:name="_Hlk139869862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9A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87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Type I PKS (Polyketide synthase), </w:t>
            </w:r>
            <w:proofErr w:type="gram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</w:t>
            </w:r>
            <w:proofErr w:type="gram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peptide synthetase-like fragment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662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202,804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70C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248,332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D5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C9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79D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034B9E" w:rsidRPr="00034B9E" w14:paraId="5E5C4243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076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CC0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E1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Terpene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92D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689,150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33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709,983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84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FF7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9F9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034B9E" w:rsidRPr="00034B9E" w14:paraId="1F4FDD98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F7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2F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C7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C8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918,170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BC1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960,693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780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F5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830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034B9E" w:rsidRPr="00034B9E" w14:paraId="38635A40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C43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746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82D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synthetase-like fragment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4F7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1,034,457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49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1,075,123</w:t>
            </w:r>
          </w:p>
        </w:tc>
        <w:bookmarkStart w:id="1" w:name="_Hlk139877469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AD4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"https://mibig.secondarymetabolites.org/go/BGC0002571/1"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Pyoverdine DC3000 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(</w:t>
            </w:r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Pseudomonas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syringae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pv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. tomato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)</w:t>
            </w:r>
            <w:bookmarkEnd w:id="1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C58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971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hAnsiTheme="majorBidi" w:cstheme="majorBidi"/>
                <w:szCs w:val="24"/>
              </w:rPr>
              <w:t>(</w:t>
            </w:r>
            <w:bookmarkStart w:id="2" w:name="_Hlk139877500"/>
            <w:r w:rsidRPr="00034B9E">
              <w:rPr>
                <w:rFonts w:asciiTheme="majorBidi" w:hAnsiTheme="majorBidi" w:cstheme="majorBidi"/>
                <w:szCs w:val="24"/>
              </w:rPr>
              <w:t>Ravel &amp; Cornelis, 2003</w:t>
            </w:r>
            <w:bookmarkEnd w:id="2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26BCC65D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28D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11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E8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Type I PKS (Polyketide synthase)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02A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2,984,832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CE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3,032,433</w:t>
            </w:r>
          </w:p>
        </w:tc>
        <w:bookmarkStart w:id="3" w:name="_Hlk139874165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751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"https://mibig.secondarymetabolites.org/go/BGC0000736/1"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capsular polysaccharide (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Mannheimia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haemolytica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)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3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F17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0A3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hAnsiTheme="majorBidi" w:cstheme="majorBidi"/>
                <w:szCs w:val="24"/>
              </w:rPr>
              <w:t>(</w:t>
            </w:r>
            <w:bookmarkStart w:id="4" w:name="_Hlk139876461"/>
            <w:r w:rsidRPr="00034B9E">
              <w:rPr>
                <w:rFonts w:asciiTheme="majorBidi" w:hAnsiTheme="majorBidi" w:cstheme="majorBidi"/>
                <w:szCs w:val="24"/>
              </w:rPr>
              <w:t>Lo et al., 2001</w:t>
            </w:r>
            <w:bookmarkEnd w:id="4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35751F54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AF7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F4E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C36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bookmarkStart w:id="5" w:name="_Hlk139870165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Homoserine lactone</w:t>
            </w:r>
            <w:bookmarkEnd w:id="5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B9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3,150,433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E52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3,171,011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D73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8FE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4D3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034B9E" w:rsidRPr="00034B9E" w14:paraId="070BEAF9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9AC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A62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E22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11E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3,610,298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67F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3,667,373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1AF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497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D6A1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bookmarkEnd w:id="0"/>
      <w:tr w:rsidR="00034B9E" w:rsidRPr="00034B9E" w14:paraId="6649FD95" w14:textId="77777777" w:rsidTr="00F57646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F42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contig2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322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A08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B11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574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56A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BF7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56E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034B9E" w:rsidRPr="00034B9E" w14:paraId="0991D35E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230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bookmarkStart w:id="6" w:name="_Hlk139870320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4F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5F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Phosphonate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F1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50267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49A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64931</w:t>
            </w:r>
          </w:p>
        </w:tc>
        <w:bookmarkStart w:id="7" w:name="_Hlk139877090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4C6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"https://mibig.secondarymetabolites.org/go/BGC0000406/1"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Phosphinothricintripeptide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(</w:t>
            </w:r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Streptomyces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viridochromogenes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)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7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93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A89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bookmarkStart w:id="8" w:name="_Hlk139877277"/>
            <w:r w:rsidRPr="00034B9E">
              <w:rPr>
                <w:rFonts w:asciiTheme="majorBidi" w:hAnsiTheme="majorBidi" w:cstheme="majorBidi"/>
                <w:szCs w:val="24"/>
              </w:rPr>
              <w:t>Schwartz et al., 2004</w:t>
            </w:r>
            <w:bookmarkEnd w:id="8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584ECD21" w14:textId="77777777" w:rsidTr="00F57646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6F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AC7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E9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synthetase, Type I PKS (Polyketide synthase)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049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583313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AB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636467</w:t>
            </w:r>
          </w:p>
        </w:tc>
        <w:bookmarkStart w:id="9" w:name="_Hlk139873994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23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"https://mibig.secondarymetabolites.org/go/BGC0002570/1"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Yersiniabactin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(</w:t>
            </w:r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Pseudomonas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syringae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pv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. tomato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) 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9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3F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A77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bookmarkStart w:id="10" w:name="_Hlk139874025"/>
            <w:r w:rsidRPr="00034B9E">
              <w:rPr>
                <w:rFonts w:asciiTheme="majorBidi" w:hAnsiTheme="majorBidi" w:cstheme="majorBidi"/>
                <w:szCs w:val="24"/>
              </w:rPr>
              <w:t>(Jones et al., 2007)</w:t>
            </w:r>
            <w:bookmarkEnd w:id="10"/>
          </w:p>
        </w:tc>
      </w:tr>
      <w:tr w:rsidR="00034B9E" w:rsidRPr="00034B9E" w14:paraId="61E8E57E" w14:textId="77777777" w:rsidTr="00F57646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497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82A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08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synthetase-like fragment, Beta-lactone containing protease inhibitor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A04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647516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F4A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689419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18C" w14:textId="77777777" w:rsidR="00034B9E" w:rsidRPr="00034B9E" w:rsidRDefault="00805DCB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hyperlink r:id="rId12" w:history="1"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Fragin</w:t>
              </w:r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 xml:space="preserve"> (</w:t>
              </w:r>
              <w:bookmarkStart w:id="11" w:name="_Hlk139873894"/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>Burkholderia</w:t>
              </w:r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 xml:space="preserve"> </w:t>
              </w:r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>cenocepacia</w:t>
              </w:r>
              <w:bookmarkEnd w:id="11"/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)</w:t>
              </w:r>
            </w:hyperlink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A6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89E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bookmarkStart w:id="12" w:name="_Hlk139873900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proofErr w:type="spellStart"/>
            <w:r w:rsidRPr="00034B9E">
              <w:rPr>
                <w:rFonts w:asciiTheme="majorBidi" w:hAnsiTheme="majorBidi" w:cstheme="majorBidi"/>
                <w:szCs w:val="24"/>
              </w:rPr>
              <w:t>Jenul</w:t>
            </w:r>
            <w:proofErr w:type="spellEnd"/>
            <w:r w:rsidRPr="00034B9E">
              <w:rPr>
                <w:rFonts w:asciiTheme="majorBidi" w:hAnsiTheme="majorBidi" w:cstheme="majorBidi"/>
                <w:szCs w:val="24"/>
              </w:rPr>
              <w:t xml:space="preserve"> et al., 2018)</w:t>
            </w:r>
            <w:bookmarkEnd w:id="12"/>
          </w:p>
        </w:tc>
      </w:tr>
      <w:tr w:rsidR="00034B9E" w:rsidRPr="00034B9E" w14:paraId="26D6F853" w14:textId="77777777" w:rsidTr="00F57646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CE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CF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840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Non-ribosomal peptide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metallophores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, </w:t>
            </w:r>
            <w:proofErr w:type="gram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</w:t>
            </w:r>
            <w:proofErr w:type="gram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peptide synthetase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A0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711967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3DE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796373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F32D" w14:textId="77777777" w:rsidR="00034B9E" w:rsidRPr="00034B9E" w:rsidRDefault="00805DCB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hyperlink r:id="rId13" w:history="1">
              <w:bookmarkStart w:id="13" w:name="_Hlk139873335"/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Plantaribactin</w:t>
              </w:r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 xml:space="preserve"> </w:t>
              </w:r>
              <w:bookmarkEnd w:id="13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(</w:t>
              </w:r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>Burkholderia</w:t>
              </w:r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 xml:space="preserve"> </w:t>
              </w:r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>plantarii</w:t>
              </w:r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)</w:t>
              </w:r>
            </w:hyperlink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F5F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DEC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bookmarkStart w:id="14" w:name="_Hlk139873613"/>
            <w:proofErr w:type="spellStart"/>
            <w:r w:rsidRPr="00034B9E">
              <w:rPr>
                <w:rFonts w:asciiTheme="majorBidi" w:hAnsiTheme="majorBidi" w:cstheme="majorBidi"/>
                <w:szCs w:val="24"/>
              </w:rPr>
              <w:t>Hermenau</w:t>
            </w:r>
            <w:proofErr w:type="spellEnd"/>
            <w:r w:rsidRPr="00034B9E">
              <w:rPr>
                <w:rFonts w:asciiTheme="majorBidi" w:hAnsiTheme="majorBidi" w:cstheme="majorBidi"/>
                <w:szCs w:val="24"/>
              </w:rPr>
              <w:t xml:space="preserve"> et al., 2019</w:t>
            </w:r>
            <w:bookmarkEnd w:id="14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1615B7FD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52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50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480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30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822858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64B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885348</w:t>
            </w:r>
          </w:p>
        </w:tc>
        <w:bookmarkStart w:id="15" w:name="_Hlk139873358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57F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"https://mibig.secondarymetabolites.org/go/BGC0001758/1"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Rhizomide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A/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rhizomide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B/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rhizomide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C (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Paraburkholderia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rhizoxinica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)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15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70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3E6E" w14:textId="77777777" w:rsidR="00034B9E" w:rsidRPr="00034B9E" w:rsidRDefault="00034B9E" w:rsidP="00034B9E">
            <w:pPr>
              <w:spacing w:before="0" w:after="0"/>
              <w:rPr>
                <w:rFonts w:asciiTheme="majorBidi" w:hAnsiTheme="majorBidi" w:cstheme="majorBidi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bookmarkStart w:id="16" w:name="_Hlk139873595"/>
            <w:r w:rsidRPr="00034B9E">
              <w:rPr>
                <w:rFonts w:asciiTheme="majorBidi" w:hAnsiTheme="majorBidi" w:cstheme="majorBidi"/>
                <w:szCs w:val="24"/>
              </w:rPr>
              <w:t>Wang et al., 2018</w:t>
            </w:r>
            <w:bookmarkEnd w:id="16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7384FBAB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16F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CD9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29D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β-lactam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07D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2026747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CA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2048237</w:t>
            </w:r>
          </w:p>
        </w:tc>
        <w:bookmarkStart w:id="17" w:name="_Hlk139876906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08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"https://mibig.secondarymetabolites.org/go/BGC0001847/1"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1-carbapen-2-em-3-carboxylic acid (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Pectobacterium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carotovorum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)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17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AB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8E5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bookmarkStart w:id="18" w:name="_Hlk139876923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r w:rsidRPr="00034B9E">
              <w:rPr>
                <w:rFonts w:asciiTheme="majorBidi" w:hAnsiTheme="majorBidi" w:cstheme="majorBidi"/>
                <w:szCs w:val="24"/>
              </w:rPr>
              <w:t>McGowan et al., 1997</w:t>
            </w:r>
            <w:bookmarkEnd w:id="18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42F61653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BB6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D74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74FF" w14:textId="77777777" w:rsidR="00034B9E" w:rsidRPr="00034B9E" w:rsidRDefault="00805DCB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hyperlink r:id="rId14" w:anchor="terpene" w:history="1"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Terpene</w:t>
              </w:r>
            </w:hyperlink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42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2121746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E8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2138385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2B1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12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DED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034B9E" w:rsidRPr="00034B9E" w14:paraId="79B9F860" w14:textId="77777777" w:rsidTr="00F57646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478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6DB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1DF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Redox-cofactors such as PQQ (NC_021985:1458906-1494876)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325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2206608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AD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2228842</w:t>
            </w:r>
          </w:p>
        </w:tc>
        <w:bookmarkStart w:id="19" w:name="_Hlk139876967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1B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"https://mibig.secondarymetabolites.org/go/BGC0001100/1"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Lankacidin C (</w:t>
            </w:r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Streptomyces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rochei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) 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19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EF2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69B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bookmarkStart w:id="20" w:name="_Hlk139876994"/>
            <w:proofErr w:type="spellStart"/>
            <w:r w:rsidRPr="00034B9E">
              <w:rPr>
                <w:rFonts w:asciiTheme="majorBidi" w:hAnsiTheme="majorBidi" w:cstheme="majorBidi"/>
                <w:szCs w:val="24"/>
              </w:rPr>
              <w:t>Suwa</w:t>
            </w:r>
            <w:proofErr w:type="spellEnd"/>
            <w:r w:rsidRPr="00034B9E">
              <w:rPr>
                <w:rFonts w:asciiTheme="majorBidi" w:hAnsiTheme="majorBidi" w:cstheme="majorBidi"/>
                <w:szCs w:val="24"/>
              </w:rPr>
              <w:t xml:space="preserve"> et al., 2000</w:t>
            </w:r>
            <w:bookmarkEnd w:id="20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0E4B2D80" w14:textId="77777777" w:rsidTr="00F57646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80D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D5F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CD3B" w14:textId="77777777" w:rsidR="00034B9E" w:rsidRPr="00034B9E" w:rsidRDefault="00805DCB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hyperlink r:id="rId15" w:anchor="terpene" w:history="1"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Terpene</w:t>
              </w:r>
            </w:hyperlink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428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2266757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73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2288594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706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0A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8F6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tr w:rsidR="00034B9E" w:rsidRPr="00034B9E" w14:paraId="7F39DA26" w14:textId="77777777" w:rsidTr="00F57646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B1F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A3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40F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synthetase, Beta-lactone containing protease inhibitor, Type I PKS (Polyketide synthase)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52F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2365655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996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2432143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1627" w14:textId="77777777" w:rsidR="00034B9E" w:rsidRPr="00034B9E" w:rsidRDefault="00805DCB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hyperlink r:id="rId16" w:history="1">
              <w:bookmarkStart w:id="21" w:name="_Hlk139876531"/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Bacillomycin</w:t>
              </w:r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 xml:space="preserve"> D (</w:t>
              </w:r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 xml:space="preserve">Bacillus </w:t>
              </w:r>
              <w:proofErr w:type="spellStart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>velezensi</w:t>
              </w:r>
              <w:bookmarkEnd w:id="21"/>
              <w:r w:rsidR="00034B9E" w:rsidRPr="00034B9E">
                <w:rPr>
                  <w:rFonts w:asciiTheme="majorBidi" w:eastAsia="Times New Roman" w:hAnsiTheme="majorBidi" w:cstheme="majorBidi"/>
                  <w:i/>
                  <w:iCs/>
                  <w:color w:val="000000" w:themeColor="text1"/>
                  <w:szCs w:val="24"/>
                </w:rPr>
                <w:t>s</w:t>
              </w:r>
              <w:proofErr w:type="spellEnd"/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)</w:t>
              </w:r>
            </w:hyperlink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B2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5B2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bookmarkStart w:id="22" w:name="_Hlk139876557"/>
            <w:proofErr w:type="spellStart"/>
            <w:r w:rsidRPr="00034B9E">
              <w:rPr>
                <w:rFonts w:asciiTheme="majorBidi" w:hAnsiTheme="majorBidi" w:cstheme="majorBidi"/>
                <w:color w:val="222222"/>
                <w:szCs w:val="24"/>
                <w:shd w:val="clear" w:color="auto" w:fill="FFFFFF"/>
              </w:rPr>
              <w:t>Koumoutsi</w:t>
            </w:r>
            <w:proofErr w:type="spellEnd"/>
            <w:r w:rsidRPr="00034B9E">
              <w:rPr>
                <w:rFonts w:asciiTheme="majorBidi" w:hAnsiTheme="majorBidi" w:cstheme="majorBidi"/>
                <w:color w:val="222222"/>
                <w:szCs w:val="24"/>
                <w:shd w:val="clear" w:color="auto" w:fill="FFFFFF"/>
              </w:rPr>
              <w:t xml:space="preserve"> et al., 2004</w:t>
            </w:r>
            <w:bookmarkEnd w:id="22"/>
            <w:r w:rsidRPr="00034B9E">
              <w:rPr>
                <w:rFonts w:asciiTheme="majorBidi" w:hAnsiTheme="majorBidi" w:cstheme="majorBidi"/>
                <w:color w:val="222222"/>
                <w:szCs w:val="24"/>
                <w:shd w:val="clear" w:color="auto" w:fill="FFFFFF"/>
              </w:rPr>
              <w:t>)</w:t>
            </w:r>
          </w:p>
        </w:tc>
      </w:tr>
      <w:tr w:rsidR="00034B9E" w:rsidRPr="00034B9E" w14:paraId="69BD8AD5" w14:textId="77777777" w:rsidTr="00F57646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9D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286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FCA" w14:textId="77777777" w:rsidR="00034B9E" w:rsidRPr="00034B9E" w:rsidRDefault="00805DCB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hyperlink r:id="rId17" w:anchor="terpene" w:history="1">
              <w:r w:rsidR="00034B9E" w:rsidRPr="00034B9E">
                <w:rPr>
                  <w:rFonts w:asciiTheme="majorBidi" w:eastAsia="Times New Roman" w:hAnsiTheme="majorBidi" w:cstheme="majorBidi"/>
                  <w:color w:val="000000" w:themeColor="text1"/>
                  <w:szCs w:val="24"/>
                </w:rPr>
                <w:t>Beta-lactone containing protease inhibitor, Terpene</w:t>
              </w:r>
            </w:hyperlink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195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2563979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315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2602709</w:t>
            </w:r>
          </w:p>
        </w:tc>
        <w:bookmarkStart w:id="23" w:name="_Hlk139874080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CE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"https://mibig.secondarymetabolites.org/go/BGC0000962/1"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Barbamide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(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Lyngbya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majuscula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)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23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BB6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4EFB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bookmarkStart w:id="24" w:name="_Hlk139874102"/>
            <w:r w:rsidRPr="00034B9E">
              <w:rPr>
                <w:rFonts w:asciiTheme="majorBidi" w:hAnsiTheme="majorBidi" w:cstheme="majorBidi"/>
                <w:szCs w:val="24"/>
              </w:rPr>
              <w:t>Chang et al., 2002</w:t>
            </w:r>
            <w:bookmarkEnd w:id="24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224575F7" w14:textId="77777777" w:rsidTr="00F57646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C8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A09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6D6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Non-ribosomal peptide synthetase, Homoserine lactone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84A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2749880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12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2796386</w:t>
            </w:r>
          </w:p>
        </w:tc>
        <w:bookmarkStart w:id="25" w:name="_Hlk139877034"/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4B4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begin"/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instrText xml:space="preserve"> HYPERLINK "https://mibig.secondarymetabolites.org/go/BGC0000961/1" </w:instrTex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separate"/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Bactobolin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 (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Burkholderia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Cs w:val="24"/>
              </w:rPr>
              <w:t>thailandensis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 xml:space="preserve">) </w:t>
            </w: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fldChar w:fldCharType="end"/>
            </w:r>
            <w:bookmarkEnd w:id="25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9A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D0B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(</w:t>
            </w:r>
            <w:bookmarkStart w:id="26" w:name="_Hlk139877052"/>
            <w:proofErr w:type="spellStart"/>
            <w:r w:rsidRPr="00034B9E">
              <w:rPr>
                <w:rFonts w:asciiTheme="majorBidi" w:hAnsiTheme="majorBidi" w:cstheme="majorBidi"/>
                <w:szCs w:val="24"/>
              </w:rPr>
              <w:t>Carr</w:t>
            </w:r>
            <w:proofErr w:type="spellEnd"/>
            <w:r w:rsidRPr="00034B9E">
              <w:rPr>
                <w:rFonts w:asciiTheme="majorBidi" w:hAnsiTheme="majorBidi" w:cstheme="majorBidi"/>
                <w:szCs w:val="24"/>
              </w:rPr>
              <w:t xml:space="preserve"> et al., 2011</w:t>
            </w:r>
            <w:bookmarkEnd w:id="26"/>
            <w:r w:rsidRPr="00034B9E">
              <w:rPr>
                <w:rFonts w:asciiTheme="majorBidi" w:hAnsiTheme="majorBidi" w:cstheme="majorBidi"/>
                <w:szCs w:val="24"/>
              </w:rPr>
              <w:t>)</w:t>
            </w:r>
          </w:p>
        </w:tc>
      </w:tr>
      <w:tr w:rsidR="00034B9E" w:rsidRPr="00034B9E" w14:paraId="7AFA56B4" w14:textId="77777777" w:rsidTr="00F57646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FC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6DD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67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Homoserine lactone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11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3554445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D5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3575056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2F7E" w14:textId="506DA5D5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  <w:t>__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EE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AE3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 w:themeColor="text1"/>
                <w:szCs w:val="24"/>
              </w:rPr>
            </w:pPr>
          </w:p>
        </w:tc>
      </w:tr>
      <w:bookmarkEnd w:id="6"/>
    </w:tbl>
    <w:p w14:paraId="70DD2D8D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</w:p>
    <w:p w14:paraId="49655011" w14:textId="77777777" w:rsid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  <w:sectPr w:rsidR="00034B9E" w:rsidSect="00034B9E">
          <w:headerReference w:type="even" r:id="rId18"/>
          <w:headerReference w:type="default" r:id="rId19"/>
          <w:pgSz w:w="15840" w:h="12240" w:orient="landscape"/>
          <w:pgMar w:top="1440" w:right="1701" w:bottom="1440" w:left="1440" w:header="720" w:footer="720" w:gutter="0"/>
          <w:cols w:space="720"/>
          <w:docGrid w:linePitch="360"/>
        </w:sectPr>
      </w:pPr>
    </w:p>
    <w:p w14:paraId="561D40D9" w14:textId="77777777" w:rsid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  <w:sectPr w:rsidR="00034B9E" w:rsidSect="00034B9E">
          <w:pgSz w:w="12240" w:h="15840"/>
          <w:pgMar w:top="1440" w:right="1440" w:bottom="1701" w:left="1440" w:header="720" w:footer="720" w:gutter="0"/>
          <w:cols w:space="720"/>
          <w:docGrid w:linePitch="360"/>
        </w:sectPr>
      </w:pPr>
    </w:p>
    <w:p w14:paraId="1085B4F5" w14:textId="4EBD7ACF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  <w:sectPr w:rsidR="00034B9E" w:rsidRPr="00034B9E" w:rsidSect="00034B9E">
          <w:type w:val="continuous"/>
          <w:pgSz w:w="12240" w:h="15840"/>
          <w:pgMar w:top="1440" w:right="1440" w:bottom="1701" w:left="1440" w:header="720" w:footer="720" w:gutter="0"/>
          <w:cols w:space="720"/>
          <w:docGrid w:linePitch="360"/>
        </w:sectPr>
      </w:pPr>
    </w:p>
    <w:p w14:paraId="747BE4F5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b/>
          <w:bCs/>
          <w:szCs w:val="24"/>
        </w:rPr>
      </w:pPr>
      <w:r w:rsidRPr="00034B9E">
        <w:rPr>
          <w:rFonts w:asciiTheme="majorBidi" w:hAnsiTheme="majorBidi" w:cstheme="majorBidi"/>
          <w:b/>
          <w:bCs/>
          <w:szCs w:val="24"/>
        </w:rPr>
        <w:lastRenderedPageBreak/>
        <w:t>Supplementary Table 2.</w:t>
      </w:r>
    </w:p>
    <w:p w14:paraId="500B6F8F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  <w:r w:rsidRPr="00034B9E">
        <w:rPr>
          <w:rFonts w:asciiTheme="majorBidi" w:hAnsiTheme="majorBidi" w:cstheme="majorBidi"/>
          <w:szCs w:val="24"/>
        </w:rPr>
        <w:t>Primers used in this study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403"/>
        <w:gridCol w:w="1562"/>
        <w:gridCol w:w="7020"/>
      </w:tblGrid>
      <w:tr w:rsidR="00034B9E" w:rsidRPr="00034B9E" w14:paraId="10A57937" w14:textId="77777777" w:rsidTr="00F57646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91C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Primer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189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Role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949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Sequence</w:t>
            </w:r>
          </w:p>
        </w:tc>
      </w:tr>
      <w:tr w:rsidR="00034B9E" w:rsidRPr="00034B9E" w14:paraId="4B672734" w14:textId="77777777" w:rsidTr="00F57646">
        <w:trPr>
          <w:trHeight w:val="34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FF5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aroA_LF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3D3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Amplifying L fragment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337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37415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374151"/>
                <w:szCs w:val="24"/>
              </w:rPr>
              <w:t>5'- TTTCCCGGGACGAGCTCGACGCCTACA -3'</w:t>
            </w:r>
          </w:p>
        </w:tc>
      </w:tr>
      <w:tr w:rsidR="00034B9E" w:rsidRPr="00034B9E" w14:paraId="0028728E" w14:textId="77777777" w:rsidTr="00F57646">
        <w:trPr>
          <w:trHeight w:val="34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D5B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aroA_LR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004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Amplifying L fragment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CCF4" w14:textId="77777777" w:rsidR="00034B9E" w:rsidRPr="00034B9E" w:rsidRDefault="00034B9E" w:rsidP="00034B9E">
            <w:pPr>
              <w:spacing w:before="0" w:after="0"/>
              <w:ind w:right="-104"/>
              <w:rPr>
                <w:rFonts w:asciiTheme="majorBidi" w:eastAsia="Times New Roman" w:hAnsiTheme="majorBidi" w:cstheme="majorBidi"/>
                <w:color w:val="37415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374151"/>
                <w:szCs w:val="24"/>
              </w:rPr>
              <w:t>5'- GTGACGACGAGATAGTCGGCATGGGAGTAGGGACCGA -3'</w:t>
            </w:r>
          </w:p>
        </w:tc>
      </w:tr>
      <w:tr w:rsidR="00034B9E" w:rsidRPr="00034B9E" w14:paraId="436DB522" w14:textId="77777777" w:rsidTr="00F57646">
        <w:trPr>
          <w:trHeight w:val="34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50C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aroA_RF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EB8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Amplifying R fragment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AC7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37415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374151"/>
                <w:szCs w:val="24"/>
              </w:rPr>
              <w:t>5'- ATGTCGGTCCCTACTCCCATGCCGACTATCTCGTCGT -3'</w:t>
            </w:r>
          </w:p>
        </w:tc>
      </w:tr>
      <w:tr w:rsidR="00034B9E" w:rsidRPr="00034B9E" w14:paraId="5AED8798" w14:textId="77777777" w:rsidTr="00F57646">
        <w:trPr>
          <w:trHeight w:val="34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AEC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aroA_RR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981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Amplifying R fragment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03C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37415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374151"/>
                <w:szCs w:val="24"/>
              </w:rPr>
              <w:t>5'- TTTGGATCCTGGAATGGTCGAGTCGATTT -3'</w:t>
            </w:r>
          </w:p>
        </w:tc>
      </w:tr>
      <w:tr w:rsidR="00034B9E" w:rsidRPr="00034B9E" w14:paraId="26C024F7" w14:textId="77777777" w:rsidTr="00F57646">
        <w:trPr>
          <w:trHeight w:val="34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ADE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aroA_UP_F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9E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Confirming for mutants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0EE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374151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374151"/>
                <w:szCs w:val="24"/>
              </w:rPr>
              <w:t>5'- GCGGAGCTGAAATTTTCGT -3'</w:t>
            </w:r>
          </w:p>
        </w:tc>
      </w:tr>
      <w:tr w:rsidR="00034B9E" w:rsidRPr="00034B9E" w14:paraId="5DE1CEB7" w14:textId="77777777" w:rsidTr="00F57646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D82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aroA_UP_R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CB8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Confirming for mutants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C99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5'- CTGTCGAGCAGGTGAAAGC -3'</w:t>
            </w:r>
          </w:p>
        </w:tc>
      </w:tr>
    </w:tbl>
    <w:p w14:paraId="3AC429CF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</w:p>
    <w:p w14:paraId="1284B02F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</w:p>
    <w:p w14:paraId="5180AE1C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</w:p>
    <w:p w14:paraId="50A45651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b/>
          <w:bCs/>
          <w:szCs w:val="24"/>
        </w:rPr>
      </w:pPr>
      <w:r w:rsidRPr="00034B9E">
        <w:rPr>
          <w:rFonts w:asciiTheme="majorBidi" w:hAnsiTheme="majorBidi" w:cstheme="majorBidi"/>
          <w:b/>
          <w:bCs/>
          <w:szCs w:val="24"/>
        </w:rPr>
        <w:t xml:space="preserve">Supplementary Table 3. </w:t>
      </w:r>
    </w:p>
    <w:p w14:paraId="4B903BB7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  <w:r w:rsidRPr="00034B9E">
        <w:rPr>
          <w:rFonts w:asciiTheme="majorBidi" w:hAnsiTheme="majorBidi" w:cstheme="majorBidi"/>
          <w:szCs w:val="24"/>
        </w:rPr>
        <w:t>Bacterial strains and plasmids used in this study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400"/>
        <w:gridCol w:w="2250"/>
      </w:tblGrid>
      <w:tr w:rsidR="00034B9E" w:rsidRPr="00034B9E" w14:paraId="6B34F94C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74FB09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Bacterial strain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4736C49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Role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B21653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Reference</w:t>
            </w:r>
          </w:p>
        </w:tc>
      </w:tr>
      <w:tr w:rsidR="00034B9E" w:rsidRPr="00034B9E" w14:paraId="453F79C6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</w:tcPr>
          <w:p w14:paraId="6A4CBE4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 xml:space="preserve">B.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plantarii</w:t>
            </w:r>
            <w:proofErr w:type="spellEnd"/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1D2CE31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E10CAC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</w:p>
        </w:tc>
      </w:tr>
      <w:tr w:rsidR="00034B9E" w:rsidRPr="00034B9E" w14:paraId="308DC7D8" w14:textId="77777777" w:rsidTr="00F57646">
        <w:trPr>
          <w:trHeight w:val="315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2F2F801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KACC 18964   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4C51C00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Wild-type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741C0C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(Ra et al., 2016)</w:t>
            </w:r>
          </w:p>
        </w:tc>
      </w:tr>
      <w:tr w:rsidR="00034B9E" w:rsidRPr="00034B9E" w14:paraId="23DD5063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4A3887CE" w14:textId="77777777" w:rsidR="00034B9E" w:rsidRPr="00507454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</w:pPr>
            <w:proofErr w:type="spellStart"/>
            <w:r w:rsidRPr="00507454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ΔaroA</w:t>
            </w:r>
            <w:proofErr w:type="spellEnd"/>
            <w:r w:rsidRPr="00507454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 xml:space="preserve">        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75BEB79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KACC 18964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ΔaroA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96CA58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This study</w:t>
            </w:r>
          </w:p>
        </w:tc>
      </w:tr>
      <w:tr w:rsidR="00034B9E" w:rsidRPr="00034B9E" w14:paraId="4DE89283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C61A53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C</w:t>
            </w:r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aroA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     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490BA16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KACC18964 harboring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ΔaroA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,</w:t>
            </w: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 pBBR1 MCS-2 P2-3 </w:t>
            </w:r>
            <w:proofErr w:type="spellStart"/>
            <w:r w:rsidRPr="00507454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aroA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E3C648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This study</w:t>
            </w:r>
          </w:p>
        </w:tc>
      </w:tr>
      <w:tr w:rsidR="00034B9E" w:rsidRPr="00034B9E" w14:paraId="4ECEF282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6E4989C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1637572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41683E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</w:tr>
      <w:tr w:rsidR="00034B9E" w:rsidRPr="00034B9E" w14:paraId="6CB23F0B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43A4AE7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E. coli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7B586C6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A43F8F3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</w:tr>
      <w:tr w:rsidR="00034B9E" w:rsidRPr="00034B9E" w14:paraId="5487FDCD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0D296EC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DH5α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λpir</w:t>
            </w:r>
            <w:proofErr w:type="spellEnd"/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098A8901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For cloning and replication of plasmids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2B6A942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Lab collection</w:t>
            </w:r>
          </w:p>
        </w:tc>
      </w:tr>
      <w:tr w:rsidR="00034B9E" w:rsidRPr="00034B9E" w14:paraId="79BB486D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00207D7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S17-1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λpir</w:t>
            </w:r>
            <w:proofErr w:type="spellEnd"/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797AD9F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For transferring cloning plasmids to recipient cells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9096D8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Lab collection</w:t>
            </w:r>
          </w:p>
        </w:tc>
      </w:tr>
      <w:tr w:rsidR="00034B9E" w:rsidRPr="00034B9E" w14:paraId="45A2D2AE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20D677F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5EC4BD4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C9F483B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</w:tr>
      <w:tr w:rsidR="00034B9E" w:rsidRPr="00034B9E" w14:paraId="1428D261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12792F7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Plasmids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4E1F6C7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6909820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 </w:t>
            </w:r>
          </w:p>
        </w:tc>
      </w:tr>
      <w:tr w:rsidR="00034B9E" w:rsidRPr="00034B9E" w14:paraId="44325B1C" w14:textId="77777777" w:rsidTr="00F57646">
        <w:trPr>
          <w:trHeight w:val="30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7D1B830A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pK18mobsacB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237F127E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Allelic exchange suicide vector,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sacB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, Km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CF528FD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(Schäfer et al., 1994)</w:t>
            </w:r>
          </w:p>
        </w:tc>
      </w:tr>
      <w:tr w:rsidR="00034B9E" w:rsidRPr="00034B9E" w14:paraId="30AADD18" w14:textId="77777777" w:rsidTr="00F57646">
        <w:trPr>
          <w:trHeight w:val="51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5ADE1BE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pBBR1 MCS-2 P2-3        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15E19236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Broad host range overexpression vector, KM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9B2EFEC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(Kovach et al. 1995)</w:t>
            </w:r>
          </w:p>
        </w:tc>
      </w:tr>
      <w:tr w:rsidR="00034B9E" w:rsidRPr="00034B9E" w14:paraId="59BA6CBA" w14:textId="77777777" w:rsidTr="00F57646">
        <w:trPr>
          <w:trHeight w:val="510"/>
        </w:trPr>
        <w:tc>
          <w:tcPr>
            <w:tcW w:w="1795" w:type="dxa"/>
            <w:shd w:val="clear" w:color="auto" w:fill="auto"/>
            <w:noWrap/>
            <w:vAlign w:val="center"/>
            <w:hideMark/>
          </w:tcPr>
          <w:p w14:paraId="25F0A994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pBBR1 MCS-2 P2-3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aroA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   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1CA64DA9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pBBR1 MCS-2 P2-3 vector including </w:t>
            </w:r>
            <w:proofErr w:type="spellStart"/>
            <w:r w:rsidRPr="00034B9E">
              <w:rPr>
                <w:rFonts w:asciiTheme="majorBidi" w:eastAsia="Times New Roman" w:hAnsiTheme="majorBidi" w:cstheme="majorBidi"/>
                <w:i/>
                <w:iCs/>
                <w:color w:val="000000"/>
                <w:szCs w:val="24"/>
              </w:rPr>
              <w:t>aroA</w:t>
            </w:r>
            <w:proofErr w:type="spellEnd"/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 xml:space="preserve"> gene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2FE1D65" w14:textId="77777777" w:rsidR="00034B9E" w:rsidRPr="00034B9E" w:rsidRDefault="00034B9E" w:rsidP="00034B9E">
            <w:pPr>
              <w:spacing w:before="0" w:after="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034B9E">
              <w:rPr>
                <w:rFonts w:asciiTheme="majorBidi" w:eastAsia="Times New Roman" w:hAnsiTheme="majorBidi" w:cstheme="majorBidi"/>
                <w:color w:val="000000"/>
                <w:szCs w:val="24"/>
              </w:rPr>
              <w:t>This study</w:t>
            </w:r>
          </w:p>
        </w:tc>
      </w:tr>
    </w:tbl>
    <w:p w14:paraId="5FEA0EE2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color w:val="222222"/>
          <w:szCs w:val="24"/>
          <w:shd w:val="clear" w:color="auto" w:fill="FFFFFF"/>
        </w:rPr>
      </w:pPr>
    </w:p>
    <w:p w14:paraId="413A8E3B" w14:textId="77777777" w:rsidR="00034B9E" w:rsidRPr="00034B9E" w:rsidRDefault="00034B9E" w:rsidP="00034B9E">
      <w:pPr>
        <w:spacing w:before="0" w:after="0"/>
        <w:rPr>
          <w:rFonts w:asciiTheme="majorBidi" w:hAnsiTheme="majorBidi" w:cstheme="majorBidi"/>
          <w:szCs w:val="24"/>
        </w:rPr>
      </w:pPr>
    </w:p>
    <w:sectPr w:rsidR="00034B9E" w:rsidRPr="00034B9E" w:rsidSect="00034B9E">
      <w:headerReference w:type="even" r:id="rId20"/>
      <w:footerReference w:type="even" r:id="rId21"/>
      <w:footerReference w:type="default" r:id="rId22"/>
      <w:headerReference w:type="first" r:id="rId23"/>
      <w:pgSz w:w="12240" w:h="15840"/>
      <w:pgMar w:top="1138" w:right="1282" w:bottom="1138" w:left="11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5356" w14:textId="77777777" w:rsidR="00805DCB" w:rsidRDefault="00805DCB" w:rsidP="00117666">
      <w:pPr>
        <w:spacing w:after="0"/>
      </w:pPr>
      <w:r>
        <w:separator/>
      </w:r>
    </w:p>
  </w:endnote>
  <w:endnote w:type="continuationSeparator" w:id="0">
    <w:p w14:paraId="66360D92" w14:textId="77777777" w:rsidR="00805DCB" w:rsidRDefault="00805DC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4544890F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4797D7E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0ABD" w14:textId="77777777" w:rsidR="00805DCB" w:rsidRDefault="00805DCB" w:rsidP="00117666">
      <w:pPr>
        <w:spacing w:after="0"/>
      </w:pPr>
      <w:r>
        <w:separator/>
      </w:r>
    </w:p>
  </w:footnote>
  <w:footnote w:type="continuationSeparator" w:id="0">
    <w:p w14:paraId="403A8751" w14:textId="77777777" w:rsidR="00805DCB" w:rsidRDefault="00805DC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25CB" w14:textId="3E5CAD9A" w:rsidR="00034B9E" w:rsidRDefault="00034B9E">
    <w:pPr>
      <w:pStyle w:val="af3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047CB554" wp14:editId="3F451CD3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EBB7" w14:textId="13924955" w:rsidR="00034B9E" w:rsidRDefault="00034B9E">
    <w:pPr>
      <w:pStyle w:val="af3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6E1400AB" wp14:editId="106A8235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15DB17F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06C0372A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4B9E"/>
    <w:rsid w:val="00035434"/>
    <w:rsid w:val="00052A14"/>
    <w:rsid w:val="00077D53"/>
    <w:rsid w:val="000D172A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71043"/>
    <w:rsid w:val="003D2D47"/>
    <w:rsid w:val="003D2F2D"/>
    <w:rsid w:val="00401590"/>
    <w:rsid w:val="00447801"/>
    <w:rsid w:val="00452E9C"/>
    <w:rsid w:val="004735C8"/>
    <w:rsid w:val="004961FF"/>
    <w:rsid w:val="00507454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05DCB"/>
    <w:rsid w:val="00817DD6"/>
    <w:rsid w:val="00885156"/>
    <w:rsid w:val="009151AA"/>
    <w:rsid w:val="0093429D"/>
    <w:rsid w:val="00936006"/>
    <w:rsid w:val="00943573"/>
    <w:rsid w:val="00970F7D"/>
    <w:rsid w:val="00994A3D"/>
    <w:rsid w:val="009C2B12"/>
    <w:rsid w:val="009C70F3"/>
    <w:rsid w:val="00A174D9"/>
    <w:rsid w:val="00A569CD"/>
    <w:rsid w:val="00AA2440"/>
    <w:rsid w:val="00AB5EE2"/>
    <w:rsid w:val="00AB6715"/>
    <w:rsid w:val="00B1671E"/>
    <w:rsid w:val="00B25EB8"/>
    <w:rsid w:val="00B354E1"/>
    <w:rsid w:val="00B37F4D"/>
    <w:rsid w:val="00B92B1C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">
    <w:name w:val="Unresolved Mention"/>
    <w:basedOn w:val="a1"/>
    <w:uiPriority w:val="99"/>
    <w:semiHidden/>
    <w:unhideWhenUsed/>
    <w:rsid w:val="0003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ibig.secondarymetabolites.org/go/BGC0002565/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mibig.secondarymetabolites.org/go/BGC0001599/1" TargetMode="External"/><Relationship Id="rId17" Type="http://schemas.openxmlformats.org/officeDocument/2006/relationships/hyperlink" Target="https://docs.antismash.secondarymetabolites.org/glossar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ibig.secondarymetabolites.org/go/BGC0001090/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ocs.antismash.secondarymetabolites.org/glossary/" TargetMode="Externa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s.antismash.secondarymetabolites.org/glossary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Mohamed Mannaa</cp:lastModifiedBy>
  <cp:revision>2</cp:revision>
  <cp:lastPrinted>2013-10-03T12:51:00Z</cp:lastPrinted>
  <dcterms:created xsi:type="dcterms:W3CDTF">2024-04-11T04:46:00Z</dcterms:created>
  <dcterms:modified xsi:type="dcterms:W3CDTF">2024-04-11T04:46:00Z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7dca4ccff45ab98e9812c15405f6d6812bcdbff6031b27baa569d7c17e105372</vt:lpwstr>
  </property>
</Properties>
</file>