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29D146" w14:textId="77777777" w:rsidR="004C31A2" w:rsidRDefault="00000000">
      <w:pPr>
        <w:pBdr>
          <w:top w:val="nil"/>
          <w:left w:val="nil"/>
          <w:bottom w:val="nil"/>
          <w:right w:val="nil"/>
          <w:between w:val="nil"/>
        </w:pBdr>
        <w:spacing w:before="240" w:after="120"/>
        <w:jc w:val="center"/>
        <w:rPr>
          <w:b/>
          <w:i/>
          <w:color w:val="000000"/>
          <w:sz w:val="32"/>
          <w:szCs w:val="32"/>
        </w:rPr>
      </w:pPr>
      <w:r>
        <w:rPr>
          <w:b/>
          <w:i/>
          <w:color w:val="000000"/>
          <w:sz w:val="32"/>
          <w:szCs w:val="32"/>
        </w:rPr>
        <w:t>Supplementary Material</w:t>
      </w:r>
    </w:p>
    <w:p w14:paraId="4AB5E0A2" w14:textId="77777777" w:rsidR="00F45589" w:rsidRDefault="00F45589" w:rsidP="00F45589">
      <w:pPr>
        <w:pBdr>
          <w:top w:val="nil"/>
          <w:left w:val="nil"/>
          <w:bottom w:val="nil"/>
          <w:right w:val="nil"/>
          <w:between w:val="nil"/>
        </w:pBdr>
        <w:spacing w:before="240" w:line="480" w:lineRule="auto"/>
        <w:rPr>
          <w:b/>
        </w:rPr>
      </w:pPr>
      <w:r>
        <w:rPr>
          <w:b/>
        </w:rPr>
        <w:t>Assessing a single-cell multi-</w:t>
      </w:r>
      <w:proofErr w:type="spellStart"/>
      <w:r>
        <w:rPr>
          <w:b/>
        </w:rPr>
        <w:t>omic</w:t>
      </w:r>
      <w:proofErr w:type="spellEnd"/>
      <w:r>
        <w:rPr>
          <w:b/>
        </w:rPr>
        <w:t xml:space="preserve"> analytic platform to characterize ex vivo-engineered T cell therapy products</w:t>
      </w:r>
    </w:p>
    <w:p w14:paraId="3E7795AC" w14:textId="77777777" w:rsidR="00F45589" w:rsidRDefault="00F45589" w:rsidP="00F45589">
      <w:pPr>
        <w:pBdr>
          <w:top w:val="nil"/>
          <w:left w:val="nil"/>
          <w:bottom w:val="nil"/>
          <w:right w:val="nil"/>
          <w:between w:val="nil"/>
        </w:pBdr>
        <w:spacing w:before="240" w:line="480" w:lineRule="auto"/>
        <w:rPr>
          <w:b/>
          <w:highlight w:val="white"/>
          <w:vertAlign w:val="superscript"/>
        </w:rPr>
      </w:pPr>
      <w:r>
        <w:rPr>
          <w:b/>
        </w:rPr>
        <w:t>Maryam Moshref</w:t>
      </w:r>
      <w:r>
        <w:rPr>
          <w:b/>
          <w:vertAlign w:val="superscript"/>
        </w:rPr>
        <w:t xml:space="preserve"> 1*</w:t>
      </w:r>
      <w:r>
        <w:rPr>
          <w:b/>
        </w:rPr>
        <w:t>, Jerry Lo</w:t>
      </w:r>
      <w:r>
        <w:rPr>
          <w:b/>
          <w:highlight w:val="white"/>
          <w:vertAlign w:val="superscript"/>
        </w:rPr>
        <w:t>2</w:t>
      </w:r>
      <w:r>
        <w:rPr>
          <w:b/>
        </w:rPr>
        <w:t>, Andr</w:t>
      </w:r>
      <w:r>
        <w:rPr>
          <w:b/>
          <w:highlight w:val="white"/>
        </w:rPr>
        <w:t>ew McKay</w:t>
      </w:r>
      <w:r>
        <w:rPr>
          <w:b/>
          <w:highlight w:val="white"/>
          <w:vertAlign w:val="superscript"/>
        </w:rPr>
        <w:t>3</w:t>
      </w:r>
      <w:r>
        <w:rPr>
          <w:b/>
          <w:highlight w:val="white"/>
        </w:rPr>
        <w:t>, Julien Camperi</w:t>
      </w:r>
      <w:r>
        <w:rPr>
          <w:b/>
          <w:highlight w:val="white"/>
          <w:vertAlign w:val="superscript"/>
        </w:rPr>
        <w:t>1</w:t>
      </w:r>
      <w:r>
        <w:rPr>
          <w:b/>
          <w:highlight w:val="white"/>
        </w:rPr>
        <w:t>, Joseph Schroer</w:t>
      </w:r>
      <w:r>
        <w:rPr>
          <w:b/>
          <w:vertAlign w:val="superscript"/>
        </w:rPr>
        <w:t>1</w:t>
      </w:r>
      <w:r>
        <w:rPr>
          <w:b/>
          <w:highlight w:val="white"/>
        </w:rPr>
        <w:t xml:space="preserve">, </w:t>
      </w:r>
      <w:proofErr w:type="spellStart"/>
      <w:r w:rsidRPr="00D652CE">
        <w:rPr>
          <w:b/>
        </w:rPr>
        <w:t>Norikiyo</w:t>
      </w:r>
      <w:proofErr w:type="spellEnd"/>
      <w:r w:rsidRPr="00D652CE">
        <w:rPr>
          <w:b/>
        </w:rPr>
        <w:t xml:space="preserve"> Ueno</w:t>
      </w:r>
      <w:r>
        <w:rPr>
          <w:b/>
          <w:vertAlign w:val="superscript"/>
        </w:rPr>
        <w:t>4</w:t>
      </w:r>
      <w:r>
        <w:rPr>
          <w:b/>
          <w:highlight w:val="white"/>
        </w:rPr>
        <w:t>, Shu Wang</w:t>
      </w:r>
      <w:r>
        <w:rPr>
          <w:b/>
          <w:vertAlign w:val="superscript"/>
        </w:rPr>
        <w:t>5</w:t>
      </w:r>
      <w:r>
        <w:rPr>
          <w:b/>
          <w:highlight w:val="white"/>
        </w:rPr>
        <w:t>, Saurabh Gulati</w:t>
      </w:r>
      <w:r>
        <w:rPr>
          <w:b/>
          <w:vertAlign w:val="superscript"/>
        </w:rPr>
        <w:t>5</w:t>
      </w:r>
      <w:r>
        <w:rPr>
          <w:b/>
          <w:highlight w:val="white"/>
        </w:rPr>
        <w:t>, Somayeh Tarighat</w:t>
      </w:r>
      <w:r>
        <w:rPr>
          <w:b/>
          <w:highlight w:val="white"/>
          <w:vertAlign w:val="superscript"/>
        </w:rPr>
        <w:t>1</w:t>
      </w:r>
      <w:r>
        <w:rPr>
          <w:b/>
          <w:highlight w:val="white"/>
        </w:rPr>
        <w:t>, Steffen Durinck</w:t>
      </w:r>
      <w:r>
        <w:rPr>
          <w:b/>
          <w:highlight w:val="white"/>
          <w:vertAlign w:val="superscript"/>
        </w:rPr>
        <w:t>2</w:t>
      </w:r>
      <w:r>
        <w:rPr>
          <w:b/>
          <w:highlight w:val="white"/>
        </w:rPr>
        <w:t>, Ho-Young Lee</w:t>
      </w:r>
      <w:r>
        <w:rPr>
          <w:b/>
          <w:highlight w:val="white"/>
          <w:vertAlign w:val="superscript"/>
        </w:rPr>
        <w:t>1</w:t>
      </w:r>
      <w:r>
        <w:rPr>
          <w:b/>
          <w:highlight w:val="white"/>
        </w:rPr>
        <w:t xml:space="preserve">, and </w:t>
      </w:r>
      <w:proofErr w:type="spellStart"/>
      <w:r>
        <w:rPr>
          <w:b/>
          <w:highlight w:val="white"/>
        </w:rPr>
        <w:t>Dayue</w:t>
      </w:r>
      <w:proofErr w:type="spellEnd"/>
      <w:r>
        <w:rPr>
          <w:b/>
          <w:highlight w:val="white"/>
        </w:rPr>
        <w:t xml:space="preserve"> Chen</w:t>
      </w:r>
      <w:r>
        <w:rPr>
          <w:b/>
          <w:highlight w:val="white"/>
          <w:vertAlign w:val="superscript"/>
        </w:rPr>
        <w:t>1*</w:t>
      </w:r>
    </w:p>
    <w:p w14:paraId="0CB5B3C4" w14:textId="77777777" w:rsidR="00F45589" w:rsidRDefault="00F45589" w:rsidP="00F45589">
      <w:pPr>
        <w:spacing w:before="240" w:after="0" w:line="480" w:lineRule="auto"/>
        <w:rPr>
          <w:vertAlign w:val="superscript"/>
        </w:rPr>
      </w:pPr>
      <w:r>
        <w:rPr>
          <w:vertAlign w:val="superscript"/>
        </w:rPr>
        <w:t>1</w:t>
      </w:r>
      <w:r>
        <w:rPr>
          <w:highlight w:val="white"/>
        </w:rPr>
        <w:t xml:space="preserve"> </w:t>
      </w:r>
      <w:r>
        <w:t>Cell Therapy Engineering and Development, Genentech, 1 DNA Way, South San Francisco, CA 94080, USA</w:t>
      </w:r>
      <w:r>
        <w:rPr>
          <w:vertAlign w:val="superscript"/>
        </w:rPr>
        <w:t xml:space="preserve"> </w:t>
      </w:r>
    </w:p>
    <w:p w14:paraId="31BE163C" w14:textId="77777777" w:rsidR="00F45589" w:rsidRPr="00E251DE" w:rsidRDefault="00F45589" w:rsidP="00F45589">
      <w:pPr>
        <w:spacing w:before="240" w:after="0" w:line="480" w:lineRule="auto"/>
        <w:rPr>
          <w:b/>
        </w:rPr>
      </w:pPr>
      <w:r>
        <w:rPr>
          <w:vertAlign w:val="superscript"/>
        </w:rPr>
        <w:t>2</w:t>
      </w:r>
      <w:r w:rsidRPr="00E251DE">
        <w:rPr>
          <w:bCs/>
        </w:rPr>
        <w:t>On</w:t>
      </w:r>
      <w:r>
        <w:rPr>
          <w:bCs/>
        </w:rPr>
        <w:t xml:space="preserve">cology </w:t>
      </w:r>
      <w:r>
        <w:rPr>
          <w:highlight w:val="white"/>
        </w:rPr>
        <w:t>Bioinformatics, Genentech, 1 DNA Way, South San Francisco, CA 04080, USA</w:t>
      </w:r>
      <w:r>
        <w:rPr>
          <w:b/>
        </w:rPr>
        <w:t xml:space="preserve"> </w:t>
      </w:r>
    </w:p>
    <w:p w14:paraId="6467BFD4" w14:textId="77777777" w:rsidR="00F45589" w:rsidRDefault="00F45589" w:rsidP="00F45589">
      <w:pPr>
        <w:spacing w:before="240" w:after="0" w:line="480" w:lineRule="auto"/>
        <w:rPr>
          <w:b/>
        </w:rPr>
      </w:pPr>
      <w:r>
        <w:rPr>
          <w:vertAlign w:val="superscript"/>
        </w:rPr>
        <w:t xml:space="preserve">3 </w:t>
      </w:r>
      <w:r>
        <w:rPr>
          <w:highlight w:val="white"/>
        </w:rPr>
        <w:t>Pharma Technical Development Bioinformatics, Genentech, 1 DNA Way, South San Francisco, CA 04080, USA</w:t>
      </w:r>
      <w:r>
        <w:rPr>
          <w:b/>
        </w:rPr>
        <w:t xml:space="preserve"> </w:t>
      </w:r>
    </w:p>
    <w:p w14:paraId="7B372584" w14:textId="77777777" w:rsidR="00F45589" w:rsidRDefault="00F45589" w:rsidP="00F45589">
      <w:pPr>
        <w:spacing w:before="240" w:after="0" w:line="480" w:lineRule="auto"/>
        <w:rPr>
          <w:b/>
        </w:rPr>
      </w:pPr>
      <w:r>
        <w:rPr>
          <w:vertAlign w:val="superscript"/>
        </w:rPr>
        <w:t>4</w:t>
      </w:r>
      <w:r w:rsidRPr="00390D41">
        <w:t>Cell and Gene Therapy Business Unit</w:t>
      </w:r>
      <w:r>
        <w:t xml:space="preserve">, Mission Bio, </w:t>
      </w:r>
      <w:r w:rsidRPr="00D652CE">
        <w:t>400 E Jamie Ct</w:t>
      </w:r>
      <w:r>
        <w:t xml:space="preserve">, </w:t>
      </w:r>
      <w:r w:rsidRPr="00D652CE">
        <w:t>South San Francisco, CA 94080</w:t>
      </w:r>
      <w:r>
        <w:t>, USA</w:t>
      </w:r>
    </w:p>
    <w:p w14:paraId="0DA742AD" w14:textId="77777777" w:rsidR="00F45589" w:rsidRDefault="00F45589" w:rsidP="00F45589">
      <w:pPr>
        <w:spacing w:before="240" w:after="0" w:line="480" w:lineRule="auto"/>
      </w:pPr>
      <w:r>
        <w:rPr>
          <w:vertAlign w:val="superscript"/>
        </w:rPr>
        <w:t>5</w:t>
      </w:r>
      <w:r>
        <w:t xml:space="preserve">Bioinformatics Department, Mission Bio, </w:t>
      </w:r>
      <w:r w:rsidRPr="00D652CE">
        <w:t>400 E Jamie Ct</w:t>
      </w:r>
      <w:r>
        <w:t xml:space="preserve">, </w:t>
      </w:r>
      <w:r w:rsidRPr="00D652CE">
        <w:t>South San Francisco, CA 94080</w:t>
      </w:r>
      <w:r>
        <w:t>, USA</w:t>
      </w:r>
    </w:p>
    <w:p w14:paraId="7BAB3279" w14:textId="484CF3E8" w:rsidR="00484164" w:rsidRDefault="00484164" w:rsidP="00484164">
      <w:pPr>
        <w:spacing w:after="0" w:line="480" w:lineRule="auto"/>
      </w:pPr>
      <w:r>
        <w:rPr>
          <w:b/>
        </w:rPr>
        <w:t xml:space="preserve">* Correspondence: </w:t>
      </w:r>
      <w:r>
        <w:rPr>
          <w:b/>
        </w:rPr>
        <w:br/>
      </w:r>
      <w:r w:rsidRPr="00FE3800">
        <w:rPr>
          <w:u w:val="single"/>
        </w:rPr>
        <w:t>Maryam Moshref</w:t>
      </w:r>
      <w:r>
        <w:t xml:space="preserve">, </w:t>
      </w:r>
      <w:hyperlink r:id="rId8">
        <w:r w:rsidRPr="00FE3800">
          <w:t>moshref.genentech@gmail.com</w:t>
        </w:r>
      </w:hyperlink>
      <w:r w:rsidRPr="00FE3800">
        <w:t xml:space="preserve"> and </w:t>
      </w:r>
      <w:proofErr w:type="spellStart"/>
      <w:r w:rsidRPr="00FE3800">
        <w:rPr>
          <w:u w:val="single"/>
        </w:rPr>
        <w:t>Dayue</w:t>
      </w:r>
      <w:proofErr w:type="spellEnd"/>
      <w:r w:rsidRPr="00FE3800">
        <w:rPr>
          <w:u w:val="single"/>
        </w:rPr>
        <w:t xml:space="preserve"> Chen</w:t>
      </w:r>
      <w:r w:rsidRPr="00FE3800">
        <w:t xml:space="preserve">, </w:t>
      </w:r>
      <w:hyperlink r:id="rId9" w:history="1">
        <w:r w:rsidR="00F45589" w:rsidRPr="00892B02">
          <w:rPr>
            <w:rStyle w:val="Hyperlink"/>
          </w:rPr>
          <w:t>chend66@gene.com</w:t>
        </w:r>
      </w:hyperlink>
    </w:p>
    <w:p w14:paraId="16C46BCC" w14:textId="77777777" w:rsidR="00F45589" w:rsidRDefault="00F45589" w:rsidP="00484164">
      <w:pPr>
        <w:spacing w:after="0" w:line="480" w:lineRule="auto"/>
      </w:pPr>
    </w:p>
    <w:p w14:paraId="08A6FDD4" w14:textId="77777777" w:rsidR="00F45589" w:rsidRDefault="00F45589" w:rsidP="00484164">
      <w:pPr>
        <w:spacing w:after="0" w:line="480" w:lineRule="auto"/>
      </w:pPr>
    </w:p>
    <w:p w14:paraId="7F738913" w14:textId="77777777" w:rsidR="00543899" w:rsidRDefault="00543899" w:rsidP="00543899">
      <w:pPr>
        <w:pStyle w:val="Heading1"/>
        <w:numPr>
          <w:ilvl w:val="0"/>
          <w:numId w:val="0"/>
        </w:numPr>
        <w:rPr>
          <w:color w:val="231F20"/>
        </w:rPr>
      </w:pPr>
    </w:p>
    <w:p w14:paraId="71BC5154" w14:textId="6161C947" w:rsidR="004C31A2" w:rsidRPr="00F45589" w:rsidRDefault="00000000" w:rsidP="00543899">
      <w:pPr>
        <w:pStyle w:val="Heading1"/>
        <w:numPr>
          <w:ilvl w:val="0"/>
          <w:numId w:val="0"/>
        </w:numPr>
        <w:rPr>
          <w:i/>
          <w:color w:val="231F20"/>
        </w:rPr>
      </w:pPr>
      <w:r w:rsidRPr="00F45589">
        <w:rPr>
          <w:color w:val="231F20"/>
        </w:rPr>
        <w:lastRenderedPageBreak/>
        <w:t>Supplementary Material and Method</w:t>
      </w:r>
    </w:p>
    <w:p w14:paraId="6088E9A4" w14:textId="77777777" w:rsidR="004C31A2" w:rsidRDefault="00000000">
      <w:pPr>
        <w:spacing w:before="0" w:after="0" w:line="480" w:lineRule="auto"/>
        <w:jc w:val="both"/>
        <w:rPr>
          <w:i/>
          <w:color w:val="231F20"/>
        </w:rPr>
      </w:pPr>
      <w:r>
        <w:rPr>
          <w:i/>
          <w:color w:val="231F20"/>
        </w:rPr>
        <w:t xml:space="preserve">Translocation assay by </w:t>
      </w:r>
      <w:proofErr w:type="spellStart"/>
      <w:r>
        <w:rPr>
          <w:i/>
          <w:color w:val="231F20"/>
        </w:rPr>
        <w:t>ddPCR</w:t>
      </w:r>
      <w:proofErr w:type="spellEnd"/>
    </w:p>
    <w:p w14:paraId="7F782898" w14:textId="77777777" w:rsidR="004C31A2" w:rsidRDefault="00000000">
      <w:pPr>
        <w:spacing w:before="0" w:after="0" w:line="480" w:lineRule="auto"/>
      </w:pPr>
      <w:r>
        <w:t xml:space="preserve">Whole genomic DNA were isolated from edited and unedited cells following manufacturer’s instructions (Qiagen, #69504) and were then subjected to </w:t>
      </w:r>
      <w:proofErr w:type="spellStart"/>
      <w:r>
        <w:t>ddPCR</w:t>
      </w:r>
      <w:proofErr w:type="spellEnd"/>
      <w:r>
        <w:t xml:space="preserve"> translocation assay.</w:t>
      </w:r>
    </w:p>
    <w:p w14:paraId="3FBA3E43" w14:textId="77777777" w:rsidR="004C31A2" w:rsidRDefault="00000000">
      <w:pPr>
        <w:spacing w:before="0" w:after="0" w:line="480" w:lineRule="auto"/>
      </w:pPr>
      <w:r>
        <w:t xml:space="preserve">The percent of potential chromosomal translocations from CRISPR-mediated editing of three target sites (TRAC, TRBC1, and TRBC2) in engineered T Cells were measured on Bio-Rad’s QX200 </w:t>
      </w:r>
      <w:proofErr w:type="spellStart"/>
      <w:r>
        <w:t>ddPCR</w:t>
      </w:r>
      <w:proofErr w:type="spellEnd"/>
      <w:r>
        <w:t xml:space="preserve"> platform using six translocation assays: </w:t>
      </w:r>
      <w:r>
        <w:rPr>
          <w:i/>
        </w:rPr>
        <w:t xml:space="preserve">TRAC-TRBC1, TRAC-TRBC2, TRBC1-TRBC2, TRBC2-TRBC1, TRBC2-TRAC, </w:t>
      </w:r>
      <w:r>
        <w:t xml:space="preserve">and </w:t>
      </w:r>
      <w:r>
        <w:rPr>
          <w:i/>
        </w:rPr>
        <w:t>TRBC2-TRBC1.</w:t>
      </w:r>
      <w:r>
        <w:t xml:space="preserve"> The target assays were labeled with FAM-fluorescent dye and the reference assay (RPP30) was labeled with HEX-fluorescent dye. Briefly, the translocation assay was performed by generating oil emulsion droplets containing the </w:t>
      </w:r>
      <w:proofErr w:type="spellStart"/>
      <w:r>
        <w:t>MasterMix</w:t>
      </w:r>
      <w:proofErr w:type="spellEnd"/>
      <w:r>
        <w:t xml:space="preserve">, DNA of interest for amplification, and appropriate enzymes, which all acted as reaction </w:t>
      </w:r>
    </w:p>
    <w:p w14:paraId="66F37185" w14:textId="77777777" w:rsidR="004C31A2" w:rsidRDefault="004C31A2">
      <w:pPr>
        <w:spacing w:before="0" w:after="0" w:line="480" w:lineRule="auto"/>
      </w:pPr>
    </w:p>
    <w:p w14:paraId="2456EBB6" w14:textId="77777777" w:rsidR="004C31A2" w:rsidRDefault="004C31A2">
      <w:pPr>
        <w:spacing w:before="0" w:after="0" w:line="480" w:lineRule="auto"/>
      </w:pPr>
    </w:p>
    <w:p w14:paraId="359D6A47" w14:textId="77777777" w:rsidR="004C31A2" w:rsidRDefault="00000000">
      <w:pPr>
        <w:spacing w:before="0" w:after="0" w:line="480" w:lineRule="auto"/>
      </w:pPr>
      <w:r>
        <w:t>vessels for the digital droplet PCR. The abundance of each translocation was calculated relative to reference assay using the following equation shown below:</w:t>
      </w:r>
    </w:p>
    <w:p w14:paraId="7302F25E" w14:textId="77777777" w:rsidR="004C31A2" w:rsidRDefault="00000000">
      <w:pPr>
        <w:spacing w:before="0" w:after="0" w:line="480" w:lineRule="auto"/>
      </w:pPr>
      <w:r>
        <w:t>Translocation (% Ratio) = [Target(copies/</w:t>
      </w:r>
      <w:proofErr w:type="spellStart"/>
      <w:r>
        <w:t>uL</w:t>
      </w:r>
      <w:proofErr w:type="spellEnd"/>
      <w:r>
        <w:t>)/Reference(copies/</w:t>
      </w:r>
      <w:proofErr w:type="spellStart"/>
      <w:r>
        <w:t>uL</w:t>
      </w:r>
      <w:proofErr w:type="spellEnd"/>
      <w:r>
        <w:t>)] x 100. The primer and probe sequences are as follows:</w:t>
      </w:r>
    </w:p>
    <w:p w14:paraId="5318F26A" w14:textId="77777777" w:rsidR="004C31A2" w:rsidRDefault="00000000">
      <w:pPr>
        <w:spacing w:before="0" w:after="0" w:line="480" w:lineRule="auto"/>
      </w:pPr>
      <w:r>
        <w:t>TRAC forward, 5'-TGGGGCAAAGAGGGAAATGAG-3', TRAC reverse, 5' AGAACCTGGCCATTCCTGAAG-3'; TRAC-Probe, 5'-CATGTG CAAACGCCTTCAACAACAG-3'; TRBC1, 5'-CTGGGATGGTGACCCCAAAA-3'; TRBC1 reverse, 5'-GGCCACATAGAAAGGGGACC-3'; TRBC1, probe, 5'ACCATGAAGGAGAATTGGGCACCT-3'; TRBC2 forward, 5'-GGGGGATGGACAGACAATGG-3'; TRBC2 reverse, 5'- GCTGACCCTGTGAACCTTGA-3'; TRBC2-Probe: 5'-ATCCAGGTA GCGGACAAGACTAGAT-</w:t>
      </w:r>
      <w:r>
        <w:lastRenderedPageBreak/>
        <w:t>3'; RPP30 forward, 5'-TCAGCCATATTG TCCCCTAAACT-3'; RPP30 reverse, 5'-TGGTCTGTCCATGGCATC TT-3' and RPP30 probe, 5'-CTGTATGGACACAGTGCCTA-3'.</w:t>
      </w:r>
    </w:p>
    <w:p w14:paraId="7F18A67E" w14:textId="77777777" w:rsidR="004C31A2" w:rsidRDefault="004C31A2">
      <w:pPr>
        <w:spacing w:before="0" w:after="0" w:line="480" w:lineRule="auto"/>
      </w:pPr>
    </w:p>
    <w:p w14:paraId="6FB835BE" w14:textId="77777777" w:rsidR="004C31A2" w:rsidRDefault="00000000">
      <w:pPr>
        <w:spacing w:before="0" w:after="0" w:line="480" w:lineRule="auto"/>
        <w:rPr>
          <w:i/>
          <w:color w:val="1A1A1A"/>
        </w:rPr>
      </w:pPr>
      <w:r>
        <w:t>​​</w:t>
      </w:r>
      <w:r>
        <w:rPr>
          <w:i/>
          <w:color w:val="1A1A1A"/>
        </w:rPr>
        <w:t>T cell phenotype panel</w:t>
      </w:r>
    </w:p>
    <w:p w14:paraId="08F2B18A" w14:textId="77777777" w:rsidR="004C31A2" w:rsidRDefault="00000000">
      <w:pPr>
        <w:shd w:val="clear" w:color="auto" w:fill="FFFFFF"/>
        <w:spacing w:before="0" w:after="0" w:line="480" w:lineRule="auto"/>
        <w:rPr>
          <w:sz w:val="22"/>
          <w:szCs w:val="22"/>
        </w:rPr>
      </w:pPr>
      <w:r>
        <w:rPr>
          <w:color w:val="1A1A1A"/>
        </w:rPr>
        <w:t xml:space="preserve">Transfected and non-transfected T cell samples were washed with FACS buffer being resuspended in </w:t>
      </w:r>
      <w:proofErr w:type="spellStart"/>
      <w:r>
        <w:rPr>
          <w:color w:val="1A1A1A"/>
        </w:rPr>
        <w:t>FcR</w:t>
      </w:r>
      <w:proofErr w:type="spellEnd"/>
      <w:r>
        <w:rPr>
          <w:color w:val="1A1A1A"/>
        </w:rPr>
        <w:t xml:space="preserve"> blocking solution and incubated for 10 minutes at 4°C. After incubation, cells were incubated with the antibody cocktail (</w:t>
      </w:r>
      <w:r>
        <w:t>Table S3 and Supplementary Figure 4)</w:t>
      </w:r>
      <w:r>
        <w:rPr>
          <w:color w:val="1A1A1A"/>
        </w:rPr>
        <w:t xml:space="preserve"> including anti-human CD8, CD27, CD45RO, CD45RA, CD3, CD95, CD62L, and CD197. The one isotype well was stained with Control Antibodies of the same fluorophores at the same dilutions. The plate was then incubated in the dark at 4 °C for 30 min. After incubation, cells were pelleted, washed twice with PBS, and gently resuspended in a prediluted Dead Viability Dye working solution. Afterward, cells were washed and re-suspended in the FACS buffer before proceeding to FACS acquisition. A conventional gating strategy was used to remove aggregates, and dead cells were excluded based on viability dye staining.</w:t>
      </w:r>
    </w:p>
    <w:p w14:paraId="6191A3D1" w14:textId="77777777" w:rsidR="00484164" w:rsidRDefault="00484164">
      <w:pPr>
        <w:rPr>
          <w:sz w:val="22"/>
          <w:szCs w:val="22"/>
        </w:rPr>
      </w:pPr>
      <w:r>
        <w:rPr>
          <w:sz w:val="22"/>
          <w:szCs w:val="22"/>
        </w:rPr>
        <w:br w:type="page"/>
      </w:r>
    </w:p>
    <w:p w14:paraId="2B467AF8" w14:textId="77777777" w:rsidR="004C31A2" w:rsidRDefault="004C31A2">
      <w:pPr>
        <w:spacing w:before="0" w:after="0" w:line="276" w:lineRule="auto"/>
        <w:rPr>
          <w:sz w:val="22"/>
          <w:szCs w:val="22"/>
        </w:rPr>
      </w:pPr>
    </w:p>
    <w:p w14:paraId="49E8411A" w14:textId="77777777" w:rsidR="004C31A2" w:rsidRDefault="00000000">
      <w:pPr>
        <w:spacing w:before="0" w:after="0" w:line="480" w:lineRule="auto"/>
        <w:rPr>
          <w:sz w:val="22"/>
          <w:szCs w:val="22"/>
        </w:rPr>
      </w:pPr>
      <w:r>
        <w:rPr>
          <w:b/>
          <w:color w:val="231F20"/>
        </w:rPr>
        <w:t>Supplementary Tables</w:t>
      </w:r>
    </w:p>
    <w:p w14:paraId="6E166772" w14:textId="77777777" w:rsidR="004C31A2" w:rsidRDefault="004C31A2">
      <w:pPr>
        <w:spacing w:before="0" w:after="0" w:line="276" w:lineRule="auto"/>
        <w:rPr>
          <w:sz w:val="22"/>
          <w:szCs w:val="22"/>
        </w:rPr>
      </w:pPr>
    </w:p>
    <w:tbl>
      <w:tblPr>
        <w:tblStyle w:val="a"/>
        <w:tblW w:w="97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88"/>
        <w:gridCol w:w="4889"/>
      </w:tblGrid>
      <w:tr w:rsidR="004C31A2" w14:paraId="5C4E9F2F" w14:textId="77777777">
        <w:tc>
          <w:tcPr>
            <w:tcW w:w="4888" w:type="dxa"/>
            <w:shd w:val="clear" w:color="auto" w:fill="auto"/>
            <w:tcMar>
              <w:top w:w="100" w:type="dxa"/>
              <w:left w:w="100" w:type="dxa"/>
              <w:bottom w:w="100" w:type="dxa"/>
              <w:right w:w="100" w:type="dxa"/>
            </w:tcMar>
          </w:tcPr>
          <w:p w14:paraId="6C8B7AEB" w14:textId="77777777" w:rsidR="004C31A2" w:rsidRDefault="00000000">
            <w:pPr>
              <w:widowControl w:val="0"/>
              <w:spacing w:before="0" w:after="0"/>
              <w:rPr>
                <w:sz w:val="22"/>
                <w:szCs w:val="22"/>
              </w:rPr>
            </w:pPr>
            <w:r>
              <w:rPr>
                <w:sz w:val="22"/>
                <w:szCs w:val="22"/>
              </w:rPr>
              <w:t>TRAC</w:t>
            </w:r>
          </w:p>
        </w:tc>
        <w:tc>
          <w:tcPr>
            <w:tcW w:w="4888" w:type="dxa"/>
            <w:shd w:val="clear" w:color="auto" w:fill="auto"/>
            <w:tcMar>
              <w:top w:w="100" w:type="dxa"/>
              <w:left w:w="100" w:type="dxa"/>
              <w:bottom w:w="100" w:type="dxa"/>
              <w:right w:w="100" w:type="dxa"/>
            </w:tcMar>
          </w:tcPr>
          <w:p w14:paraId="3DF788F9" w14:textId="77777777" w:rsidR="004C31A2" w:rsidRDefault="00000000">
            <w:pPr>
              <w:widowControl w:val="0"/>
              <w:spacing w:before="0" w:after="0"/>
              <w:rPr>
                <w:sz w:val="22"/>
                <w:szCs w:val="22"/>
              </w:rPr>
            </w:pPr>
            <w:r>
              <w:rPr>
                <w:sz w:val="22"/>
                <w:szCs w:val="22"/>
              </w:rPr>
              <w:t>TRBC1</w:t>
            </w:r>
          </w:p>
        </w:tc>
      </w:tr>
      <w:tr w:rsidR="004C31A2" w14:paraId="61EB59F5" w14:textId="77777777">
        <w:tc>
          <w:tcPr>
            <w:tcW w:w="4888" w:type="dxa"/>
            <w:shd w:val="clear" w:color="auto" w:fill="auto"/>
            <w:tcMar>
              <w:top w:w="100" w:type="dxa"/>
              <w:left w:w="100" w:type="dxa"/>
              <w:bottom w:w="100" w:type="dxa"/>
              <w:right w:w="100" w:type="dxa"/>
            </w:tcMar>
          </w:tcPr>
          <w:p w14:paraId="4F3DA909" w14:textId="77777777" w:rsidR="004C31A2" w:rsidRDefault="00000000">
            <w:pPr>
              <w:widowControl w:val="0"/>
              <w:spacing w:before="0" w:after="0"/>
              <w:rPr>
                <w:sz w:val="22"/>
                <w:szCs w:val="22"/>
              </w:rPr>
            </w:pPr>
            <w:r>
              <w:rPr>
                <w:sz w:val="22"/>
                <w:szCs w:val="22"/>
              </w:rPr>
              <w:t>TRAC</w:t>
            </w:r>
          </w:p>
        </w:tc>
        <w:tc>
          <w:tcPr>
            <w:tcW w:w="4888" w:type="dxa"/>
            <w:shd w:val="clear" w:color="auto" w:fill="auto"/>
            <w:tcMar>
              <w:top w:w="100" w:type="dxa"/>
              <w:left w:w="100" w:type="dxa"/>
              <w:bottom w:w="100" w:type="dxa"/>
              <w:right w:w="100" w:type="dxa"/>
            </w:tcMar>
          </w:tcPr>
          <w:p w14:paraId="0B8AABBE" w14:textId="77777777" w:rsidR="004C31A2" w:rsidRDefault="00000000">
            <w:pPr>
              <w:widowControl w:val="0"/>
              <w:spacing w:before="0" w:after="0"/>
              <w:rPr>
                <w:sz w:val="22"/>
                <w:szCs w:val="22"/>
              </w:rPr>
            </w:pPr>
            <w:r>
              <w:rPr>
                <w:sz w:val="22"/>
                <w:szCs w:val="22"/>
              </w:rPr>
              <w:t>TRBC2</w:t>
            </w:r>
          </w:p>
        </w:tc>
      </w:tr>
      <w:tr w:rsidR="004C31A2" w14:paraId="49CA2C3C" w14:textId="77777777">
        <w:tc>
          <w:tcPr>
            <w:tcW w:w="4888" w:type="dxa"/>
            <w:shd w:val="clear" w:color="auto" w:fill="auto"/>
            <w:tcMar>
              <w:top w:w="100" w:type="dxa"/>
              <w:left w:w="100" w:type="dxa"/>
              <w:bottom w:w="100" w:type="dxa"/>
              <w:right w:w="100" w:type="dxa"/>
            </w:tcMar>
          </w:tcPr>
          <w:p w14:paraId="1CE70637" w14:textId="77777777" w:rsidR="004C31A2" w:rsidRDefault="00000000">
            <w:pPr>
              <w:widowControl w:val="0"/>
              <w:spacing w:before="0" w:after="0"/>
              <w:rPr>
                <w:sz w:val="22"/>
                <w:szCs w:val="22"/>
              </w:rPr>
            </w:pPr>
            <w:r>
              <w:rPr>
                <w:sz w:val="22"/>
                <w:szCs w:val="22"/>
              </w:rPr>
              <w:t>TRBC1</w:t>
            </w:r>
          </w:p>
        </w:tc>
        <w:tc>
          <w:tcPr>
            <w:tcW w:w="4888" w:type="dxa"/>
            <w:shd w:val="clear" w:color="auto" w:fill="auto"/>
            <w:tcMar>
              <w:top w:w="100" w:type="dxa"/>
              <w:left w:w="100" w:type="dxa"/>
              <w:bottom w:w="100" w:type="dxa"/>
              <w:right w:w="100" w:type="dxa"/>
            </w:tcMar>
          </w:tcPr>
          <w:p w14:paraId="65E62945" w14:textId="77777777" w:rsidR="004C31A2" w:rsidRDefault="00000000">
            <w:pPr>
              <w:widowControl w:val="0"/>
              <w:spacing w:before="0" w:after="0"/>
              <w:rPr>
                <w:sz w:val="22"/>
                <w:szCs w:val="22"/>
              </w:rPr>
            </w:pPr>
            <w:r>
              <w:rPr>
                <w:sz w:val="22"/>
                <w:szCs w:val="22"/>
              </w:rPr>
              <w:t>TRCB2</w:t>
            </w:r>
          </w:p>
        </w:tc>
      </w:tr>
      <w:tr w:rsidR="004C31A2" w14:paraId="6D4A45A1" w14:textId="77777777">
        <w:tc>
          <w:tcPr>
            <w:tcW w:w="4888" w:type="dxa"/>
            <w:shd w:val="clear" w:color="auto" w:fill="auto"/>
            <w:tcMar>
              <w:top w:w="100" w:type="dxa"/>
              <w:left w:w="100" w:type="dxa"/>
              <w:bottom w:w="100" w:type="dxa"/>
              <w:right w:w="100" w:type="dxa"/>
            </w:tcMar>
          </w:tcPr>
          <w:p w14:paraId="6C0FD069" w14:textId="77777777" w:rsidR="004C31A2" w:rsidRDefault="00000000">
            <w:pPr>
              <w:widowControl w:val="0"/>
              <w:spacing w:before="0" w:after="0"/>
              <w:rPr>
                <w:sz w:val="22"/>
                <w:szCs w:val="22"/>
              </w:rPr>
            </w:pPr>
            <w:r>
              <w:rPr>
                <w:sz w:val="22"/>
                <w:szCs w:val="22"/>
              </w:rPr>
              <w:t>TRBC2</w:t>
            </w:r>
          </w:p>
        </w:tc>
        <w:tc>
          <w:tcPr>
            <w:tcW w:w="4888" w:type="dxa"/>
            <w:shd w:val="clear" w:color="auto" w:fill="auto"/>
            <w:tcMar>
              <w:top w:w="100" w:type="dxa"/>
              <w:left w:w="100" w:type="dxa"/>
              <w:bottom w:w="100" w:type="dxa"/>
              <w:right w:w="100" w:type="dxa"/>
            </w:tcMar>
          </w:tcPr>
          <w:p w14:paraId="35BB4B73" w14:textId="77777777" w:rsidR="004C31A2" w:rsidRDefault="00000000">
            <w:pPr>
              <w:widowControl w:val="0"/>
              <w:spacing w:before="0" w:after="0"/>
              <w:rPr>
                <w:sz w:val="22"/>
                <w:szCs w:val="22"/>
              </w:rPr>
            </w:pPr>
            <w:r>
              <w:rPr>
                <w:sz w:val="22"/>
                <w:szCs w:val="22"/>
              </w:rPr>
              <w:t xml:space="preserve">TRBC1 </w:t>
            </w:r>
          </w:p>
        </w:tc>
      </w:tr>
    </w:tbl>
    <w:p w14:paraId="555E1CEF" w14:textId="77777777" w:rsidR="004C31A2" w:rsidRDefault="00000000">
      <w:pPr>
        <w:spacing w:before="0" w:after="0" w:line="480" w:lineRule="auto"/>
      </w:pPr>
      <w:r>
        <w:rPr>
          <w:b/>
          <w:color w:val="231F20"/>
        </w:rPr>
        <w:t>Supplementary Table1</w:t>
      </w:r>
      <w:r>
        <w:rPr>
          <w:b/>
        </w:rPr>
        <w:t xml:space="preserve">: </w:t>
      </w:r>
      <w:r>
        <w:t>Editing 3 loci creates 6 possible translocations</w:t>
      </w:r>
    </w:p>
    <w:p w14:paraId="1688E8CC" w14:textId="77777777" w:rsidR="004C31A2" w:rsidRDefault="004C31A2">
      <w:pPr>
        <w:jc w:val="both"/>
      </w:pPr>
    </w:p>
    <w:p w14:paraId="1D57AA23" w14:textId="77777777" w:rsidR="004C31A2" w:rsidRDefault="004C31A2">
      <w:pPr>
        <w:spacing w:before="0" w:after="0" w:line="276" w:lineRule="auto"/>
        <w:rPr>
          <w:sz w:val="22"/>
          <w:szCs w:val="22"/>
        </w:rPr>
      </w:pPr>
    </w:p>
    <w:tbl>
      <w:tblPr>
        <w:tblStyle w:val="a0"/>
        <w:tblW w:w="8100" w:type="dxa"/>
        <w:tblBorders>
          <w:top w:val="nil"/>
          <w:left w:val="nil"/>
          <w:bottom w:val="nil"/>
          <w:right w:val="nil"/>
          <w:insideH w:val="nil"/>
          <w:insideV w:val="nil"/>
        </w:tblBorders>
        <w:tblLayout w:type="fixed"/>
        <w:tblLook w:val="0600" w:firstRow="0" w:lastRow="0" w:firstColumn="0" w:lastColumn="0" w:noHBand="1" w:noVBand="1"/>
      </w:tblPr>
      <w:tblGrid>
        <w:gridCol w:w="2790"/>
        <w:gridCol w:w="1515"/>
        <w:gridCol w:w="2340"/>
        <w:gridCol w:w="1455"/>
      </w:tblGrid>
      <w:tr w:rsidR="004C31A2" w14:paraId="6589C439" w14:textId="77777777">
        <w:trPr>
          <w:trHeight w:val="345"/>
        </w:trPr>
        <w:tc>
          <w:tcPr>
            <w:tcW w:w="2790" w:type="dxa"/>
            <w:tcBorders>
              <w:top w:val="single" w:sz="6" w:space="0" w:color="000000"/>
              <w:left w:val="single" w:sz="6" w:space="0" w:color="000000"/>
              <w:bottom w:val="nil"/>
              <w:right w:val="nil"/>
            </w:tcBorders>
            <w:shd w:val="clear" w:color="auto" w:fill="E7E6E6"/>
            <w:tcMar>
              <w:top w:w="0" w:type="dxa"/>
              <w:left w:w="100" w:type="dxa"/>
              <w:bottom w:w="0" w:type="dxa"/>
              <w:right w:w="100" w:type="dxa"/>
            </w:tcMar>
            <w:vAlign w:val="bottom"/>
          </w:tcPr>
          <w:p w14:paraId="4726B3E4" w14:textId="77777777" w:rsidR="004C31A2" w:rsidRDefault="00000000">
            <w:pPr>
              <w:spacing w:before="0" w:after="0" w:line="276" w:lineRule="auto"/>
              <w:rPr>
                <w:b/>
              </w:rPr>
            </w:pPr>
            <w:r>
              <w:rPr>
                <w:b/>
              </w:rPr>
              <w:t>Manufacturer</w:t>
            </w:r>
          </w:p>
        </w:tc>
        <w:tc>
          <w:tcPr>
            <w:tcW w:w="1515" w:type="dxa"/>
            <w:tcBorders>
              <w:top w:val="single" w:sz="6" w:space="0" w:color="000000"/>
              <w:left w:val="nil"/>
              <w:bottom w:val="nil"/>
              <w:right w:val="nil"/>
            </w:tcBorders>
            <w:shd w:val="clear" w:color="auto" w:fill="E7E6E6"/>
            <w:tcMar>
              <w:top w:w="0" w:type="dxa"/>
              <w:left w:w="100" w:type="dxa"/>
              <w:bottom w:w="0" w:type="dxa"/>
              <w:right w:w="100" w:type="dxa"/>
            </w:tcMar>
          </w:tcPr>
          <w:p w14:paraId="32D00DFE" w14:textId="77777777" w:rsidR="004C31A2" w:rsidRDefault="00000000">
            <w:pPr>
              <w:spacing w:before="0" w:after="0" w:line="276" w:lineRule="auto"/>
              <w:rPr>
                <w:b/>
              </w:rPr>
            </w:pPr>
            <w:r>
              <w:rPr>
                <w:b/>
              </w:rPr>
              <w:t>Barcode</w:t>
            </w:r>
          </w:p>
        </w:tc>
        <w:tc>
          <w:tcPr>
            <w:tcW w:w="2340" w:type="dxa"/>
            <w:tcBorders>
              <w:top w:val="single" w:sz="6" w:space="0" w:color="000000"/>
              <w:left w:val="nil"/>
              <w:bottom w:val="nil"/>
              <w:right w:val="nil"/>
            </w:tcBorders>
            <w:shd w:val="clear" w:color="auto" w:fill="E7E6E6"/>
            <w:tcMar>
              <w:top w:w="0" w:type="dxa"/>
              <w:left w:w="100" w:type="dxa"/>
              <w:bottom w:w="0" w:type="dxa"/>
              <w:right w:w="100" w:type="dxa"/>
            </w:tcMar>
          </w:tcPr>
          <w:p w14:paraId="72B58CC8" w14:textId="77777777" w:rsidR="004C31A2" w:rsidRDefault="00000000">
            <w:pPr>
              <w:spacing w:before="0" w:after="0" w:line="276" w:lineRule="auto"/>
              <w:rPr>
                <w:b/>
              </w:rPr>
            </w:pPr>
            <w:r>
              <w:rPr>
                <w:b/>
              </w:rPr>
              <w:t>Antibody</w:t>
            </w:r>
          </w:p>
        </w:tc>
        <w:tc>
          <w:tcPr>
            <w:tcW w:w="1455" w:type="dxa"/>
            <w:tcBorders>
              <w:top w:val="single" w:sz="6" w:space="0" w:color="000000"/>
              <w:left w:val="nil"/>
              <w:bottom w:val="nil"/>
              <w:right w:val="single" w:sz="6" w:space="0" w:color="000000"/>
            </w:tcBorders>
            <w:shd w:val="clear" w:color="auto" w:fill="E7E6E6"/>
            <w:tcMar>
              <w:top w:w="0" w:type="dxa"/>
              <w:left w:w="100" w:type="dxa"/>
              <w:bottom w:w="0" w:type="dxa"/>
              <w:right w:w="100" w:type="dxa"/>
            </w:tcMar>
          </w:tcPr>
          <w:p w14:paraId="39E6C7BF" w14:textId="77777777" w:rsidR="004C31A2" w:rsidRDefault="00000000">
            <w:pPr>
              <w:spacing w:before="0" w:after="0" w:line="276" w:lineRule="auto"/>
              <w:rPr>
                <w:b/>
              </w:rPr>
            </w:pPr>
            <w:r>
              <w:rPr>
                <w:b/>
              </w:rPr>
              <w:t>Clone</w:t>
            </w:r>
          </w:p>
        </w:tc>
      </w:tr>
      <w:tr w:rsidR="004C31A2" w14:paraId="11B3A098" w14:textId="77777777">
        <w:trPr>
          <w:trHeight w:val="345"/>
        </w:trPr>
        <w:tc>
          <w:tcPr>
            <w:tcW w:w="2790" w:type="dxa"/>
            <w:tcBorders>
              <w:top w:val="nil"/>
              <w:left w:val="single" w:sz="6" w:space="0" w:color="000000"/>
              <w:bottom w:val="nil"/>
              <w:right w:val="nil"/>
            </w:tcBorders>
            <w:tcMar>
              <w:top w:w="0" w:type="dxa"/>
              <w:left w:w="100" w:type="dxa"/>
              <w:bottom w:w="0" w:type="dxa"/>
              <w:right w:w="100" w:type="dxa"/>
            </w:tcMar>
            <w:vAlign w:val="bottom"/>
          </w:tcPr>
          <w:p w14:paraId="7139B6BD" w14:textId="77777777" w:rsidR="004C31A2" w:rsidRDefault="00000000">
            <w:pPr>
              <w:spacing w:before="0" w:after="0" w:line="276" w:lineRule="auto"/>
            </w:pPr>
            <w:proofErr w:type="spellStart"/>
            <w:r>
              <w:t>BioLegend</w:t>
            </w:r>
            <w:proofErr w:type="spellEnd"/>
            <w:r>
              <w:t xml:space="preserve">, </w:t>
            </w:r>
            <w:proofErr w:type="spellStart"/>
            <w:r>
              <w:t>TotalSeq</w:t>
            </w:r>
            <w:proofErr w:type="spellEnd"/>
            <w:r>
              <w:t>-D</w:t>
            </w:r>
          </w:p>
        </w:tc>
        <w:tc>
          <w:tcPr>
            <w:tcW w:w="1515" w:type="dxa"/>
            <w:tcBorders>
              <w:top w:val="nil"/>
              <w:left w:val="nil"/>
              <w:bottom w:val="nil"/>
              <w:right w:val="nil"/>
            </w:tcBorders>
            <w:tcMar>
              <w:top w:w="0" w:type="dxa"/>
              <w:left w:w="100" w:type="dxa"/>
              <w:bottom w:w="0" w:type="dxa"/>
              <w:right w:w="100" w:type="dxa"/>
            </w:tcMar>
          </w:tcPr>
          <w:p w14:paraId="4E24706A" w14:textId="77777777" w:rsidR="004C31A2" w:rsidRDefault="00000000">
            <w:pPr>
              <w:spacing w:before="0" w:after="0" w:line="276" w:lineRule="auto"/>
            </w:pPr>
            <w:r>
              <w:t>152</w:t>
            </w:r>
          </w:p>
        </w:tc>
        <w:tc>
          <w:tcPr>
            <w:tcW w:w="2340" w:type="dxa"/>
            <w:tcBorders>
              <w:top w:val="nil"/>
              <w:left w:val="nil"/>
              <w:bottom w:val="nil"/>
              <w:right w:val="nil"/>
            </w:tcBorders>
            <w:tcMar>
              <w:top w:w="0" w:type="dxa"/>
              <w:left w:w="100" w:type="dxa"/>
              <w:bottom w:w="0" w:type="dxa"/>
              <w:right w:w="100" w:type="dxa"/>
            </w:tcMar>
          </w:tcPr>
          <w:p w14:paraId="66F960CE" w14:textId="77777777" w:rsidR="004C31A2" w:rsidRDefault="00000000">
            <w:pPr>
              <w:spacing w:before="0" w:after="0" w:line="276" w:lineRule="auto"/>
            </w:pPr>
            <w:r>
              <w:t>CD223</w:t>
            </w:r>
          </w:p>
        </w:tc>
        <w:tc>
          <w:tcPr>
            <w:tcW w:w="1455" w:type="dxa"/>
            <w:tcBorders>
              <w:top w:val="nil"/>
              <w:left w:val="nil"/>
              <w:bottom w:val="nil"/>
              <w:right w:val="single" w:sz="6" w:space="0" w:color="000000"/>
            </w:tcBorders>
            <w:tcMar>
              <w:top w:w="0" w:type="dxa"/>
              <w:left w:w="100" w:type="dxa"/>
              <w:bottom w:w="0" w:type="dxa"/>
              <w:right w:w="100" w:type="dxa"/>
            </w:tcMar>
          </w:tcPr>
          <w:p w14:paraId="0803B7EC" w14:textId="77777777" w:rsidR="004C31A2" w:rsidRDefault="00000000">
            <w:pPr>
              <w:spacing w:before="0" w:after="0" w:line="276" w:lineRule="auto"/>
            </w:pPr>
            <w:r>
              <w:t>11C3C65</w:t>
            </w:r>
          </w:p>
        </w:tc>
      </w:tr>
      <w:tr w:rsidR="004C31A2" w14:paraId="0AE7818D" w14:textId="77777777">
        <w:trPr>
          <w:trHeight w:val="345"/>
        </w:trPr>
        <w:tc>
          <w:tcPr>
            <w:tcW w:w="2790" w:type="dxa"/>
            <w:tcBorders>
              <w:top w:val="nil"/>
              <w:left w:val="single" w:sz="6" w:space="0" w:color="000000"/>
              <w:bottom w:val="nil"/>
              <w:right w:val="nil"/>
            </w:tcBorders>
            <w:tcMar>
              <w:top w:w="0" w:type="dxa"/>
              <w:left w:w="100" w:type="dxa"/>
              <w:bottom w:w="0" w:type="dxa"/>
              <w:right w:w="100" w:type="dxa"/>
            </w:tcMar>
            <w:vAlign w:val="bottom"/>
          </w:tcPr>
          <w:p w14:paraId="3324A21D" w14:textId="77777777" w:rsidR="004C31A2" w:rsidRDefault="00000000">
            <w:pPr>
              <w:spacing w:before="0" w:after="0" w:line="276" w:lineRule="auto"/>
            </w:pPr>
            <w:proofErr w:type="spellStart"/>
            <w:r>
              <w:t>BioLegend</w:t>
            </w:r>
            <w:proofErr w:type="spellEnd"/>
            <w:r>
              <w:t xml:space="preserve">, </w:t>
            </w:r>
            <w:proofErr w:type="spellStart"/>
            <w:r>
              <w:t>TotalSeq</w:t>
            </w:r>
            <w:proofErr w:type="spellEnd"/>
            <w:r>
              <w:t>-D</w:t>
            </w:r>
          </w:p>
        </w:tc>
        <w:tc>
          <w:tcPr>
            <w:tcW w:w="1515" w:type="dxa"/>
            <w:tcBorders>
              <w:top w:val="nil"/>
              <w:left w:val="nil"/>
              <w:bottom w:val="nil"/>
              <w:right w:val="nil"/>
            </w:tcBorders>
            <w:tcMar>
              <w:top w:w="0" w:type="dxa"/>
              <w:left w:w="100" w:type="dxa"/>
              <w:bottom w:w="0" w:type="dxa"/>
              <w:right w:w="100" w:type="dxa"/>
            </w:tcMar>
          </w:tcPr>
          <w:p w14:paraId="1F6C0389" w14:textId="77777777" w:rsidR="004C31A2" w:rsidRDefault="00000000">
            <w:pPr>
              <w:spacing w:before="0" w:after="0" w:line="276" w:lineRule="auto"/>
            </w:pPr>
            <w:r>
              <w:t>176</w:t>
            </w:r>
          </w:p>
        </w:tc>
        <w:tc>
          <w:tcPr>
            <w:tcW w:w="2340" w:type="dxa"/>
            <w:tcBorders>
              <w:top w:val="nil"/>
              <w:left w:val="nil"/>
              <w:bottom w:val="nil"/>
              <w:right w:val="nil"/>
            </w:tcBorders>
            <w:tcMar>
              <w:top w:w="0" w:type="dxa"/>
              <w:left w:w="100" w:type="dxa"/>
              <w:bottom w:w="0" w:type="dxa"/>
              <w:right w:w="100" w:type="dxa"/>
            </w:tcMar>
          </w:tcPr>
          <w:p w14:paraId="0DD05FD0" w14:textId="77777777" w:rsidR="004C31A2" w:rsidRDefault="00000000">
            <w:pPr>
              <w:spacing w:before="0" w:after="0" w:line="276" w:lineRule="auto"/>
            </w:pPr>
            <w:r>
              <w:t>CD39</w:t>
            </w:r>
          </w:p>
        </w:tc>
        <w:tc>
          <w:tcPr>
            <w:tcW w:w="1455" w:type="dxa"/>
            <w:tcBorders>
              <w:top w:val="nil"/>
              <w:left w:val="nil"/>
              <w:bottom w:val="nil"/>
              <w:right w:val="single" w:sz="6" w:space="0" w:color="000000"/>
            </w:tcBorders>
            <w:tcMar>
              <w:top w:w="0" w:type="dxa"/>
              <w:left w:w="100" w:type="dxa"/>
              <w:bottom w:w="0" w:type="dxa"/>
              <w:right w:w="100" w:type="dxa"/>
            </w:tcMar>
          </w:tcPr>
          <w:p w14:paraId="0DF85527" w14:textId="77777777" w:rsidR="004C31A2" w:rsidRDefault="00000000">
            <w:pPr>
              <w:spacing w:before="0" w:after="0" w:line="276" w:lineRule="auto"/>
            </w:pPr>
            <w:r>
              <w:t>A1</w:t>
            </w:r>
          </w:p>
        </w:tc>
      </w:tr>
      <w:tr w:rsidR="004C31A2" w14:paraId="0DFDA0A9" w14:textId="77777777">
        <w:trPr>
          <w:trHeight w:val="345"/>
        </w:trPr>
        <w:tc>
          <w:tcPr>
            <w:tcW w:w="2790" w:type="dxa"/>
            <w:tcBorders>
              <w:top w:val="nil"/>
              <w:left w:val="single" w:sz="6" w:space="0" w:color="000000"/>
              <w:bottom w:val="nil"/>
              <w:right w:val="nil"/>
            </w:tcBorders>
            <w:tcMar>
              <w:top w:w="0" w:type="dxa"/>
              <w:left w:w="100" w:type="dxa"/>
              <w:bottom w:w="0" w:type="dxa"/>
              <w:right w:w="100" w:type="dxa"/>
            </w:tcMar>
            <w:vAlign w:val="bottom"/>
          </w:tcPr>
          <w:p w14:paraId="6E61C387" w14:textId="77777777" w:rsidR="004C31A2" w:rsidRDefault="00000000">
            <w:pPr>
              <w:spacing w:before="0" w:after="0" w:line="276" w:lineRule="auto"/>
            </w:pPr>
            <w:proofErr w:type="spellStart"/>
            <w:r>
              <w:t>BioLegend</w:t>
            </w:r>
            <w:proofErr w:type="spellEnd"/>
            <w:r>
              <w:t xml:space="preserve">, </w:t>
            </w:r>
            <w:proofErr w:type="spellStart"/>
            <w:r>
              <w:t>TotalSeq</w:t>
            </w:r>
            <w:proofErr w:type="spellEnd"/>
            <w:r>
              <w:t>-D</w:t>
            </w:r>
          </w:p>
        </w:tc>
        <w:tc>
          <w:tcPr>
            <w:tcW w:w="1515" w:type="dxa"/>
            <w:tcBorders>
              <w:top w:val="nil"/>
              <w:left w:val="nil"/>
              <w:bottom w:val="nil"/>
              <w:right w:val="nil"/>
            </w:tcBorders>
            <w:tcMar>
              <w:top w:w="0" w:type="dxa"/>
              <w:left w:w="100" w:type="dxa"/>
              <w:bottom w:w="0" w:type="dxa"/>
              <w:right w:w="100" w:type="dxa"/>
            </w:tcMar>
          </w:tcPr>
          <w:p w14:paraId="379712EC" w14:textId="77777777" w:rsidR="004C31A2" w:rsidRDefault="00000000">
            <w:pPr>
              <w:spacing w:before="0" w:after="0" w:line="276" w:lineRule="auto"/>
            </w:pPr>
            <w:r>
              <w:t>89</w:t>
            </w:r>
          </w:p>
        </w:tc>
        <w:tc>
          <w:tcPr>
            <w:tcW w:w="2340" w:type="dxa"/>
            <w:tcBorders>
              <w:top w:val="nil"/>
              <w:left w:val="nil"/>
              <w:bottom w:val="nil"/>
              <w:right w:val="nil"/>
            </w:tcBorders>
            <w:tcMar>
              <w:top w:w="0" w:type="dxa"/>
              <w:left w:w="100" w:type="dxa"/>
              <w:bottom w:w="0" w:type="dxa"/>
              <w:right w:w="100" w:type="dxa"/>
            </w:tcMar>
          </w:tcPr>
          <w:p w14:paraId="39BDAB65" w14:textId="77777777" w:rsidR="004C31A2" w:rsidRDefault="00000000">
            <w:pPr>
              <w:spacing w:before="0" w:after="0" w:line="276" w:lineRule="auto"/>
            </w:pPr>
            <w:r>
              <w:t>TIGIT</w:t>
            </w:r>
          </w:p>
        </w:tc>
        <w:tc>
          <w:tcPr>
            <w:tcW w:w="1455" w:type="dxa"/>
            <w:tcBorders>
              <w:top w:val="nil"/>
              <w:left w:val="nil"/>
              <w:bottom w:val="nil"/>
              <w:right w:val="single" w:sz="6" w:space="0" w:color="000000"/>
            </w:tcBorders>
            <w:tcMar>
              <w:top w:w="0" w:type="dxa"/>
              <w:left w:w="100" w:type="dxa"/>
              <w:bottom w:w="0" w:type="dxa"/>
              <w:right w:w="100" w:type="dxa"/>
            </w:tcMar>
          </w:tcPr>
          <w:p w14:paraId="3C651C5B" w14:textId="77777777" w:rsidR="004C31A2" w:rsidRDefault="00000000">
            <w:pPr>
              <w:spacing w:before="0" w:after="0" w:line="276" w:lineRule="auto"/>
            </w:pPr>
            <w:r>
              <w:t>A15153G</w:t>
            </w:r>
          </w:p>
        </w:tc>
      </w:tr>
      <w:tr w:rsidR="004C31A2" w14:paraId="2F9D7A3A" w14:textId="77777777">
        <w:trPr>
          <w:trHeight w:val="345"/>
        </w:trPr>
        <w:tc>
          <w:tcPr>
            <w:tcW w:w="2790" w:type="dxa"/>
            <w:tcBorders>
              <w:top w:val="nil"/>
              <w:left w:val="single" w:sz="6" w:space="0" w:color="000000"/>
              <w:bottom w:val="nil"/>
              <w:right w:val="nil"/>
            </w:tcBorders>
            <w:tcMar>
              <w:top w:w="0" w:type="dxa"/>
              <w:left w:w="100" w:type="dxa"/>
              <w:bottom w:w="0" w:type="dxa"/>
              <w:right w:w="100" w:type="dxa"/>
            </w:tcMar>
            <w:vAlign w:val="bottom"/>
          </w:tcPr>
          <w:p w14:paraId="56091F74" w14:textId="77777777" w:rsidR="004C31A2" w:rsidRDefault="00000000">
            <w:pPr>
              <w:spacing w:before="0" w:after="0" w:line="276" w:lineRule="auto"/>
            </w:pPr>
            <w:proofErr w:type="spellStart"/>
            <w:r>
              <w:t>BioLegend</w:t>
            </w:r>
            <w:proofErr w:type="spellEnd"/>
            <w:r>
              <w:t xml:space="preserve">, </w:t>
            </w:r>
            <w:proofErr w:type="spellStart"/>
            <w:r>
              <w:t>TotalSeq</w:t>
            </w:r>
            <w:proofErr w:type="spellEnd"/>
            <w:r>
              <w:t>-D</w:t>
            </w:r>
          </w:p>
        </w:tc>
        <w:tc>
          <w:tcPr>
            <w:tcW w:w="1515" w:type="dxa"/>
            <w:tcBorders>
              <w:top w:val="nil"/>
              <w:left w:val="nil"/>
              <w:bottom w:val="nil"/>
              <w:right w:val="nil"/>
            </w:tcBorders>
            <w:tcMar>
              <w:top w:w="0" w:type="dxa"/>
              <w:left w:w="100" w:type="dxa"/>
              <w:bottom w:w="0" w:type="dxa"/>
              <w:right w:w="100" w:type="dxa"/>
            </w:tcMar>
          </w:tcPr>
          <w:p w14:paraId="3708777D" w14:textId="77777777" w:rsidR="004C31A2" w:rsidRDefault="00000000">
            <w:pPr>
              <w:spacing w:before="0" w:after="0" w:line="276" w:lineRule="auto"/>
            </w:pPr>
            <w:r>
              <w:t>1169</w:t>
            </w:r>
          </w:p>
        </w:tc>
        <w:tc>
          <w:tcPr>
            <w:tcW w:w="2340" w:type="dxa"/>
            <w:tcBorders>
              <w:top w:val="nil"/>
              <w:left w:val="nil"/>
              <w:bottom w:val="nil"/>
              <w:right w:val="nil"/>
            </w:tcBorders>
            <w:tcMar>
              <w:top w:w="0" w:type="dxa"/>
              <w:left w:w="100" w:type="dxa"/>
              <w:bottom w:w="0" w:type="dxa"/>
              <w:right w:w="100" w:type="dxa"/>
            </w:tcMar>
          </w:tcPr>
          <w:p w14:paraId="5ADCC1C9" w14:textId="77777777" w:rsidR="004C31A2" w:rsidRDefault="00000000">
            <w:pPr>
              <w:spacing w:before="0" w:after="0" w:line="276" w:lineRule="auto"/>
            </w:pPr>
            <w:r>
              <w:t>CD279</w:t>
            </w:r>
          </w:p>
        </w:tc>
        <w:tc>
          <w:tcPr>
            <w:tcW w:w="1455" w:type="dxa"/>
            <w:tcBorders>
              <w:top w:val="nil"/>
              <w:left w:val="nil"/>
              <w:bottom w:val="nil"/>
              <w:right w:val="single" w:sz="6" w:space="0" w:color="000000"/>
            </w:tcBorders>
            <w:tcMar>
              <w:top w:w="0" w:type="dxa"/>
              <w:left w:w="100" w:type="dxa"/>
              <w:bottom w:w="0" w:type="dxa"/>
              <w:right w:w="100" w:type="dxa"/>
            </w:tcMar>
          </w:tcPr>
          <w:p w14:paraId="620331E1" w14:textId="77777777" w:rsidR="004C31A2" w:rsidRDefault="00000000">
            <w:pPr>
              <w:spacing w:before="0" w:after="0" w:line="276" w:lineRule="auto"/>
            </w:pPr>
            <w:r>
              <w:t>A17188B</w:t>
            </w:r>
          </w:p>
        </w:tc>
      </w:tr>
      <w:tr w:rsidR="004C31A2" w14:paraId="3B7FA47F" w14:textId="77777777">
        <w:trPr>
          <w:trHeight w:val="345"/>
        </w:trPr>
        <w:tc>
          <w:tcPr>
            <w:tcW w:w="2790" w:type="dxa"/>
            <w:tcBorders>
              <w:top w:val="nil"/>
              <w:left w:val="single" w:sz="6" w:space="0" w:color="000000"/>
              <w:bottom w:val="nil"/>
              <w:right w:val="nil"/>
            </w:tcBorders>
            <w:tcMar>
              <w:top w:w="0" w:type="dxa"/>
              <w:left w:w="100" w:type="dxa"/>
              <w:bottom w:w="0" w:type="dxa"/>
              <w:right w:w="100" w:type="dxa"/>
            </w:tcMar>
            <w:vAlign w:val="bottom"/>
          </w:tcPr>
          <w:p w14:paraId="4766D5B7" w14:textId="77777777" w:rsidR="004C31A2" w:rsidRDefault="00000000">
            <w:pPr>
              <w:spacing w:before="0" w:after="0" w:line="276" w:lineRule="auto"/>
            </w:pPr>
            <w:proofErr w:type="spellStart"/>
            <w:r>
              <w:t>BioLegend</w:t>
            </w:r>
            <w:proofErr w:type="spellEnd"/>
            <w:r>
              <w:t xml:space="preserve">, </w:t>
            </w:r>
            <w:proofErr w:type="spellStart"/>
            <w:r>
              <w:t>TotalSeq</w:t>
            </w:r>
            <w:proofErr w:type="spellEnd"/>
            <w:r>
              <w:t>-D</w:t>
            </w:r>
          </w:p>
        </w:tc>
        <w:tc>
          <w:tcPr>
            <w:tcW w:w="1515" w:type="dxa"/>
            <w:tcBorders>
              <w:top w:val="nil"/>
              <w:left w:val="nil"/>
              <w:bottom w:val="nil"/>
              <w:right w:val="nil"/>
            </w:tcBorders>
            <w:tcMar>
              <w:top w:w="0" w:type="dxa"/>
              <w:left w:w="100" w:type="dxa"/>
              <w:bottom w:w="0" w:type="dxa"/>
              <w:right w:w="100" w:type="dxa"/>
            </w:tcMar>
          </w:tcPr>
          <w:p w14:paraId="4F21B4BB" w14:textId="77777777" w:rsidR="004C31A2" w:rsidRDefault="00000000">
            <w:pPr>
              <w:spacing w:before="0" w:after="0" w:line="276" w:lineRule="auto"/>
            </w:pPr>
            <w:r>
              <w:t>147</w:t>
            </w:r>
          </w:p>
        </w:tc>
        <w:tc>
          <w:tcPr>
            <w:tcW w:w="2340" w:type="dxa"/>
            <w:tcBorders>
              <w:top w:val="nil"/>
              <w:left w:val="nil"/>
              <w:bottom w:val="nil"/>
              <w:right w:val="nil"/>
            </w:tcBorders>
            <w:tcMar>
              <w:top w:w="0" w:type="dxa"/>
              <w:left w:w="100" w:type="dxa"/>
              <w:bottom w:w="0" w:type="dxa"/>
              <w:right w:w="100" w:type="dxa"/>
            </w:tcMar>
          </w:tcPr>
          <w:p w14:paraId="5B1F4F4F" w14:textId="77777777" w:rsidR="004C31A2" w:rsidRDefault="00000000">
            <w:pPr>
              <w:spacing w:before="0" w:after="0" w:line="276" w:lineRule="auto"/>
            </w:pPr>
            <w:r>
              <w:t>CD62L</w:t>
            </w:r>
          </w:p>
        </w:tc>
        <w:tc>
          <w:tcPr>
            <w:tcW w:w="1455" w:type="dxa"/>
            <w:tcBorders>
              <w:top w:val="nil"/>
              <w:left w:val="nil"/>
              <w:bottom w:val="nil"/>
              <w:right w:val="single" w:sz="6" w:space="0" w:color="000000"/>
            </w:tcBorders>
            <w:tcMar>
              <w:top w:w="0" w:type="dxa"/>
              <w:left w:w="100" w:type="dxa"/>
              <w:bottom w:w="0" w:type="dxa"/>
              <w:right w:w="100" w:type="dxa"/>
            </w:tcMar>
          </w:tcPr>
          <w:p w14:paraId="5B3280AF" w14:textId="77777777" w:rsidR="004C31A2" w:rsidRDefault="00000000">
            <w:pPr>
              <w:spacing w:before="0" w:after="0" w:line="276" w:lineRule="auto"/>
            </w:pPr>
            <w:r>
              <w:t>DREG-56</w:t>
            </w:r>
          </w:p>
        </w:tc>
      </w:tr>
      <w:tr w:rsidR="004C31A2" w14:paraId="39D8E84F" w14:textId="77777777">
        <w:trPr>
          <w:trHeight w:val="345"/>
        </w:trPr>
        <w:tc>
          <w:tcPr>
            <w:tcW w:w="2790" w:type="dxa"/>
            <w:tcBorders>
              <w:top w:val="nil"/>
              <w:left w:val="single" w:sz="6" w:space="0" w:color="000000"/>
              <w:bottom w:val="nil"/>
              <w:right w:val="nil"/>
            </w:tcBorders>
            <w:tcMar>
              <w:top w:w="0" w:type="dxa"/>
              <w:left w:w="100" w:type="dxa"/>
              <w:bottom w:w="0" w:type="dxa"/>
              <w:right w:w="100" w:type="dxa"/>
            </w:tcMar>
            <w:vAlign w:val="bottom"/>
          </w:tcPr>
          <w:p w14:paraId="2AD67DB2" w14:textId="77777777" w:rsidR="004C31A2" w:rsidRDefault="00000000">
            <w:pPr>
              <w:spacing w:before="0" w:after="0" w:line="276" w:lineRule="auto"/>
            </w:pPr>
            <w:proofErr w:type="spellStart"/>
            <w:r>
              <w:t>BioLegend</w:t>
            </w:r>
            <w:proofErr w:type="spellEnd"/>
            <w:r>
              <w:t xml:space="preserve">, </w:t>
            </w:r>
            <w:proofErr w:type="spellStart"/>
            <w:r>
              <w:t>TotalSeq</w:t>
            </w:r>
            <w:proofErr w:type="spellEnd"/>
            <w:r>
              <w:t>-D</w:t>
            </w:r>
          </w:p>
        </w:tc>
        <w:tc>
          <w:tcPr>
            <w:tcW w:w="1515" w:type="dxa"/>
            <w:tcBorders>
              <w:top w:val="nil"/>
              <w:left w:val="nil"/>
              <w:bottom w:val="nil"/>
              <w:right w:val="nil"/>
            </w:tcBorders>
            <w:tcMar>
              <w:top w:w="0" w:type="dxa"/>
              <w:left w:w="100" w:type="dxa"/>
              <w:bottom w:w="0" w:type="dxa"/>
              <w:right w:w="100" w:type="dxa"/>
            </w:tcMar>
          </w:tcPr>
          <w:p w14:paraId="01A0DC2D" w14:textId="77777777" w:rsidR="004C31A2" w:rsidRDefault="00000000">
            <w:pPr>
              <w:spacing w:before="0" w:after="0" w:line="276" w:lineRule="auto"/>
            </w:pPr>
            <w:r>
              <w:t>156</w:t>
            </w:r>
          </w:p>
        </w:tc>
        <w:tc>
          <w:tcPr>
            <w:tcW w:w="2340" w:type="dxa"/>
            <w:tcBorders>
              <w:top w:val="nil"/>
              <w:left w:val="nil"/>
              <w:bottom w:val="nil"/>
              <w:right w:val="nil"/>
            </w:tcBorders>
            <w:tcMar>
              <w:top w:w="0" w:type="dxa"/>
              <w:left w:w="100" w:type="dxa"/>
              <w:bottom w:w="0" w:type="dxa"/>
              <w:right w:w="100" w:type="dxa"/>
            </w:tcMar>
          </w:tcPr>
          <w:p w14:paraId="132B5AE7" w14:textId="77777777" w:rsidR="004C31A2" w:rsidRDefault="00000000">
            <w:pPr>
              <w:spacing w:before="0" w:after="0" w:line="276" w:lineRule="auto"/>
            </w:pPr>
            <w:r>
              <w:t>CD95</w:t>
            </w:r>
          </w:p>
        </w:tc>
        <w:tc>
          <w:tcPr>
            <w:tcW w:w="1455" w:type="dxa"/>
            <w:tcBorders>
              <w:top w:val="nil"/>
              <w:left w:val="nil"/>
              <w:bottom w:val="nil"/>
              <w:right w:val="single" w:sz="6" w:space="0" w:color="000000"/>
            </w:tcBorders>
            <w:tcMar>
              <w:top w:w="0" w:type="dxa"/>
              <w:left w:w="100" w:type="dxa"/>
              <w:bottom w:w="0" w:type="dxa"/>
              <w:right w:w="100" w:type="dxa"/>
            </w:tcMar>
          </w:tcPr>
          <w:p w14:paraId="014B1E60" w14:textId="77777777" w:rsidR="004C31A2" w:rsidRDefault="00000000">
            <w:pPr>
              <w:spacing w:before="0" w:after="0" w:line="276" w:lineRule="auto"/>
            </w:pPr>
            <w:r>
              <w:t>DX2</w:t>
            </w:r>
          </w:p>
        </w:tc>
      </w:tr>
      <w:tr w:rsidR="004C31A2" w14:paraId="3722D9FB" w14:textId="77777777">
        <w:trPr>
          <w:trHeight w:val="345"/>
        </w:trPr>
        <w:tc>
          <w:tcPr>
            <w:tcW w:w="2790" w:type="dxa"/>
            <w:tcBorders>
              <w:top w:val="nil"/>
              <w:left w:val="single" w:sz="6" w:space="0" w:color="000000"/>
              <w:bottom w:val="nil"/>
              <w:right w:val="nil"/>
            </w:tcBorders>
            <w:tcMar>
              <w:top w:w="0" w:type="dxa"/>
              <w:left w:w="100" w:type="dxa"/>
              <w:bottom w:w="0" w:type="dxa"/>
              <w:right w:w="100" w:type="dxa"/>
            </w:tcMar>
            <w:vAlign w:val="bottom"/>
          </w:tcPr>
          <w:p w14:paraId="5154ECF6" w14:textId="77777777" w:rsidR="004C31A2" w:rsidRDefault="00000000">
            <w:pPr>
              <w:spacing w:before="0" w:after="0" w:line="276" w:lineRule="auto"/>
            </w:pPr>
            <w:proofErr w:type="spellStart"/>
            <w:r>
              <w:t>BioLegend</w:t>
            </w:r>
            <w:proofErr w:type="spellEnd"/>
            <w:r>
              <w:t xml:space="preserve">, </w:t>
            </w:r>
            <w:proofErr w:type="spellStart"/>
            <w:r>
              <w:t>TotalSeq</w:t>
            </w:r>
            <w:proofErr w:type="spellEnd"/>
            <w:r>
              <w:t>-D</w:t>
            </w:r>
          </w:p>
        </w:tc>
        <w:tc>
          <w:tcPr>
            <w:tcW w:w="1515" w:type="dxa"/>
            <w:tcBorders>
              <w:top w:val="nil"/>
              <w:left w:val="nil"/>
              <w:bottom w:val="nil"/>
              <w:right w:val="nil"/>
            </w:tcBorders>
            <w:tcMar>
              <w:top w:w="0" w:type="dxa"/>
              <w:left w:w="100" w:type="dxa"/>
              <w:bottom w:w="0" w:type="dxa"/>
              <w:right w:w="100" w:type="dxa"/>
            </w:tcMar>
          </w:tcPr>
          <w:p w14:paraId="4213874A" w14:textId="77777777" w:rsidR="004C31A2" w:rsidRDefault="00000000">
            <w:pPr>
              <w:spacing w:before="0" w:after="0" w:line="276" w:lineRule="auto"/>
            </w:pPr>
            <w:r>
              <w:t>169</w:t>
            </w:r>
          </w:p>
        </w:tc>
        <w:tc>
          <w:tcPr>
            <w:tcW w:w="2340" w:type="dxa"/>
            <w:tcBorders>
              <w:top w:val="nil"/>
              <w:left w:val="nil"/>
              <w:bottom w:val="nil"/>
              <w:right w:val="nil"/>
            </w:tcBorders>
            <w:tcMar>
              <w:top w:w="0" w:type="dxa"/>
              <w:left w:w="100" w:type="dxa"/>
              <w:bottom w:w="0" w:type="dxa"/>
              <w:right w:w="100" w:type="dxa"/>
            </w:tcMar>
          </w:tcPr>
          <w:p w14:paraId="0239E745" w14:textId="77777777" w:rsidR="004C31A2" w:rsidRDefault="00000000">
            <w:pPr>
              <w:spacing w:before="0" w:after="0" w:line="276" w:lineRule="auto"/>
            </w:pPr>
            <w:r>
              <w:t>CD366</w:t>
            </w:r>
          </w:p>
        </w:tc>
        <w:tc>
          <w:tcPr>
            <w:tcW w:w="1455" w:type="dxa"/>
            <w:tcBorders>
              <w:top w:val="nil"/>
              <w:left w:val="nil"/>
              <w:bottom w:val="nil"/>
              <w:right w:val="single" w:sz="6" w:space="0" w:color="000000"/>
            </w:tcBorders>
            <w:tcMar>
              <w:top w:w="0" w:type="dxa"/>
              <w:left w:w="100" w:type="dxa"/>
              <w:bottom w:w="0" w:type="dxa"/>
              <w:right w:w="100" w:type="dxa"/>
            </w:tcMar>
          </w:tcPr>
          <w:p w14:paraId="0269FD30" w14:textId="77777777" w:rsidR="004C31A2" w:rsidRDefault="00000000">
            <w:pPr>
              <w:spacing w:before="0" w:after="0" w:line="276" w:lineRule="auto"/>
            </w:pPr>
            <w:r>
              <w:t>F38-2E2</w:t>
            </w:r>
          </w:p>
        </w:tc>
      </w:tr>
      <w:tr w:rsidR="004C31A2" w14:paraId="69026C5B" w14:textId="77777777">
        <w:trPr>
          <w:trHeight w:val="345"/>
        </w:trPr>
        <w:tc>
          <w:tcPr>
            <w:tcW w:w="2790" w:type="dxa"/>
            <w:tcBorders>
              <w:top w:val="nil"/>
              <w:left w:val="single" w:sz="6" w:space="0" w:color="000000"/>
              <w:bottom w:val="nil"/>
              <w:right w:val="nil"/>
            </w:tcBorders>
            <w:tcMar>
              <w:top w:w="0" w:type="dxa"/>
              <w:left w:w="100" w:type="dxa"/>
              <w:bottom w:w="0" w:type="dxa"/>
              <w:right w:w="100" w:type="dxa"/>
            </w:tcMar>
            <w:vAlign w:val="bottom"/>
          </w:tcPr>
          <w:p w14:paraId="4F113DDB" w14:textId="77777777" w:rsidR="004C31A2" w:rsidRDefault="00000000">
            <w:pPr>
              <w:spacing w:before="0" w:after="0" w:line="276" w:lineRule="auto"/>
            </w:pPr>
            <w:proofErr w:type="spellStart"/>
            <w:r>
              <w:t>BioLegend</w:t>
            </w:r>
            <w:proofErr w:type="spellEnd"/>
            <w:r>
              <w:t xml:space="preserve">, </w:t>
            </w:r>
            <w:proofErr w:type="spellStart"/>
            <w:r>
              <w:t>TotalSeq</w:t>
            </w:r>
            <w:proofErr w:type="spellEnd"/>
            <w:r>
              <w:t>-D</w:t>
            </w:r>
          </w:p>
        </w:tc>
        <w:tc>
          <w:tcPr>
            <w:tcW w:w="1515" w:type="dxa"/>
            <w:tcBorders>
              <w:top w:val="nil"/>
              <w:left w:val="nil"/>
              <w:bottom w:val="nil"/>
              <w:right w:val="nil"/>
            </w:tcBorders>
            <w:tcMar>
              <w:top w:w="0" w:type="dxa"/>
              <w:left w:w="100" w:type="dxa"/>
              <w:bottom w:w="0" w:type="dxa"/>
              <w:right w:w="100" w:type="dxa"/>
            </w:tcMar>
          </w:tcPr>
          <w:p w14:paraId="637EDE49" w14:textId="77777777" w:rsidR="004C31A2" w:rsidRDefault="00000000">
            <w:pPr>
              <w:spacing w:before="0" w:after="0" w:line="276" w:lineRule="auto"/>
            </w:pPr>
            <w:r>
              <w:t>148</w:t>
            </w:r>
          </w:p>
        </w:tc>
        <w:tc>
          <w:tcPr>
            <w:tcW w:w="2340" w:type="dxa"/>
            <w:tcBorders>
              <w:top w:val="nil"/>
              <w:left w:val="nil"/>
              <w:bottom w:val="nil"/>
              <w:right w:val="nil"/>
            </w:tcBorders>
            <w:tcMar>
              <w:top w:w="0" w:type="dxa"/>
              <w:left w:w="100" w:type="dxa"/>
              <w:bottom w:w="0" w:type="dxa"/>
              <w:right w:w="100" w:type="dxa"/>
            </w:tcMar>
          </w:tcPr>
          <w:p w14:paraId="15228DA9" w14:textId="77777777" w:rsidR="004C31A2" w:rsidRDefault="00000000">
            <w:pPr>
              <w:spacing w:before="0" w:after="0" w:line="276" w:lineRule="auto"/>
            </w:pPr>
            <w:r>
              <w:t>CD197</w:t>
            </w:r>
          </w:p>
        </w:tc>
        <w:tc>
          <w:tcPr>
            <w:tcW w:w="1455" w:type="dxa"/>
            <w:tcBorders>
              <w:top w:val="nil"/>
              <w:left w:val="nil"/>
              <w:bottom w:val="nil"/>
              <w:right w:val="single" w:sz="6" w:space="0" w:color="000000"/>
            </w:tcBorders>
            <w:tcMar>
              <w:top w:w="0" w:type="dxa"/>
              <w:left w:w="100" w:type="dxa"/>
              <w:bottom w:w="0" w:type="dxa"/>
              <w:right w:w="100" w:type="dxa"/>
            </w:tcMar>
          </w:tcPr>
          <w:p w14:paraId="69A13886" w14:textId="77777777" w:rsidR="004C31A2" w:rsidRDefault="00000000">
            <w:pPr>
              <w:spacing w:before="0" w:after="0" w:line="276" w:lineRule="auto"/>
            </w:pPr>
            <w:r>
              <w:t>G043H7</w:t>
            </w:r>
          </w:p>
        </w:tc>
      </w:tr>
      <w:tr w:rsidR="004C31A2" w14:paraId="4560E5E3" w14:textId="77777777">
        <w:trPr>
          <w:trHeight w:val="345"/>
        </w:trPr>
        <w:tc>
          <w:tcPr>
            <w:tcW w:w="2790" w:type="dxa"/>
            <w:tcBorders>
              <w:top w:val="nil"/>
              <w:left w:val="single" w:sz="6" w:space="0" w:color="000000"/>
              <w:bottom w:val="nil"/>
              <w:right w:val="nil"/>
            </w:tcBorders>
            <w:tcMar>
              <w:top w:w="0" w:type="dxa"/>
              <w:left w:w="100" w:type="dxa"/>
              <w:bottom w:w="0" w:type="dxa"/>
              <w:right w:w="100" w:type="dxa"/>
            </w:tcMar>
            <w:vAlign w:val="bottom"/>
          </w:tcPr>
          <w:p w14:paraId="1D03CCAE" w14:textId="77777777" w:rsidR="004C31A2" w:rsidRDefault="00000000">
            <w:pPr>
              <w:spacing w:before="0" w:after="0" w:line="276" w:lineRule="auto"/>
            </w:pPr>
            <w:proofErr w:type="spellStart"/>
            <w:r>
              <w:t>BioLegend</w:t>
            </w:r>
            <w:proofErr w:type="spellEnd"/>
            <w:r>
              <w:t xml:space="preserve">, </w:t>
            </w:r>
            <w:proofErr w:type="spellStart"/>
            <w:r>
              <w:t>TotalSeq</w:t>
            </w:r>
            <w:proofErr w:type="spellEnd"/>
            <w:r>
              <w:t>-D</w:t>
            </w:r>
          </w:p>
        </w:tc>
        <w:tc>
          <w:tcPr>
            <w:tcW w:w="1515" w:type="dxa"/>
            <w:tcBorders>
              <w:top w:val="nil"/>
              <w:left w:val="nil"/>
              <w:bottom w:val="nil"/>
              <w:right w:val="nil"/>
            </w:tcBorders>
            <w:tcMar>
              <w:top w:w="0" w:type="dxa"/>
              <w:left w:w="100" w:type="dxa"/>
              <w:bottom w:w="0" w:type="dxa"/>
              <w:right w:w="100" w:type="dxa"/>
            </w:tcMar>
          </w:tcPr>
          <w:p w14:paraId="35CFFF16" w14:textId="77777777" w:rsidR="004C31A2" w:rsidRDefault="00000000">
            <w:pPr>
              <w:spacing w:before="0" w:after="0" w:line="276" w:lineRule="auto"/>
            </w:pPr>
            <w:r>
              <w:t>63</w:t>
            </w:r>
          </w:p>
        </w:tc>
        <w:tc>
          <w:tcPr>
            <w:tcW w:w="2340" w:type="dxa"/>
            <w:tcBorders>
              <w:top w:val="nil"/>
              <w:left w:val="nil"/>
              <w:bottom w:val="nil"/>
              <w:right w:val="nil"/>
            </w:tcBorders>
            <w:tcMar>
              <w:top w:w="0" w:type="dxa"/>
              <w:left w:w="100" w:type="dxa"/>
              <w:bottom w:w="0" w:type="dxa"/>
              <w:right w:w="100" w:type="dxa"/>
            </w:tcMar>
          </w:tcPr>
          <w:p w14:paraId="0779BA99" w14:textId="77777777" w:rsidR="004C31A2" w:rsidRDefault="00000000">
            <w:pPr>
              <w:spacing w:before="0" w:after="0" w:line="276" w:lineRule="auto"/>
            </w:pPr>
            <w:r>
              <w:t>CD45RA</w:t>
            </w:r>
          </w:p>
        </w:tc>
        <w:tc>
          <w:tcPr>
            <w:tcW w:w="1455" w:type="dxa"/>
            <w:tcBorders>
              <w:top w:val="nil"/>
              <w:left w:val="nil"/>
              <w:bottom w:val="nil"/>
              <w:right w:val="single" w:sz="6" w:space="0" w:color="000000"/>
            </w:tcBorders>
            <w:tcMar>
              <w:top w:w="0" w:type="dxa"/>
              <w:left w:w="100" w:type="dxa"/>
              <w:bottom w:w="0" w:type="dxa"/>
              <w:right w:w="100" w:type="dxa"/>
            </w:tcMar>
          </w:tcPr>
          <w:p w14:paraId="63F83D9F" w14:textId="77777777" w:rsidR="004C31A2" w:rsidRDefault="00000000">
            <w:pPr>
              <w:spacing w:before="0" w:after="0" w:line="276" w:lineRule="auto"/>
            </w:pPr>
            <w:r>
              <w:t>HI100</w:t>
            </w:r>
          </w:p>
        </w:tc>
      </w:tr>
      <w:tr w:rsidR="004C31A2" w14:paraId="5DC50A7D" w14:textId="77777777">
        <w:trPr>
          <w:trHeight w:val="345"/>
        </w:trPr>
        <w:tc>
          <w:tcPr>
            <w:tcW w:w="2790" w:type="dxa"/>
            <w:tcBorders>
              <w:top w:val="nil"/>
              <w:left w:val="single" w:sz="6" w:space="0" w:color="000000"/>
              <w:bottom w:val="nil"/>
              <w:right w:val="nil"/>
            </w:tcBorders>
            <w:tcMar>
              <w:top w:w="0" w:type="dxa"/>
              <w:left w:w="100" w:type="dxa"/>
              <w:bottom w:w="0" w:type="dxa"/>
              <w:right w:w="100" w:type="dxa"/>
            </w:tcMar>
            <w:vAlign w:val="bottom"/>
          </w:tcPr>
          <w:p w14:paraId="3160093C" w14:textId="77777777" w:rsidR="004C31A2" w:rsidRDefault="00000000">
            <w:pPr>
              <w:spacing w:before="0" w:after="0" w:line="276" w:lineRule="auto"/>
            </w:pPr>
            <w:proofErr w:type="spellStart"/>
            <w:r>
              <w:t>BioLegend</w:t>
            </w:r>
            <w:proofErr w:type="spellEnd"/>
            <w:r>
              <w:t xml:space="preserve">, </w:t>
            </w:r>
            <w:proofErr w:type="spellStart"/>
            <w:r>
              <w:t>TotalSeq</w:t>
            </w:r>
            <w:proofErr w:type="spellEnd"/>
            <w:r>
              <w:t>-D</w:t>
            </w:r>
          </w:p>
        </w:tc>
        <w:tc>
          <w:tcPr>
            <w:tcW w:w="1515" w:type="dxa"/>
            <w:tcBorders>
              <w:top w:val="nil"/>
              <w:left w:val="nil"/>
              <w:bottom w:val="nil"/>
              <w:right w:val="nil"/>
            </w:tcBorders>
            <w:tcMar>
              <w:top w:w="0" w:type="dxa"/>
              <w:left w:w="100" w:type="dxa"/>
              <w:bottom w:w="0" w:type="dxa"/>
              <w:right w:w="100" w:type="dxa"/>
            </w:tcMar>
          </w:tcPr>
          <w:p w14:paraId="4C4F1F7C" w14:textId="77777777" w:rsidR="004C31A2" w:rsidRDefault="00000000">
            <w:pPr>
              <w:spacing w:before="0" w:after="0" w:line="276" w:lineRule="auto"/>
            </w:pPr>
            <w:r>
              <w:t>154</w:t>
            </w:r>
          </w:p>
        </w:tc>
        <w:tc>
          <w:tcPr>
            <w:tcW w:w="2340" w:type="dxa"/>
            <w:tcBorders>
              <w:top w:val="nil"/>
              <w:left w:val="nil"/>
              <w:bottom w:val="nil"/>
              <w:right w:val="nil"/>
            </w:tcBorders>
            <w:tcMar>
              <w:top w:w="0" w:type="dxa"/>
              <w:left w:w="100" w:type="dxa"/>
              <w:bottom w:w="0" w:type="dxa"/>
              <w:right w:w="100" w:type="dxa"/>
            </w:tcMar>
          </w:tcPr>
          <w:p w14:paraId="1277A5FA" w14:textId="77777777" w:rsidR="004C31A2" w:rsidRDefault="00000000">
            <w:pPr>
              <w:spacing w:before="0" w:after="0" w:line="276" w:lineRule="auto"/>
            </w:pPr>
            <w:r>
              <w:t>CD27</w:t>
            </w:r>
          </w:p>
        </w:tc>
        <w:tc>
          <w:tcPr>
            <w:tcW w:w="1455" w:type="dxa"/>
            <w:tcBorders>
              <w:top w:val="nil"/>
              <w:left w:val="nil"/>
              <w:bottom w:val="nil"/>
              <w:right w:val="single" w:sz="6" w:space="0" w:color="000000"/>
            </w:tcBorders>
            <w:tcMar>
              <w:top w:w="0" w:type="dxa"/>
              <w:left w:w="100" w:type="dxa"/>
              <w:bottom w:w="0" w:type="dxa"/>
              <w:right w:w="100" w:type="dxa"/>
            </w:tcMar>
          </w:tcPr>
          <w:p w14:paraId="132717B4" w14:textId="77777777" w:rsidR="004C31A2" w:rsidRDefault="00000000">
            <w:pPr>
              <w:spacing w:before="0" w:after="0" w:line="276" w:lineRule="auto"/>
            </w:pPr>
            <w:r>
              <w:t>O323</w:t>
            </w:r>
          </w:p>
        </w:tc>
      </w:tr>
      <w:tr w:rsidR="004C31A2" w14:paraId="7B6A6B40" w14:textId="77777777">
        <w:trPr>
          <w:trHeight w:val="345"/>
        </w:trPr>
        <w:tc>
          <w:tcPr>
            <w:tcW w:w="2790" w:type="dxa"/>
            <w:tcBorders>
              <w:top w:val="nil"/>
              <w:left w:val="single" w:sz="6" w:space="0" w:color="000000"/>
              <w:bottom w:val="nil"/>
              <w:right w:val="nil"/>
            </w:tcBorders>
            <w:tcMar>
              <w:top w:w="0" w:type="dxa"/>
              <w:left w:w="100" w:type="dxa"/>
              <w:bottom w:w="0" w:type="dxa"/>
              <w:right w:w="100" w:type="dxa"/>
            </w:tcMar>
            <w:vAlign w:val="bottom"/>
          </w:tcPr>
          <w:p w14:paraId="6B303CCB" w14:textId="77777777" w:rsidR="004C31A2" w:rsidRDefault="00000000">
            <w:pPr>
              <w:spacing w:before="0" w:after="0" w:line="276" w:lineRule="auto"/>
            </w:pPr>
            <w:proofErr w:type="spellStart"/>
            <w:r>
              <w:t>BioLegend</w:t>
            </w:r>
            <w:proofErr w:type="spellEnd"/>
            <w:r>
              <w:t xml:space="preserve">, </w:t>
            </w:r>
            <w:proofErr w:type="spellStart"/>
            <w:r>
              <w:t>TotalSeq</w:t>
            </w:r>
            <w:proofErr w:type="spellEnd"/>
            <w:r>
              <w:t>-D</w:t>
            </w:r>
          </w:p>
        </w:tc>
        <w:tc>
          <w:tcPr>
            <w:tcW w:w="1515" w:type="dxa"/>
            <w:tcBorders>
              <w:top w:val="nil"/>
              <w:left w:val="nil"/>
              <w:bottom w:val="nil"/>
              <w:right w:val="nil"/>
            </w:tcBorders>
            <w:tcMar>
              <w:top w:w="0" w:type="dxa"/>
              <w:left w:w="100" w:type="dxa"/>
              <w:bottom w:w="0" w:type="dxa"/>
              <w:right w:w="100" w:type="dxa"/>
            </w:tcMar>
          </w:tcPr>
          <w:p w14:paraId="34991A5A" w14:textId="77777777" w:rsidR="004C31A2" w:rsidRDefault="00000000">
            <w:pPr>
              <w:spacing w:before="0" w:after="0" w:line="276" w:lineRule="auto"/>
            </w:pPr>
            <w:r>
              <w:t>72</w:t>
            </w:r>
          </w:p>
        </w:tc>
        <w:tc>
          <w:tcPr>
            <w:tcW w:w="2340" w:type="dxa"/>
            <w:tcBorders>
              <w:top w:val="nil"/>
              <w:left w:val="nil"/>
              <w:bottom w:val="nil"/>
              <w:right w:val="nil"/>
            </w:tcBorders>
            <w:tcMar>
              <w:top w:w="0" w:type="dxa"/>
              <w:left w:w="100" w:type="dxa"/>
              <w:bottom w:w="0" w:type="dxa"/>
              <w:right w:w="100" w:type="dxa"/>
            </w:tcMar>
          </w:tcPr>
          <w:p w14:paraId="7094CA08" w14:textId="77777777" w:rsidR="004C31A2" w:rsidRDefault="00000000">
            <w:pPr>
              <w:spacing w:before="0" w:after="0" w:line="276" w:lineRule="auto"/>
            </w:pPr>
            <w:r>
              <w:t>CD4</w:t>
            </w:r>
          </w:p>
        </w:tc>
        <w:tc>
          <w:tcPr>
            <w:tcW w:w="1455" w:type="dxa"/>
            <w:tcBorders>
              <w:top w:val="nil"/>
              <w:left w:val="nil"/>
              <w:bottom w:val="nil"/>
              <w:right w:val="single" w:sz="6" w:space="0" w:color="000000"/>
            </w:tcBorders>
            <w:tcMar>
              <w:top w:w="0" w:type="dxa"/>
              <w:left w:w="100" w:type="dxa"/>
              <w:bottom w:w="0" w:type="dxa"/>
              <w:right w:w="100" w:type="dxa"/>
            </w:tcMar>
          </w:tcPr>
          <w:p w14:paraId="17177EDC" w14:textId="77777777" w:rsidR="004C31A2" w:rsidRDefault="00000000">
            <w:pPr>
              <w:spacing w:before="0" w:after="0" w:line="276" w:lineRule="auto"/>
            </w:pPr>
            <w:r>
              <w:t>RPA-T4</w:t>
            </w:r>
          </w:p>
        </w:tc>
      </w:tr>
      <w:tr w:rsidR="004C31A2" w14:paraId="12C06A1C" w14:textId="77777777">
        <w:trPr>
          <w:trHeight w:val="345"/>
        </w:trPr>
        <w:tc>
          <w:tcPr>
            <w:tcW w:w="2790" w:type="dxa"/>
            <w:tcBorders>
              <w:top w:val="nil"/>
              <w:left w:val="single" w:sz="6" w:space="0" w:color="000000"/>
              <w:bottom w:val="nil"/>
              <w:right w:val="nil"/>
            </w:tcBorders>
            <w:tcMar>
              <w:top w:w="0" w:type="dxa"/>
              <w:left w:w="100" w:type="dxa"/>
              <w:bottom w:w="0" w:type="dxa"/>
              <w:right w:w="100" w:type="dxa"/>
            </w:tcMar>
            <w:vAlign w:val="bottom"/>
          </w:tcPr>
          <w:p w14:paraId="3CA17255" w14:textId="77777777" w:rsidR="004C31A2" w:rsidRDefault="00000000">
            <w:pPr>
              <w:spacing w:before="0" w:after="0" w:line="276" w:lineRule="auto"/>
            </w:pPr>
            <w:proofErr w:type="spellStart"/>
            <w:r>
              <w:t>BioLegend</w:t>
            </w:r>
            <w:proofErr w:type="spellEnd"/>
            <w:r>
              <w:t xml:space="preserve">, </w:t>
            </w:r>
            <w:proofErr w:type="spellStart"/>
            <w:r>
              <w:t>TotalSeq</w:t>
            </w:r>
            <w:proofErr w:type="spellEnd"/>
            <w:r>
              <w:t>-D</w:t>
            </w:r>
          </w:p>
        </w:tc>
        <w:tc>
          <w:tcPr>
            <w:tcW w:w="1515" w:type="dxa"/>
            <w:tcBorders>
              <w:top w:val="nil"/>
              <w:left w:val="nil"/>
              <w:bottom w:val="nil"/>
              <w:right w:val="nil"/>
            </w:tcBorders>
            <w:tcMar>
              <w:top w:w="0" w:type="dxa"/>
              <w:left w:w="100" w:type="dxa"/>
              <w:bottom w:w="0" w:type="dxa"/>
              <w:right w:w="100" w:type="dxa"/>
            </w:tcMar>
          </w:tcPr>
          <w:p w14:paraId="18ABF8EE" w14:textId="77777777" w:rsidR="004C31A2" w:rsidRDefault="00000000">
            <w:pPr>
              <w:spacing w:before="0" w:after="0" w:line="276" w:lineRule="auto"/>
            </w:pPr>
            <w:r>
              <w:t>46</w:t>
            </w:r>
          </w:p>
        </w:tc>
        <w:tc>
          <w:tcPr>
            <w:tcW w:w="2340" w:type="dxa"/>
            <w:tcBorders>
              <w:top w:val="nil"/>
              <w:left w:val="nil"/>
              <w:bottom w:val="nil"/>
              <w:right w:val="nil"/>
            </w:tcBorders>
            <w:tcMar>
              <w:top w:w="0" w:type="dxa"/>
              <w:left w:w="100" w:type="dxa"/>
              <w:bottom w:w="0" w:type="dxa"/>
              <w:right w:w="100" w:type="dxa"/>
            </w:tcMar>
          </w:tcPr>
          <w:p w14:paraId="187971F8" w14:textId="77777777" w:rsidR="004C31A2" w:rsidRDefault="00000000">
            <w:pPr>
              <w:spacing w:before="0" w:after="0" w:line="276" w:lineRule="auto"/>
            </w:pPr>
            <w:r>
              <w:t>CD8a</w:t>
            </w:r>
          </w:p>
        </w:tc>
        <w:tc>
          <w:tcPr>
            <w:tcW w:w="1455" w:type="dxa"/>
            <w:tcBorders>
              <w:top w:val="nil"/>
              <w:left w:val="nil"/>
              <w:bottom w:val="nil"/>
              <w:right w:val="single" w:sz="6" w:space="0" w:color="000000"/>
            </w:tcBorders>
            <w:tcMar>
              <w:top w:w="0" w:type="dxa"/>
              <w:left w:w="100" w:type="dxa"/>
              <w:bottom w:w="0" w:type="dxa"/>
              <w:right w:w="100" w:type="dxa"/>
            </w:tcMar>
          </w:tcPr>
          <w:p w14:paraId="0615F0B8" w14:textId="77777777" w:rsidR="004C31A2" w:rsidRDefault="00000000">
            <w:pPr>
              <w:spacing w:before="0" w:after="0" w:line="276" w:lineRule="auto"/>
            </w:pPr>
            <w:r>
              <w:t>SK1</w:t>
            </w:r>
          </w:p>
        </w:tc>
      </w:tr>
      <w:tr w:rsidR="004C31A2" w14:paraId="350D1D2B" w14:textId="77777777">
        <w:trPr>
          <w:trHeight w:val="345"/>
        </w:trPr>
        <w:tc>
          <w:tcPr>
            <w:tcW w:w="2790" w:type="dxa"/>
            <w:tcBorders>
              <w:top w:val="nil"/>
              <w:left w:val="single" w:sz="6" w:space="0" w:color="000000"/>
              <w:bottom w:val="nil"/>
              <w:right w:val="nil"/>
            </w:tcBorders>
            <w:tcMar>
              <w:top w:w="0" w:type="dxa"/>
              <w:left w:w="100" w:type="dxa"/>
              <w:bottom w:w="0" w:type="dxa"/>
              <w:right w:w="100" w:type="dxa"/>
            </w:tcMar>
            <w:vAlign w:val="bottom"/>
          </w:tcPr>
          <w:p w14:paraId="7AB36E8A" w14:textId="77777777" w:rsidR="004C31A2" w:rsidRDefault="00000000">
            <w:pPr>
              <w:spacing w:before="0" w:after="0" w:line="276" w:lineRule="auto"/>
            </w:pPr>
            <w:proofErr w:type="spellStart"/>
            <w:r>
              <w:t>BioLegend</w:t>
            </w:r>
            <w:proofErr w:type="spellEnd"/>
            <w:r>
              <w:t xml:space="preserve">, </w:t>
            </w:r>
            <w:proofErr w:type="spellStart"/>
            <w:r>
              <w:t>TotalSeq</w:t>
            </w:r>
            <w:proofErr w:type="spellEnd"/>
            <w:r>
              <w:t>-D</w:t>
            </w:r>
          </w:p>
        </w:tc>
        <w:tc>
          <w:tcPr>
            <w:tcW w:w="1515" w:type="dxa"/>
            <w:tcBorders>
              <w:top w:val="nil"/>
              <w:left w:val="nil"/>
              <w:bottom w:val="nil"/>
              <w:right w:val="nil"/>
            </w:tcBorders>
            <w:tcMar>
              <w:top w:w="0" w:type="dxa"/>
              <w:left w:w="100" w:type="dxa"/>
              <w:bottom w:w="0" w:type="dxa"/>
              <w:right w:w="100" w:type="dxa"/>
            </w:tcMar>
          </w:tcPr>
          <w:p w14:paraId="50A49114" w14:textId="77777777" w:rsidR="004C31A2" w:rsidRDefault="00000000">
            <w:pPr>
              <w:spacing w:before="0" w:after="0" w:line="276" w:lineRule="auto"/>
            </w:pPr>
            <w:r>
              <w:t>87</w:t>
            </w:r>
          </w:p>
        </w:tc>
        <w:tc>
          <w:tcPr>
            <w:tcW w:w="2340" w:type="dxa"/>
            <w:tcBorders>
              <w:top w:val="nil"/>
              <w:left w:val="nil"/>
              <w:bottom w:val="nil"/>
              <w:right w:val="nil"/>
            </w:tcBorders>
            <w:tcMar>
              <w:top w:w="0" w:type="dxa"/>
              <w:left w:w="100" w:type="dxa"/>
              <w:bottom w:w="0" w:type="dxa"/>
              <w:right w:w="100" w:type="dxa"/>
            </w:tcMar>
          </w:tcPr>
          <w:p w14:paraId="545E8A26" w14:textId="77777777" w:rsidR="004C31A2" w:rsidRDefault="00000000">
            <w:pPr>
              <w:spacing w:before="0" w:after="0" w:line="276" w:lineRule="auto"/>
            </w:pPr>
            <w:r>
              <w:t>CD45RO</w:t>
            </w:r>
          </w:p>
        </w:tc>
        <w:tc>
          <w:tcPr>
            <w:tcW w:w="1455" w:type="dxa"/>
            <w:tcBorders>
              <w:top w:val="nil"/>
              <w:left w:val="nil"/>
              <w:bottom w:val="nil"/>
              <w:right w:val="single" w:sz="6" w:space="0" w:color="000000"/>
            </w:tcBorders>
            <w:tcMar>
              <w:top w:w="0" w:type="dxa"/>
              <w:left w:w="100" w:type="dxa"/>
              <w:bottom w:w="0" w:type="dxa"/>
              <w:right w:w="100" w:type="dxa"/>
            </w:tcMar>
          </w:tcPr>
          <w:p w14:paraId="49E6C47F" w14:textId="77777777" w:rsidR="004C31A2" w:rsidRDefault="00000000">
            <w:pPr>
              <w:spacing w:before="0" w:after="0" w:line="276" w:lineRule="auto"/>
            </w:pPr>
            <w:r>
              <w:t>UCHL1</w:t>
            </w:r>
          </w:p>
        </w:tc>
      </w:tr>
      <w:tr w:rsidR="004C31A2" w14:paraId="26E1FC78" w14:textId="77777777">
        <w:trPr>
          <w:trHeight w:val="360"/>
        </w:trPr>
        <w:tc>
          <w:tcPr>
            <w:tcW w:w="2790" w:type="dxa"/>
            <w:tcBorders>
              <w:top w:val="nil"/>
              <w:left w:val="single" w:sz="6" w:space="0" w:color="000000"/>
              <w:bottom w:val="single" w:sz="6" w:space="0" w:color="000000"/>
              <w:right w:val="nil"/>
            </w:tcBorders>
            <w:tcMar>
              <w:top w:w="0" w:type="dxa"/>
              <w:left w:w="100" w:type="dxa"/>
              <w:bottom w:w="0" w:type="dxa"/>
              <w:right w:w="100" w:type="dxa"/>
            </w:tcMar>
            <w:vAlign w:val="bottom"/>
          </w:tcPr>
          <w:p w14:paraId="5324DD13" w14:textId="77777777" w:rsidR="004C31A2" w:rsidRDefault="00000000">
            <w:pPr>
              <w:spacing w:before="0" w:after="0" w:line="276" w:lineRule="auto"/>
            </w:pPr>
            <w:proofErr w:type="spellStart"/>
            <w:r>
              <w:t>BioLegend</w:t>
            </w:r>
            <w:proofErr w:type="spellEnd"/>
            <w:r>
              <w:t xml:space="preserve">, </w:t>
            </w:r>
            <w:proofErr w:type="spellStart"/>
            <w:r>
              <w:t>TotalSeq</w:t>
            </w:r>
            <w:proofErr w:type="spellEnd"/>
            <w:r>
              <w:t>-D</w:t>
            </w:r>
          </w:p>
        </w:tc>
        <w:tc>
          <w:tcPr>
            <w:tcW w:w="1515" w:type="dxa"/>
            <w:tcBorders>
              <w:top w:val="nil"/>
              <w:left w:val="nil"/>
              <w:bottom w:val="single" w:sz="6" w:space="0" w:color="000000"/>
              <w:right w:val="nil"/>
            </w:tcBorders>
            <w:tcMar>
              <w:top w:w="0" w:type="dxa"/>
              <w:left w:w="100" w:type="dxa"/>
              <w:bottom w:w="0" w:type="dxa"/>
              <w:right w:w="100" w:type="dxa"/>
            </w:tcMar>
          </w:tcPr>
          <w:p w14:paraId="484215AB" w14:textId="77777777" w:rsidR="004C31A2" w:rsidRDefault="00000000">
            <w:pPr>
              <w:spacing w:before="0" w:after="0" w:line="276" w:lineRule="auto"/>
            </w:pPr>
            <w:r>
              <w:t>34</w:t>
            </w:r>
          </w:p>
        </w:tc>
        <w:tc>
          <w:tcPr>
            <w:tcW w:w="2340" w:type="dxa"/>
            <w:tcBorders>
              <w:top w:val="nil"/>
              <w:left w:val="nil"/>
              <w:bottom w:val="single" w:sz="6" w:space="0" w:color="000000"/>
              <w:right w:val="nil"/>
            </w:tcBorders>
            <w:tcMar>
              <w:top w:w="0" w:type="dxa"/>
              <w:left w:w="100" w:type="dxa"/>
              <w:bottom w:w="0" w:type="dxa"/>
              <w:right w:w="100" w:type="dxa"/>
            </w:tcMar>
          </w:tcPr>
          <w:p w14:paraId="2A460CF3" w14:textId="77777777" w:rsidR="004C31A2" w:rsidRDefault="00000000">
            <w:pPr>
              <w:spacing w:before="0" w:after="0" w:line="276" w:lineRule="auto"/>
            </w:pPr>
            <w:r>
              <w:t>CD3</w:t>
            </w:r>
          </w:p>
        </w:tc>
        <w:tc>
          <w:tcPr>
            <w:tcW w:w="1455" w:type="dxa"/>
            <w:tcBorders>
              <w:top w:val="nil"/>
              <w:left w:val="nil"/>
              <w:bottom w:val="single" w:sz="6" w:space="0" w:color="000000"/>
              <w:right w:val="single" w:sz="6" w:space="0" w:color="000000"/>
            </w:tcBorders>
            <w:tcMar>
              <w:top w:w="0" w:type="dxa"/>
              <w:left w:w="100" w:type="dxa"/>
              <w:bottom w:w="0" w:type="dxa"/>
              <w:right w:w="100" w:type="dxa"/>
            </w:tcMar>
          </w:tcPr>
          <w:p w14:paraId="5C6B9939" w14:textId="77777777" w:rsidR="004C31A2" w:rsidRDefault="00000000">
            <w:pPr>
              <w:spacing w:before="0" w:after="0" w:line="276" w:lineRule="auto"/>
            </w:pPr>
            <w:r>
              <w:t>UCHT1</w:t>
            </w:r>
          </w:p>
        </w:tc>
      </w:tr>
    </w:tbl>
    <w:p w14:paraId="469F5C7D" w14:textId="77777777" w:rsidR="004C31A2" w:rsidRDefault="00000000">
      <w:pPr>
        <w:spacing w:before="0" w:after="0" w:line="480" w:lineRule="auto"/>
      </w:pPr>
      <w:r>
        <w:rPr>
          <w:b/>
          <w:color w:val="231F20"/>
        </w:rPr>
        <w:t xml:space="preserve">Supplementary Table 2: </w:t>
      </w:r>
      <w:r>
        <w:rPr>
          <w:b/>
        </w:rPr>
        <w:t xml:space="preserve"> </w:t>
      </w:r>
      <w:r>
        <w:t xml:space="preserve">Oligo-tagged Antibodies used for </w:t>
      </w:r>
      <w:proofErr w:type="spellStart"/>
      <w:r>
        <w:t>Tapestri</w:t>
      </w:r>
      <w:proofErr w:type="spellEnd"/>
    </w:p>
    <w:p w14:paraId="6AABF987" w14:textId="77777777" w:rsidR="004C31A2" w:rsidRDefault="004C31A2">
      <w:pPr>
        <w:rPr>
          <w:u w:val="single"/>
        </w:rPr>
      </w:pPr>
    </w:p>
    <w:p w14:paraId="6290B33E" w14:textId="77777777" w:rsidR="004C31A2" w:rsidRDefault="004C31A2" w:rsidP="00484164">
      <w:pPr>
        <w:pStyle w:val="Heading2"/>
        <w:numPr>
          <w:ilvl w:val="0"/>
          <w:numId w:val="0"/>
        </w:numPr>
      </w:pPr>
    </w:p>
    <w:p w14:paraId="64392D62" w14:textId="77777777" w:rsidR="00484164" w:rsidRDefault="00484164" w:rsidP="00484164"/>
    <w:p w14:paraId="008EFCF8" w14:textId="77777777" w:rsidR="00484164" w:rsidRPr="00484164" w:rsidRDefault="00484164" w:rsidP="00484164"/>
    <w:p w14:paraId="088B6CF2" w14:textId="77777777" w:rsidR="004C31A2" w:rsidRDefault="004C31A2"/>
    <w:p w14:paraId="67DF31E4" w14:textId="77777777" w:rsidR="004C31A2" w:rsidRDefault="004C31A2">
      <w:pPr>
        <w:spacing w:before="0" w:after="0" w:line="276" w:lineRule="auto"/>
        <w:rPr>
          <w:sz w:val="22"/>
          <w:szCs w:val="22"/>
        </w:rPr>
      </w:pPr>
    </w:p>
    <w:tbl>
      <w:tblPr>
        <w:tblStyle w:val="a1"/>
        <w:tblW w:w="9360" w:type="dxa"/>
        <w:tblBorders>
          <w:top w:val="nil"/>
          <w:left w:val="nil"/>
          <w:bottom w:val="nil"/>
          <w:right w:val="nil"/>
          <w:insideH w:val="nil"/>
          <w:insideV w:val="nil"/>
        </w:tblBorders>
        <w:tblLayout w:type="fixed"/>
        <w:tblLook w:val="0600" w:firstRow="0" w:lastRow="0" w:firstColumn="0" w:lastColumn="0" w:noHBand="1" w:noVBand="1"/>
      </w:tblPr>
      <w:tblGrid>
        <w:gridCol w:w="4050"/>
        <w:gridCol w:w="2053"/>
        <w:gridCol w:w="3257"/>
      </w:tblGrid>
      <w:tr w:rsidR="004C31A2" w14:paraId="2691D7E7" w14:textId="77777777">
        <w:trPr>
          <w:trHeight w:val="375"/>
        </w:trPr>
        <w:tc>
          <w:tcPr>
            <w:tcW w:w="4049" w:type="dxa"/>
            <w:tcBorders>
              <w:top w:val="single" w:sz="6" w:space="0" w:color="000000"/>
              <w:left w:val="single" w:sz="6" w:space="0" w:color="000000"/>
              <w:bottom w:val="nil"/>
              <w:right w:val="nil"/>
            </w:tcBorders>
            <w:shd w:val="clear" w:color="auto" w:fill="E7E6E6"/>
            <w:tcMar>
              <w:top w:w="0" w:type="dxa"/>
              <w:left w:w="100" w:type="dxa"/>
              <w:bottom w:w="0" w:type="dxa"/>
              <w:right w:w="100" w:type="dxa"/>
            </w:tcMar>
            <w:vAlign w:val="bottom"/>
          </w:tcPr>
          <w:p w14:paraId="7889E316" w14:textId="77777777" w:rsidR="004C31A2" w:rsidRDefault="00000000">
            <w:pPr>
              <w:spacing w:before="0" w:after="0" w:line="276" w:lineRule="auto"/>
              <w:rPr>
                <w:b/>
              </w:rPr>
            </w:pPr>
            <w:r>
              <w:rPr>
                <w:b/>
              </w:rPr>
              <w:lastRenderedPageBreak/>
              <w:t>Reagent</w:t>
            </w:r>
          </w:p>
        </w:tc>
        <w:tc>
          <w:tcPr>
            <w:tcW w:w="2053" w:type="dxa"/>
            <w:tcBorders>
              <w:top w:val="single" w:sz="6" w:space="0" w:color="000000"/>
              <w:left w:val="nil"/>
              <w:bottom w:val="nil"/>
              <w:right w:val="nil"/>
            </w:tcBorders>
            <w:shd w:val="clear" w:color="auto" w:fill="E7E6E6"/>
            <w:tcMar>
              <w:top w:w="0" w:type="dxa"/>
              <w:left w:w="100" w:type="dxa"/>
              <w:bottom w:w="0" w:type="dxa"/>
              <w:right w:w="100" w:type="dxa"/>
            </w:tcMar>
            <w:vAlign w:val="bottom"/>
          </w:tcPr>
          <w:p w14:paraId="5CD9B0C3" w14:textId="77777777" w:rsidR="004C31A2" w:rsidRDefault="00000000">
            <w:pPr>
              <w:spacing w:before="0" w:after="0" w:line="276" w:lineRule="auto"/>
              <w:rPr>
                <w:b/>
              </w:rPr>
            </w:pPr>
            <w:r>
              <w:rPr>
                <w:b/>
              </w:rPr>
              <w:t>Manufacturer</w:t>
            </w:r>
          </w:p>
        </w:tc>
        <w:tc>
          <w:tcPr>
            <w:tcW w:w="3256" w:type="dxa"/>
            <w:tcBorders>
              <w:top w:val="single" w:sz="6" w:space="0" w:color="000000"/>
              <w:left w:val="nil"/>
              <w:bottom w:val="nil"/>
              <w:right w:val="single" w:sz="6" w:space="0" w:color="000000"/>
            </w:tcBorders>
            <w:shd w:val="clear" w:color="auto" w:fill="E7E6E6"/>
            <w:tcMar>
              <w:top w:w="0" w:type="dxa"/>
              <w:left w:w="100" w:type="dxa"/>
              <w:bottom w:w="0" w:type="dxa"/>
              <w:right w:w="100" w:type="dxa"/>
            </w:tcMar>
            <w:vAlign w:val="bottom"/>
          </w:tcPr>
          <w:p w14:paraId="265F06BA" w14:textId="77777777" w:rsidR="004C31A2" w:rsidRDefault="00000000">
            <w:pPr>
              <w:spacing w:before="0" w:after="0" w:line="276" w:lineRule="auto"/>
              <w:rPr>
                <w:b/>
              </w:rPr>
            </w:pPr>
            <w:r>
              <w:rPr>
                <w:b/>
              </w:rPr>
              <w:t>Catalog Number</w:t>
            </w:r>
          </w:p>
        </w:tc>
      </w:tr>
      <w:tr w:rsidR="004C31A2" w14:paraId="6F1F5509" w14:textId="77777777">
        <w:trPr>
          <w:trHeight w:val="300"/>
        </w:trPr>
        <w:tc>
          <w:tcPr>
            <w:tcW w:w="4049" w:type="dxa"/>
            <w:tcBorders>
              <w:top w:val="nil"/>
              <w:left w:val="single" w:sz="6" w:space="0" w:color="000000"/>
              <w:bottom w:val="nil"/>
              <w:right w:val="nil"/>
            </w:tcBorders>
            <w:tcMar>
              <w:top w:w="0" w:type="dxa"/>
              <w:left w:w="100" w:type="dxa"/>
              <w:bottom w:w="0" w:type="dxa"/>
              <w:right w:w="100" w:type="dxa"/>
            </w:tcMar>
            <w:vAlign w:val="bottom"/>
          </w:tcPr>
          <w:p w14:paraId="44147396" w14:textId="77777777" w:rsidR="004C31A2" w:rsidRDefault="00000000">
            <w:pPr>
              <w:spacing w:before="0" w:after="0" w:line="276" w:lineRule="auto"/>
            </w:pPr>
            <w:r>
              <w:t>Mouse IgG1-APC-Cy7</w:t>
            </w:r>
          </w:p>
        </w:tc>
        <w:tc>
          <w:tcPr>
            <w:tcW w:w="2053" w:type="dxa"/>
            <w:tcBorders>
              <w:top w:val="nil"/>
              <w:left w:val="nil"/>
              <w:bottom w:val="nil"/>
              <w:right w:val="nil"/>
            </w:tcBorders>
            <w:tcMar>
              <w:top w:w="0" w:type="dxa"/>
              <w:left w:w="100" w:type="dxa"/>
              <w:bottom w:w="0" w:type="dxa"/>
              <w:right w:w="100" w:type="dxa"/>
            </w:tcMar>
            <w:vAlign w:val="bottom"/>
          </w:tcPr>
          <w:p w14:paraId="5FA323F2" w14:textId="77777777" w:rsidR="004C31A2" w:rsidRDefault="00000000">
            <w:pPr>
              <w:spacing w:before="0" w:after="0" w:line="276" w:lineRule="auto"/>
            </w:pPr>
            <w:proofErr w:type="spellStart"/>
            <w:r>
              <w:t>BioLegend</w:t>
            </w:r>
            <w:proofErr w:type="spellEnd"/>
          </w:p>
        </w:tc>
        <w:tc>
          <w:tcPr>
            <w:tcW w:w="3256" w:type="dxa"/>
            <w:tcBorders>
              <w:top w:val="nil"/>
              <w:left w:val="nil"/>
              <w:bottom w:val="nil"/>
              <w:right w:val="single" w:sz="6" w:space="0" w:color="000000"/>
            </w:tcBorders>
            <w:tcMar>
              <w:top w:w="0" w:type="dxa"/>
              <w:left w:w="100" w:type="dxa"/>
              <w:bottom w:w="0" w:type="dxa"/>
              <w:right w:w="100" w:type="dxa"/>
            </w:tcMar>
            <w:vAlign w:val="bottom"/>
          </w:tcPr>
          <w:p w14:paraId="10A6EEAE" w14:textId="77777777" w:rsidR="004C31A2" w:rsidRDefault="00000000">
            <w:pPr>
              <w:spacing w:before="0" w:after="0" w:line="276" w:lineRule="auto"/>
            </w:pPr>
            <w:r>
              <w:t>400128</w:t>
            </w:r>
          </w:p>
        </w:tc>
      </w:tr>
      <w:tr w:rsidR="004C31A2" w14:paraId="30B77F33" w14:textId="77777777">
        <w:trPr>
          <w:trHeight w:val="300"/>
        </w:trPr>
        <w:tc>
          <w:tcPr>
            <w:tcW w:w="4049" w:type="dxa"/>
            <w:tcBorders>
              <w:top w:val="nil"/>
              <w:left w:val="single" w:sz="6" w:space="0" w:color="000000"/>
              <w:bottom w:val="nil"/>
              <w:right w:val="nil"/>
            </w:tcBorders>
            <w:tcMar>
              <w:top w:w="0" w:type="dxa"/>
              <w:left w:w="100" w:type="dxa"/>
              <w:bottom w:w="0" w:type="dxa"/>
              <w:right w:w="100" w:type="dxa"/>
            </w:tcMar>
            <w:vAlign w:val="bottom"/>
          </w:tcPr>
          <w:p w14:paraId="200E3395" w14:textId="77777777" w:rsidR="004C31A2" w:rsidRDefault="00000000">
            <w:pPr>
              <w:spacing w:before="0" w:after="0" w:line="276" w:lineRule="auto"/>
            </w:pPr>
            <w:r>
              <w:t xml:space="preserve">Mouse IgG1- </w:t>
            </w:r>
            <w:proofErr w:type="spellStart"/>
            <w:r>
              <w:t>PerCP</w:t>
            </w:r>
            <w:proofErr w:type="spellEnd"/>
            <w:r>
              <w:t>/Cy5.5, κ</w:t>
            </w:r>
          </w:p>
        </w:tc>
        <w:tc>
          <w:tcPr>
            <w:tcW w:w="2053" w:type="dxa"/>
            <w:tcBorders>
              <w:top w:val="nil"/>
              <w:left w:val="nil"/>
              <w:bottom w:val="nil"/>
              <w:right w:val="nil"/>
            </w:tcBorders>
            <w:tcMar>
              <w:top w:w="0" w:type="dxa"/>
              <w:left w:w="100" w:type="dxa"/>
              <w:bottom w:w="0" w:type="dxa"/>
              <w:right w:w="100" w:type="dxa"/>
            </w:tcMar>
            <w:vAlign w:val="bottom"/>
          </w:tcPr>
          <w:p w14:paraId="5BDD919A" w14:textId="77777777" w:rsidR="004C31A2" w:rsidRDefault="00000000">
            <w:pPr>
              <w:spacing w:before="0" w:after="0" w:line="276" w:lineRule="auto"/>
            </w:pPr>
            <w:proofErr w:type="spellStart"/>
            <w:r>
              <w:t>BioLegend</w:t>
            </w:r>
            <w:proofErr w:type="spellEnd"/>
          </w:p>
        </w:tc>
        <w:tc>
          <w:tcPr>
            <w:tcW w:w="3256" w:type="dxa"/>
            <w:tcBorders>
              <w:top w:val="nil"/>
              <w:left w:val="nil"/>
              <w:bottom w:val="nil"/>
              <w:right w:val="single" w:sz="6" w:space="0" w:color="000000"/>
            </w:tcBorders>
            <w:tcMar>
              <w:top w:w="0" w:type="dxa"/>
              <w:left w:w="100" w:type="dxa"/>
              <w:bottom w:w="0" w:type="dxa"/>
              <w:right w:w="100" w:type="dxa"/>
            </w:tcMar>
            <w:vAlign w:val="bottom"/>
          </w:tcPr>
          <w:p w14:paraId="5E279CCE" w14:textId="77777777" w:rsidR="004C31A2" w:rsidRDefault="00000000">
            <w:pPr>
              <w:spacing w:before="0" w:after="0" w:line="276" w:lineRule="auto"/>
            </w:pPr>
            <w:r>
              <w:t>400150</w:t>
            </w:r>
          </w:p>
        </w:tc>
      </w:tr>
      <w:tr w:rsidR="004C31A2" w14:paraId="7E18EB8F" w14:textId="77777777">
        <w:trPr>
          <w:trHeight w:val="300"/>
        </w:trPr>
        <w:tc>
          <w:tcPr>
            <w:tcW w:w="4049" w:type="dxa"/>
            <w:tcBorders>
              <w:top w:val="nil"/>
              <w:left w:val="single" w:sz="6" w:space="0" w:color="000000"/>
              <w:bottom w:val="nil"/>
              <w:right w:val="nil"/>
            </w:tcBorders>
            <w:tcMar>
              <w:top w:w="0" w:type="dxa"/>
              <w:left w:w="100" w:type="dxa"/>
              <w:bottom w:w="0" w:type="dxa"/>
              <w:right w:w="100" w:type="dxa"/>
            </w:tcMar>
            <w:vAlign w:val="bottom"/>
          </w:tcPr>
          <w:p w14:paraId="0A97A4BE" w14:textId="77777777" w:rsidR="004C31A2" w:rsidRDefault="00000000">
            <w:pPr>
              <w:spacing w:before="0" w:after="0" w:line="276" w:lineRule="auto"/>
            </w:pPr>
            <w:r>
              <w:t>Brilliant Violet 421 Mouse IgG2a, κ</w:t>
            </w:r>
          </w:p>
        </w:tc>
        <w:tc>
          <w:tcPr>
            <w:tcW w:w="2053" w:type="dxa"/>
            <w:tcBorders>
              <w:top w:val="nil"/>
              <w:left w:val="nil"/>
              <w:bottom w:val="nil"/>
              <w:right w:val="nil"/>
            </w:tcBorders>
            <w:tcMar>
              <w:top w:w="0" w:type="dxa"/>
              <w:left w:w="100" w:type="dxa"/>
              <w:bottom w:w="0" w:type="dxa"/>
              <w:right w:w="100" w:type="dxa"/>
            </w:tcMar>
            <w:vAlign w:val="bottom"/>
          </w:tcPr>
          <w:p w14:paraId="7697BEFF" w14:textId="77777777" w:rsidR="004C31A2" w:rsidRDefault="00000000">
            <w:pPr>
              <w:spacing w:before="0" w:after="0" w:line="276" w:lineRule="auto"/>
            </w:pPr>
            <w:proofErr w:type="spellStart"/>
            <w:r>
              <w:t>BioLegend</w:t>
            </w:r>
            <w:proofErr w:type="spellEnd"/>
          </w:p>
        </w:tc>
        <w:tc>
          <w:tcPr>
            <w:tcW w:w="3256" w:type="dxa"/>
            <w:tcBorders>
              <w:top w:val="nil"/>
              <w:left w:val="nil"/>
              <w:bottom w:val="nil"/>
              <w:right w:val="single" w:sz="6" w:space="0" w:color="000000"/>
            </w:tcBorders>
            <w:tcMar>
              <w:top w:w="0" w:type="dxa"/>
              <w:left w:w="100" w:type="dxa"/>
              <w:bottom w:w="0" w:type="dxa"/>
              <w:right w:w="100" w:type="dxa"/>
            </w:tcMar>
            <w:vAlign w:val="bottom"/>
          </w:tcPr>
          <w:p w14:paraId="368742C2" w14:textId="77777777" w:rsidR="004C31A2" w:rsidRDefault="00000000">
            <w:pPr>
              <w:spacing w:before="0" w:after="0" w:line="276" w:lineRule="auto"/>
            </w:pPr>
            <w:r>
              <w:t>400260</w:t>
            </w:r>
          </w:p>
        </w:tc>
      </w:tr>
      <w:tr w:rsidR="004C31A2" w14:paraId="71EDD1A7" w14:textId="77777777">
        <w:trPr>
          <w:trHeight w:val="300"/>
        </w:trPr>
        <w:tc>
          <w:tcPr>
            <w:tcW w:w="4049" w:type="dxa"/>
            <w:tcBorders>
              <w:top w:val="nil"/>
              <w:left w:val="single" w:sz="6" w:space="0" w:color="000000"/>
              <w:bottom w:val="nil"/>
              <w:right w:val="nil"/>
            </w:tcBorders>
            <w:tcMar>
              <w:top w:w="0" w:type="dxa"/>
              <w:left w:w="100" w:type="dxa"/>
              <w:bottom w:w="0" w:type="dxa"/>
              <w:right w:w="100" w:type="dxa"/>
            </w:tcMar>
            <w:vAlign w:val="bottom"/>
          </w:tcPr>
          <w:p w14:paraId="1D11BA0C" w14:textId="77777777" w:rsidR="004C31A2" w:rsidRDefault="00000000">
            <w:pPr>
              <w:spacing w:before="0" w:after="0" w:line="276" w:lineRule="auto"/>
            </w:pPr>
            <w:r>
              <w:t>PE Mouse IgG2b, κ</w:t>
            </w:r>
          </w:p>
        </w:tc>
        <w:tc>
          <w:tcPr>
            <w:tcW w:w="2053" w:type="dxa"/>
            <w:tcBorders>
              <w:top w:val="nil"/>
              <w:left w:val="nil"/>
              <w:bottom w:val="nil"/>
              <w:right w:val="nil"/>
            </w:tcBorders>
            <w:tcMar>
              <w:top w:w="0" w:type="dxa"/>
              <w:left w:w="100" w:type="dxa"/>
              <w:bottom w:w="0" w:type="dxa"/>
              <w:right w:w="100" w:type="dxa"/>
            </w:tcMar>
            <w:vAlign w:val="bottom"/>
          </w:tcPr>
          <w:p w14:paraId="4C1B23D1" w14:textId="77777777" w:rsidR="004C31A2" w:rsidRDefault="00000000">
            <w:pPr>
              <w:spacing w:before="0" w:after="0" w:line="276" w:lineRule="auto"/>
            </w:pPr>
            <w:proofErr w:type="spellStart"/>
            <w:r>
              <w:t>BioLegend</w:t>
            </w:r>
            <w:proofErr w:type="spellEnd"/>
          </w:p>
        </w:tc>
        <w:tc>
          <w:tcPr>
            <w:tcW w:w="3256" w:type="dxa"/>
            <w:tcBorders>
              <w:top w:val="nil"/>
              <w:left w:val="nil"/>
              <w:bottom w:val="nil"/>
              <w:right w:val="single" w:sz="6" w:space="0" w:color="000000"/>
            </w:tcBorders>
            <w:tcMar>
              <w:top w:w="0" w:type="dxa"/>
              <w:left w:w="100" w:type="dxa"/>
              <w:bottom w:w="0" w:type="dxa"/>
              <w:right w:w="100" w:type="dxa"/>
            </w:tcMar>
            <w:vAlign w:val="bottom"/>
          </w:tcPr>
          <w:p w14:paraId="4839F160" w14:textId="77777777" w:rsidR="004C31A2" w:rsidRDefault="00000000">
            <w:pPr>
              <w:spacing w:before="0" w:after="0" w:line="276" w:lineRule="auto"/>
            </w:pPr>
            <w:r>
              <w:t>400314</w:t>
            </w:r>
          </w:p>
        </w:tc>
      </w:tr>
      <w:tr w:rsidR="004C31A2" w14:paraId="4897CB37" w14:textId="77777777">
        <w:trPr>
          <w:trHeight w:val="300"/>
        </w:trPr>
        <w:tc>
          <w:tcPr>
            <w:tcW w:w="4049" w:type="dxa"/>
            <w:tcBorders>
              <w:top w:val="nil"/>
              <w:left w:val="single" w:sz="6" w:space="0" w:color="000000"/>
              <w:bottom w:val="nil"/>
              <w:right w:val="nil"/>
            </w:tcBorders>
            <w:tcMar>
              <w:top w:w="0" w:type="dxa"/>
              <w:left w:w="100" w:type="dxa"/>
              <w:bottom w:w="0" w:type="dxa"/>
              <w:right w:w="100" w:type="dxa"/>
            </w:tcMar>
            <w:vAlign w:val="bottom"/>
          </w:tcPr>
          <w:p w14:paraId="4B90F572" w14:textId="77777777" w:rsidR="004C31A2" w:rsidRDefault="00000000">
            <w:pPr>
              <w:spacing w:before="0" w:after="0" w:line="276" w:lineRule="auto"/>
            </w:pPr>
            <w:r>
              <w:t>Mouse IgG1-APC</w:t>
            </w:r>
          </w:p>
        </w:tc>
        <w:tc>
          <w:tcPr>
            <w:tcW w:w="2053" w:type="dxa"/>
            <w:tcBorders>
              <w:top w:val="nil"/>
              <w:left w:val="nil"/>
              <w:bottom w:val="nil"/>
              <w:right w:val="nil"/>
            </w:tcBorders>
            <w:tcMar>
              <w:top w:w="0" w:type="dxa"/>
              <w:left w:w="100" w:type="dxa"/>
              <w:bottom w:w="0" w:type="dxa"/>
              <w:right w:w="100" w:type="dxa"/>
            </w:tcMar>
            <w:vAlign w:val="bottom"/>
          </w:tcPr>
          <w:p w14:paraId="1324E0F9" w14:textId="77777777" w:rsidR="004C31A2" w:rsidRDefault="00000000">
            <w:pPr>
              <w:spacing w:before="0" w:after="0" w:line="276" w:lineRule="auto"/>
            </w:pPr>
            <w:r>
              <w:t>BD Biosciences</w:t>
            </w:r>
          </w:p>
        </w:tc>
        <w:tc>
          <w:tcPr>
            <w:tcW w:w="3256" w:type="dxa"/>
            <w:tcBorders>
              <w:top w:val="nil"/>
              <w:left w:val="nil"/>
              <w:bottom w:val="nil"/>
              <w:right w:val="single" w:sz="6" w:space="0" w:color="000000"/>
            </w:tcBorders>
            <w:tcMar>
              <w:top w:w="0" w:type="dxa"/>
              <w:left w:w="100" w:type="dxa"/>
              <w:bottom w:w="0" w:type="dxa"/>
              <w:right w:w="100" w:type="dxa"/>
            </w:tcMar>
            <w:vAlign w:val="bottom"/>
          </w:tcPr>
          <w:p w14:paraId="08D759AC" w14:textId="77777777" w:rsidR="004C31A2" w:rsidRDefault="00000000">
            <w:pPr>
              <w:spacing w:before="0" w:after="0" w:line="276" w:lineRule="auto"/>
            </w:pPr>
            <w:r>
              <w:t>555751</w:t>
            </w:r>
          </w:p>
        </w:tc>
      </w:tr>
      <w:tr w:rsidR="004C31A2" w14:paraId="16DF4617" w14:textId="77777777">
        <w:trPr>
          <w:trHeight w:val="300"/>
        </w:trPr>
        <w:tc>
          <w:tcPr>
            <w:tcW w:w="4049" w:type="dxa"/>
            <w:tcBorders>
              <w:top w:val="nil"/>
              <w:left w:val="single" w:sz="6" w:space="0" w:color="000000"/>
              <w:bottom w:val="nil"/>
              <w:right w:val="nil"/>
            </w:tcBorders>
            <w:tcMar>
              <w:top w:w="0" w:type="dxa"/>
              <w:left w:w="100" w:type="dxa"/>
              <w:bottom w:w="0" w:type="dxa"/>
              <w:right w:w="100" w:type="dxa"/>
            </w:tcMar>
            <w:vAlign w:val="bottom"/>
          </w:tcPr>
          <w:p w14:paraId="025BCB82" w14:textId="77777777" w:rsidR="004C31A2" w:rsidRDefault="00000000">
            <w:pPr>
              <w:spacing w:before="0" w:after="0" w:line="276" w:lineRule="auto"/>
            </w:pPr>
            <w:r>
              <w:t>PE-Cy7 Mouse IgG1 κ</w:t>
            </w:r>
          </w:p>
        </w:tc>
        <w:tc>
          <w:tcPr>
            <w:tcW w:w="2053" w:type="dxa"/>
            <w:tcBorders>
              <w:top w:val="nil"/>
              <w:left w:val="nil"/>
              <w:bottom w:val="nil"/>
              <w:right w:val="nil"/>
            </w:tcBorders>
            <w:tcMar>
              <w:top w:w="0" w:type="dxa"/>
              <w:left w:w="100" w:type="dxa"/>
              <w:bottom w:w="0" w:type="dxa"/>
              <w:right w:w="100" w:type="dxa"/>
            </w:tcMar>
            <w:vAlign w:val="bottom"/>
          </w:tcPr>
          <w:p w14:paraId="169AFB7E" w14:textId="77777777" w:rsidR="004C31A2" w:rsidRDefault="00000000">
            <w:pPr>
              <w:spacing w:before="0" w:after="0" w:line="276" w:lineRule="auto"/>
            </w:pPr>
            <w:r>
              <w:t>BD Biosciences</w:t>
            </w:r>
          </w:p>
        </w:tc>
        <w:tc>
          <w:tcPr>
            <w:tcW w:w="3256" w:type="dxa"/>
            <w:tcBorders>
              <w:top w:val="nil"/>
              <w:left w:val="nil"/>
              <w:bottom w:val="nil"/>
              <w:right w:val="single" w:sz="6" w:space="0" w:color="000000"/>
            </w:tcBorders>
            <w:tcMar>
              <w:top w:w="0" w:type="dxa"/>
              <w:left w:w="100" w:type="dxa"/>
              <w:bottom w:w="0" w:type="dxa"/>
              <w:right w:w="100" w:type="dxa"/>
            </w:tcMar>
            <w:vAlign w:val="bottom"/>
          </w:tcPr>
          <w:p w14:paraId="52AECC45" w14:textId="77777777" w:rsidR="004C31A2" w:rsidRDefault="00000000">
            <w:pPr>
              <w:spacing w:before="0" w:after="0" w:line="276" w:lineRule="auto"/>
            </w:pPr>
            <w:r>
              <w:t>557872</w:t>
            </w:r>
          </w:p>
        </w:tc>
      </w:tr>
      <w:tr w:rsidR="004C31A2" w14:paraId="1A66E187" w14:textId="77777777">
        <w:trPr>
          <w:trHeight w:val="300"/>
        </w:trPr>
        <w:tc>
          <w:tcPr>
            <w:tcW w:w="4049" w:type="dxa"/>
            <w:tcBorders>
              <w:top w:val="nil"/>
              <w:left w:val="single" w:sz="6" w:space="0" w:color="000000"/>
              <w:bottom w:val="nil"/>
              <w:right w:val="nil"/>
            </w:tcBorders>
            <w:tcMar>
              <w:top w:w="0" w:type="dxa"/>
              <w:left w:w="100" w:type="dxa"/>
              <w:bottom w:w="0" w:type="dxa"/>
              <w:right w:w="100" w:type="dxa"/>
            </w:tcMar>
            <w:vAlign w:val="bottom"/>
          </w:tcPr>
          <w:p w14:paraId="0E909DBA" w14:textId="77777777" w:rsidR="004C31A2" w:rsidRDefault="00000000">
            <w:pPr>
              <w:spacing w:before="0" w:after="0" w:line="276" w:lineRule="auto"/>
            </w:pPr>
            <w:r>
              <w:t>BV605 Mouse IgG1, κ</w:t>
            </w:r>
          </w:p>
        </w:tc>
        <w:tc>
          <w:tcPr>
            <w:tcW w:w="2053" w:type="dxa"/>
            <w:tcBorders>
              <w:top w:val="nil"/>
              <w:left w:val="nil"/>
              <w:bottom w:val="nil"/>
              <w:right w:val="nil"/>
            </w:tcBorders>
            <w:tcMar>
              <w:top w:w="0" w:type="dxa"/>
              <w:left w:w="100" w:type="dxa"/>
              <w:bottom w:w="0" w:type="dxa"/>
              <w:right w:w="100" w:type="dxa"/>
            </w:tcMar>
            <w:vAlign w:val="bottom"/>
          </w:tcPr>
          <w:p w14:paraId="5CFF92FA" w14:textId="77777777" w:rsidR="004C31A2" w:rsidRDefault="00000000">
            <w:pPr>
              <w:spacing w:before="0" w:after="0" w:line="276" w:lineRule="auto"/>
            </w:pPr>
            <w:r>
              <w:t>BD Biosciences</w:t>
            </w:r>
          </w:p>
        </w:tc>
        <w:tc>
          <w:tcPr>
            <w:tcW w:w="3256" w:type="dxa"/>
            <w:tcBorders>
              <w:top w:val="nil"/>
              <w:left w:val="nil"/>
              <w:bottom w:val="nil"/>
              <w:right w:val="single" w:sz="6" w:space="0" w:color="000000"/>
            </w:tcBorders>
            <w:tcMar>
              <w:top w:w="0" w:type="dxa"/>
              <w:left w:w="100" w:type="dxa"/>
              <w:bottom w:w="0" w:type="dxa"/>
              <w:right w:w="100" w:type="dxa"/>
            </w:tcMar>
            <w:vAlign w:val="bottom"/>
          </w:tcPr>
          <w:p w14:paraId="53B679AE" w14:textId="77777777" w:rsidR="004C31A2" w:rsidRDefault="00000000">
            <w:pPr>
              <w:spacing w:before="0" w:after="0" w:line="276" w:lineRule="auto"/>
            </w:pPr>
            <w:r>
              <w:t>562652</w:t>
            </w:r>
          </w:p>
        </w:tc>
      </w:tr>
      <w:tr w:rsidR="004C31A2" w14:paraId="650032BA" w14:textId="77777777">
        <w:trPr>
          <w:trHeight w:val="300"/>
        </w:trPr>
        <w:tc>
          <w:tcPr>
            <w:tcW w:w="4049" w:type="dxa"/>
            <w:tcBorders>
              <w:top w:val="nil"/>
              <w:left w:val="single" w:sz="6" w:space="0" w:color="000000"/>
              <w:bottom w:val="nil"/>
              <w:right w:val="nil"/>
            </w:tcBorders>
            <w:tcMar>
              <w:top w:w="0" w:type="dxa"/>
              <w:left w:w="100" w:type="dxa"/>
              <w:bottom w:w="0" w:type="dxa"/>
              <w:right w:w="100" w:type="dxa"/>
            </w:tcMar>
            <w:vAlign w:val="bottom"/>
          </w:tcPr>
          <w:p w14:paraId="77E6BF4C" w14:textId="77777777" w:rsidR="004C31A2" w:rsidRDefault="00000000">
            <w:pPr>
              <w:spacing w:before="0" w:after="0" w:line="276" w:lineRule="auto"/>
            </w:pPr>
            <w:r>
              <w:t>Alexa Fluor 700 Mouse IgG2a, κ</w:t>
            </w:r>
          </w:p>
        </w:tc>
        <w:tc>
          <w:tcPr>
            <w:tcW w:w="2053" w:type="dxa"/>
            <w:tcBorders>
              <w:top w:val="nil"/>
              <w:left w:val="nil"/>
              <w:bottom w:val="nil"/>
              <w:right w:val="nil"/>
            </w:tcBorders>
            <w:tcMar>
              <w:top w:w="0" w:type="dxa"/>
              <w:left w:w="100" w:type="dxa"/>
              <w:bottom w:w="0" w:type="dxa"/>
              <w:right w:w="100" w:type="dxa"/>
            </w:tcMar>
            <w:vAlign w:val="bottom"/>
          </w:tcPr>
          <w:p w14:paraId="6A45BCD8" w14:textId="77777777" w:rsidR="004C31A2" w:rsidRDefault="00000000">
            <w:pPr>
              <w:spacing w:before="0" w:after="0" w:line="276" w:lineRule="auto"/>
            </w:pPr>
            <w:r>
              <w:t>BD Biosciences</w:t>
            </w:r>
          </w:p>
        </w:tc>
        <w:tc>
          <w:tcPr>
            <w:tcW w:w="3256" w:type="dxa"/>
            <w:tcBorders>
              <w:top w:val="nil"/>
              <w:left w:val="nil"/>
              <w:bottom w:val="nil"/>
              <w:right w:val="single" w:sz="6" w:space="0" w:color="000000"/>
            </w:tcBorders>
            <w:tcMar>
              <w:top w:w="0" w:type="dxa"/>
              <w:left w:w="100" w:type="dxa"/>
              <w:bottom w:w="0" w:type="dxa"/>
              <w:right w:w="100" w:type="dxa"/>
            </w:tcMar>
            <w:vAlign w:val="bottom"/>
          </w:tcPr>
          <w:p w14:paraId="106A9C70" w14:textId="77777777" w:rsidR="004C31A2" w:rsidRDefault="00000000">
            <w:pPr>
              <w:spacing w:before="0" w:after="0" w:line="276" w:lineRule="auto"/>
            </w:pPr>
            <w:r>
              <w:t>557880</w:t>
            </w:r>
          </w:p>
        </w:tc>
      </w:tr>
      <w:tr w:rsidR="004C31A2" w14:paraId="56749E04" w14:textId="77777777">
        <w:trPr>
          <w:trHeight w:val="300"/>
        </w:trPr>
        <w:tc>
          <w:tcPr>
            <w:tcW w:w="4049" w:type="dxa"/>
            <w:tcBorders>
              <w:top w:val="nil"/>
              <w:left w:val="single" w:sz="6" w:space="0" w:color="000000"/>
              <w:bottom w:val="nil"/>
              <w:right w:val="nil"/>
            </w:tcBorders>
            <w:tcMar>
              <w:top w:w="0" w:type="dxa"/>
              <w:left w:w="100" w:type="dxa"/>
              <w:bottom w:w="0" w:type="dxa"/>
              <w:right w:w="100" w:type="dxa"/>
            </w:tcMar>
            <w:vAlign w:val="bottom"/>
          </w:tcPr>
          <w:p w14:paraId="53A6F2B2" w14:textId="77777777" w:rsidR="004C31A2" w:rsidRDefault="00000000">
            <w:pPr>
              <w:spacing w:before="0" w:after="0" w:line="276" w:lineRule="auto"/>
            </w:pPr>
            <w:r>
              <w:t>CD8-APC-Cy7</w:t>
            </w:r>
          </w:p>
        </w:tc>
        <w:tc>
          <w:tcPr>
            <w:tcW w:w="2053" w:type="dxa"/>
            <w:tcBorders>
              <w:top w:val="nil"/>
              <w:left w:val="nil"/>
              <w:bottom w:val="nil"/>
              <w:right w:val="nil"/>
            </w:tcBorders>
            <w:tcMar>
              <w:top w:w="0" w:type="dxa"/>
              <w:left w:w="100" w:type="dxa"/>
              <w:bottom w:w="0" w:type="dxa"/>
              <w:right w:w="100" w:type="dxa"/>
            </w:tcMar>
            <w:vAlign w:val="bottom"/>
          </w:tcPr>
          <w:p w14:paraId="46B96A6F" w14:textId="77777777" w:rsidR="004C31A2" w:rsidRDefault="00000000">
            <w:pPr>
              <w:spacing w:before="0" w:after="0" w:line="276" w:lineRule="auto"/>
            </w:pPr>
            <w:proofErr w:type="spellStart"/>
            <w:r>
              <w:t>BioLegend</w:t>
            </w:r>
            <w:proofErr w:type="spellEnd"/>
          </w:p>
        </w:tc>
        <w:tc>
          <w:tcPr>
            <w:tcW w:w="3256" w:type="dxa"/>
            <w:tcBorders>
              <w:top w:val="nil"/>
              <w:left w:val="nil"/>
              <w:bottom w:val="nil"/>
              <w:right w:val="single" w:sz="6" w:space="0" w:color="000000"/>
            </w:tcBorders>
            <w:tcMar>
              <w:top w:w="0" w:type="dxa"/>
              <w:left w:w="100" w:type="dxa"/>
              <w:bottom w:w="0" w:type="dxa"/>
              <w:right w:w="100" w:type="dxa"/>
            </w:tcMar>
            <w:vAlign w:val="bottom"/>
          </w:tcPr>
          <w:p w14:paraId="52350102" w14:textId="77777777" w:rsidR="004C31A2" w:rsidRDefault="00000000">
            <w:pPr>
              <w:spacing w:before="0" w:after="0" w:line="276" w:lineRule="auto"/>
            </w:pPr>
            <w:r>
              <w:t>300926</w:t>
            </w:r>
          </w:p>
        </w:tc>
      </w:tr>
      <w:tr w:rsidR="004C31A2" w14:paraId="0CCC0856" w14:textId="77777777">
        <w:trPr>
          <w:trHeight w:val="300"/>
        </w:trPr>
        <w:tc>
          <w:tcPr>
            <w:tcW w:w="4049" w:type="dxa"/>
            <w:tcBorders>
              <w:top w:val="nil"/>
              <w:left w:val="single" w:sz="6" w:space="0" w:color="000000"/>
              <w:bottom w:val="nil"/>
              <w:right w:val="nil"/>
            </w:tcBorders>
            <w:tcMar>
              <w:top w:w="0" w:type="dxa"/>
              <w:left w:w="100" w:type="dxa"/>
              <w:bottom w:w="0" w:type="dxa"/>
              <w:right w:w="100" w:type="dxa"/>
            </w:tcMar>
            <w:vAlign w:val="bottom"/>
          </w:tcPr>
          <w:p w14:paraId="52DED5B2" w14:textId="77777777" w:rsidR="004C31A2" w:rsidRDefault="00000000">
            <w:pPr>
              <w:spacing w:before="0" w:after="0" w:line="276" w:lineRule="auto"/>
            </w:pPr>
            <w:r>
              <w:t>CD27-PerCP-Cy5.5</w:t>
            </w:r>
          </w:p>
        </w:tc>
        <w:tc>
          <w:tcPr>
            <w:tcW w:w="2053" w:type="dxa"/>
            <w:tcBorders>
              <w:top w:val="nil"/>
              <w:left w:val="nil"/>
              <w:bottom w:val="nil"/>
              <w:right w:val="nil"/>
            </w:tcBorders>
            <w:tcMar>
              <w:top w:w="0" w:type="dxa"/>
              <w:left w:w="100" w:type="dxa"/>
              <w:bottom w:w="0" w:type="dxa"/>
              <w:right w:w="100" w:type="dxa"/>
            </w:tcMar>
            <w:vAlign w:val="bottom"/>
          </w:tcPr>
          <w:p w14:paraId="49B8EA20" w14:textId="77777777" w:rsidR="004C31A2" w:rsidRDefault="00000000">
            <w:pPr>
              <w:spacing w:before="0" w:after="0" w:line="276" w:lineRule="auto"/>
            </w:pPr>
            <w:proofErr w:type="spellStart"/>
            <w:r>
              <w:t>BioLegend</w:t>
            </w:r>
            <w:proofErr w:type="spellEnd"/>
          </w:p>
        </w:tc>
        <w:tc>
          <w:tcPr>
            <w:tcW w:w="3256" w:type="dxa"/>
            <w:tcBorders>
              <w:top w:val="nil"/>
              <w:left w:val="nil"/>
              <w:bottom w:val="nil"/>
              <w:right w:val="single" w:sz="6" w:space="0" w:color="000000"/>
            </w:tcBorders>
            <w:tcMar>
              <w:top w:w="0" w:type="dxa"/>
              <w:left w:w="100" w:type="dxa"/>
              <w:bottom w:w="0" w:type="dxa"/>
              <w:right w:w="100" w:type="dxa"/>
            </w:tcMar>
            <w:vAlign w:val="bottom"/>
          </w:tcPr>
          <w:p w14:paraId="55FAAD02" w14:textId="77777777" w:rsidR="004C31A2" w:rsidRDefault="00000000">
            <w:pPr>
              <w:spacing w:before="0" w:after="0" w:line="276" w:lineRule="auto"/>
            </w:pPr>
            <w:r>
              <w:t>302820</w:t>
            </w:r>
          </w:p>
        </w:tc>
      </w:tr>
      <w:tr w:rsidR="004C31A2" w14:paraId="00D5B941" w14:textId="77777777">
        <w:trPr>
          <w:trHeight w:val="300"/>
        </w:trPr>
        <w:tc>
          <w:tcPr>
            <w:tcW w:w="4049" w:type="dxa"/>
            <w:tcBorders>
              <w:top w:val="nil"/>
              <w:left w:val="single" w:sz="6" w:space="0" w:color="000000"/>
              <w:bottom w:val="nil"/>
              <w:right w:val="nil"/>
            </w:tcBorders>
            <w:tcMar>
              <w:top w:w="0" w:type="dxa"/>
              <w:left w:w="100" w:type="dxa"/>
              <w:bottom w:w="0" w:type="dxa"/>
              <w:right w:w="100" w:type="dxa"/>
            </w:tcMar>
            <w:vAlign w:val="bottom"/>
          </w:tcPr>
          <w:p w14:paraId="0A688038" w14:textId="77777777" w:rsidR="004C31A2" w:rsidRDefault="00000000">
            <w:pPr>
              <w:spacing w:before="0" w:after="0" w:line="276" w:lineRule="auto"/>
            </w:pPr>
            <w:r>
              <w:t>CD45RO-BV421</w:t>
            </w:r>
          </w:p>
        </w:tc>
        <w:tc>
          <w:tcPr>
            <w:tcW w:w="2053" w:type="dxa"/>
            <w:tcBorders>
              <w:top w:val="nil"/>
              <w:left w:val="nil"/>
              <w:bottom w:val="nil"/>
              <w:right w:val="nil"/>
            </w:tcBorders>
            <w:tcMar>
              <w:top w:w="0" w:type="dxa"/>
              <w:left w:w="100" w:type="dxa"/>
              <w:bottom w:w="0" w:type="dxa"/>
              <w:right w:w="100" w:type="dxa"/>
            </w:tcMar>
            <w:vAlign w:val="bottom"/>
          </w:tcPr>
          <w:p w14:paraId="660BA7ED" w14:textId="77777777" w:rsidR="004C31A2" w:rsidRDefault="00000000">
            <w:pPr>
              <w:spacing w:before="0" w:after="0" w:line="276" w:lineRule="auto"/>
            </w:pPr>
            <w:proofErr w:type="spellStart"/>
            <w:r>
              <w:t>BioLegend</w:t>
            </w:r>
            <w:proofErr w:type="spellEnd"/>
          </w:p>
        </w:tc>
        <w:tc>
          <w:tcPr>
            <w:tcW w:w="3256" w:type="dxa"/>
            <w:tcBorders>
              <w:top w:val="nil"/>
              <w:left w:val="nil"/>
              <w:bottom w:val="nil"/>
              <w:right w:val="single" w:sz="6" w:space="0" w:color="000000"/>
            </w:tcBorders>
            <w:tcMar>
              <w:top w:w="0" w:type="dxa"/>
              <w:left w:w="100" w:type="dxa"/>
              <w:bottom w:w="0" w:type="dxa"/>
              <w:right w:w="100" w:type="dxa"/>
            </w:tcMar>
            <w:vAlign w:val="bottom"/>
          </w:tcPr>
          <w:p w14:paraId="68362927" w14:textId="77777777" w:rsidR="004C31A2" w:rsidRDefault="00000000">
            <w:pPr>
              <w:spacing w:before="0" w:after="0" w:line="276" w:lineRule="auto"/>
            </w:pPr>
            <w:r>
              <w:t>304224</w:t>
            </w:r>
          </w:p>
        </w:tc>
      </w:tr>
      <w:tr w:rsidR="004C31A2" w14:paraId="26901926" w14:textId="77777777">
        <w:trPr>
          <w:trHeight w:val="300"/>
        </w:trPr>
        <w:tc>
          <w:tcPr>
            <w:tcW w:w="4049" w:type="dxa"/>
            <w:tcBorders>
              <w:top w:val="nil"/>
              <w:left w:val="single" w:sz="6" w:space="0" w:color="000000"/>
              <w:bottom w:val="nil"/>
              <w:right w:val="nil"/>
            </w:tcBorders>
            <w:tcMar>
              <w:top w:w="0" w:type="dxa"/>
              <w:left w:w="100" w:type="dxa"/>
              <w:bottom w:w="0" w:type="dxa"/>
              <w:right w:w="100" w:type="dxa"/>
            </w:tcMar>
            <w:vAlign w:val="bottom"/>
          </w:tcPr>
          <w:p w14:paraId="22309E4C" w14:textId="77777777" w:rsidR="004C31A2" w:rsidRDefault="00000000">
            <w:pPr>
              <w:spacing w:before="0" w:after="0" w:line="276" w:lineRule="auto"/>
            </w:pPr>
            <w:r>
              <w:t>CD45RA-PE</w:t>
            </w:r>
          </w:p>
        </w:tc>
        <w:tc>
          <w:tcPr>
            <w:tcW w:w="2053" w:type="dxa"/>
            <w:tcBorders>
              <w:top w:val="nil"/>
              <w:left w:val="nil"/>
              <w:bottom w:val="nil"/>
              <w:right w:val="nil"/>
            </w:tcBorders>
            <w:tcMar>
              <w:top w:w="0" w:type="dxa"/>
              <w:left w:w="100" w:type="dxa"/>
              <w:bottom w:w="0" w:type="dxa"/>
              <w:right w:w="100" w:type="dxa"/>
            </w:tcMar>
            <w:vAlign w:val="bottom"/>
          </w:tcPr>
          <w:p w14:paraId="3E359F7B" w14:textId="77777777" w:rsidR="004C31A2" w:rsidRDefault="00000000">
            <w:pPr>
              <w:spacing w:before="0" w:after="0" w:line="276" w:lineRule="auto"/>
            </w:pPr>
            <w:proofErr w:type="spellStart"/>
            <w:r>
              <w:t>BioLegend</w:t>
            </w:r>
            <w:proofErr w:type="spellEnd"/>
          </w:p>
        </w:tc>
        <w:tc>
          <w:tcPr>
            <w:tcW w:w="3256" w:type="dxa"/>
            <w:tcBorders>
              <w:top w:val="nil"/>
              <w:left w:val="nil"/>
              <w:bottom w:val="nil"/>
              <w:right w:val="single" w:sz="6" w:space="0" w:color="000000"/>
            </w:tcBorders>
            <w:tcMar>
              <w:top w:w="0" w:type="dxa"/>
              <w:left w:w="100" w:type="dxa"/>
              <w:bottom w:w="0" w:type="dxa"/>
              <w:right w:w="100" w:type="dxa"/>
            </w:tcMar>
            <w:vAlign w:val="bottom"/>
          </w:tcPr>
          <w:p w14:paraId="2A33F6CE" w14:textId="77777777" w:rsidR="004C31A2" w:rsidRDefault="00000000">
            <w:pPr>
              <w:spacing w:before="0" w:after="0" w:line="276" w:lineRule="auto"/>
            </w:pPr>
            <w:r>
              <w:t>304108</w:t>
            </w:r>
          </w:p>
        </w:tc>
      </w:tr>
      <w:tr w:rsidR="004C31A2" w14:paraId="53F23B9C" w14:textId="77777777">
        <w:trPr>
          <w:trHeight w:val="300"/>
        </w:trPr>
        <w:tc>
          <w:tcPr>
            <w:tcW w:w="4049" w:type="dxa"/>
            <w:tcBorders>
              <w:top w:val="nil"/>
              <w:left w:val="single" w:sz="6" w:space="0" w:color="000000"/>
              <w:bottom w:val="nil"/>
              <w:right w:val="nil"/>
            </w:tcBorders>
            <w:tcMar>
              <w:top w:w="0" w:type="dxa"/>
              <w:left w:w="100" w:type="dxa"/>
              <w:bottom w:w="0" w:type="dxa"/>
              <w:right w:w="100" w:type="dxa"/>
            </w:tcMar>
            <w:vAlign w:val="bottom"/>
          </w:tcPr>
          <w:p w14:paraId="01219842" w14:textId="77777777" w:rsidR="004C31A2" w:rsidRDefault="00000000">
            <w:pPr>
              <w:spacing w:before="0" w:after="0" w:line="276" w:lineRule="auto"/>
            </w:pPr>
            <w:r>
              <w:t>CD3-APC</w:t>
            </w:r>
          </w:p>
        </w:tc>
        <w:tc>
          <w:tcPr>
            <w:tcW w:w="2053" w:type="dxa"/>
            <w:tcBorders>
              <w:top w:val="nil"/>
              <w:left w:val="nil"/>
              <w:bottom w:val="nil"/>
              <w:right w:val="nil"/>
            </w:tcBorders>
            <w:tcMar>
              <w:top w:w="0" w:type="dxa"/>
              <w:left w:w="100" w:type="dxa"/>
              <w:bottom w:w="0" w:type="dxa"/>
              <w:right w:w="100" w:type="dxa"/>
            </w:tcMar>
            <w:vAlign w:val="bottom"/>
          </w:tcPr>
          <w:p w14:paraId="00DABA1A" w14:textId="77777777" w:rsidR="004C31A2" w:rsidRDefault="00000000">
            <w:pPr>
              <w:spacing w:before="0" w:after="0" w:line="276" w:lineRule="auto"/>
            </w:pPr>
            <w:r>
              <w:t>BD Biosciences</w:t>
            </w:r>
          </w:p>
        </w:tc>
        <w:tc>
          <w:tcPr>
            <w:tcW w:w="3256" w:type="dxa"/>
            <w:tcBorders>
              <w:top w:val="nil"/>
              <w:left w:val="nil"/>
              <w:bottom w:val="nil"/>
              <w:right w:val="single" w:sz="6" w:space="0" w:color="000000"/>
            </w:tcBorders>
            <w:tcMar>
              <w:top w:w="0" w:type="dxa"/>
              <w:left w:w="100" w:type="dxa"/>
              <w:bottom w:w="0" w:type="dxa"/>
              <w:right w:w="100" w:type="dxa"/>
            </w:tcMar>
            <w:vAlign w:val="bottom"/>
          </w:tcPr>
          <w:p w14:paraId="62222BAB" w14:textId="77777777" w:rsidR="004C31A2" w:rsidRDefault="00000000">
            <w:pPr>
              <w:spacing w:before="0" w:after="0" w:line="276" w:lineRule="auto"/>
            </w:pPr>
            <w:r>
              <w:t>340440</w:t>
            </w:r>
          </w:p>
        </w:tc>
      </w:tr>
      <w:tr w:rsidR="004C31A2" w14:paraId="017CBB8D" w14:textId="77777777">
        <w:trPr>
          <w:trHeight w:val="300"/>
        </w:trPr>
        <w:tc>
          <w:tcPr>
            <w:tcW w:w="4049" w:type="dxa"/>
            <w:tcBorders>
              <w:top w:val="nil"/>
              <w:left w:val="single" w:sz="6" w:space="0" w:color="000000"/>
              <w:bottom w:val="nil"/>
              <w:right w:val="nil"/>
            </w:tcBorders>
            <w:tcMar>
              <w:top w:w="0" w:type="dxa"/>
              <w:left w:w="100" w:type="dxa"/>
              <w:bottom w:w="0" w:type="dxa"/>
              <w:right w:w="100" w:type="dxa"/>
            </w:tcMar>
            <w:vAlign w:val="bottom"/>
          </w:tcPr>
          <w:p w14:paraId="0EE5C443" w14:textId="77777777" w:rsidR="004C31A2" w:rsidRDefault="00000000">
            <w:pPr>
              <w:spacing w:before="0" w:after="0" w:line="276" w:lineRule="auto"/>
            </w:pPr>
            <w:r>
              <w:t>CD95-PE-Cy7</w:t>
            </w:r>
          </w:p>
        </w:tc>
        <w:tc>
          <w:tcPr>
            <w:tcW w:w="2053" w:type="dxa"/>
            <w:tcBorders>
              <w:top w:val="nil"/>
              <w:left w:val="nil"/>
              <w:bottom w:val="nil"/>
              <w:right w:val="nil"/>
            </w:tcBorders>
            <w:tcMar>
              <w:top w:w="0" w:type="dxa"/>
              <w:left w:w="100" w:type="dxa"/>
              <w:bottom w:w="0" w:type="dxa"/>
              <w:right w:w="100" w:type="dxa"/>
            </w:tcMar>
            <w:vAlign w:val="bottom"/>
          </w:tcPr>
          <w:p w14:paraId="1FA70A18" w14:textId="77777777" w:rsidR="004C31A2" w:rsidRDefault="00000000">
            <w:pPr>
              <w:spacing w:before="0" w:after="0" w:line="276" w:lineRule="auto"/>
            </w:pPr>
            <w:r>
              <w:t>BD Biosciences</w:t>
            </w:r>
          </w:p>
        </w:tc>
        <w:tc>
          <w:tcPr>
            <w:tcW w:w="3256" w:type="dxa"/>
            <w:tcBorders>
              <w:top w:val="nil"/>
              <w:left w:val="nil"/>
              <w:bottom w:val="nil"/>
              <w:right w:val="single" w:sz="6" w:space="0" w:color="000000"/>
            </w:tcBorders>
            <w:tcMar>
              <w:top w:w="0" w:type="dxa"/>
              <w:left w:w="100" w:type="dxa"/>
              <w:bottom w:w="0" w:type="dxa"/>
              <w:right w:w="100" w:type="dxa"/>
            </w:tcMar>
            <w:vAlign w:val="bottom"/>
          </w:tcPr>
          <w:p w14:paraId="663B06B2" w14:textId="77777777" w:rsidR="004C31A2" w:rsidRDefault="00000000">
            <w:pPr>
              <w:spacing w:before="0" w:after="0" w:line="276" w:lineRule="auto"/>
            </w:pPr>
            <w:r>
              <w:t>561633</w:t>
            </w:r>
          </w:p>
        </w:tc>
      </w:tr>
      <w:tr w:rsidR="004C31A2" w14:paraId="5D2BE3E2" w14:textId="77777777">
        <w:trPr>
          <w:trHeight w:val="300"/>
        </w:trPr>
        <w:tc>
          <w:tcPr>
            <w:tcW w:w="4049" w:type="dxa"/>
            <w:tcBorders>
              <w:top w:val="nil"/>
              <w:left w:val="single" w:sz="6" w:space="0" w:color="000000"/>
              <w:bottom w:val="nil"/>
              <w:right w:val="nil"/>
            </w:tcBorders>
            <w:tcMar>
              <w:top w:w="0" w:type="dxa"/>
              <w:left w:w="100" w:type="dxa"/>
              <w:bottom w:w="0" w:type="dxa"/>
              <w:right w:w="100" w:type="dxa"/>
            </w:tcMar>
            <w:vAlign w:val="bottom"/>
          </w:tcPr>
          <w:p w14:paraId="2933BE61" w14:textId="77777777" w:rsidR="004C31A2" w:rsidRDefault="00000000">
            <w:pPr>
              <w:spacing w:before="0" w:after="0" w:line="276" w:lineRule="auto"/>
            </w:pPr>
            <w:r>
              <w:t>CD62L-BV605</w:t>
            </w:r>
          </w:p>
        </w:tc>
        <w:tc>
          <w:tcPr>
            <w:tcW w:w="2053" w:type="dxa"/>
            <w:tcBorders>
              <w:top w:val="nil"/>
              <w:left w:val="nil"/>
              <w:bottom w:val="nil"/>
              <w:right w:val="nil"/>
            </w:tcBorders>
            <w:tcMar>
              <w:top w:w="0" w:type="dxa"/>
              <w:left w:w="100" w:type="dxa"/>
              <w:bottom w:w="0" w:type="dxa"/>
              <w:right w:w="100" w:type="dxa"/>
            </w:tcMar>
            <w:vAlign w:val="bottom"/>
          </w:tcPr>
          <w:p w14:paraId="411B64E2" w14:textId="77777777" w:rsidR="004C31A2" w:rsidRDefault="00000000">
            <w:pPr>
              <w:spacing w:before="0" w:after="0" w:line="276" w:lineRule="auto"/>
            </w:pPr>
            <w:r>
              <w:t>BD Biosciences</w:t>
            </w:r>
          </w:p>
        </w:tc>
        <w:tc>
          <w:tcPr>
            <w:tcW w:w="3256" w:type="dxa"/>
            <w:tcBorders>
              <w:top w:val="nil"/>
              <w:left w:val="nil"/>
              <w:bottom w:val="nil"/>
              <w:right w:val="single" w:sz="6" w:space="0" w:color="000000"/>
            </w:tcBorders>
            <w:tcMar>
              <w:top w:w="0" w:type="dxa"/>
              <w:left w:w="100" w:type="dxa"/>
              <w:bottom w:w="0" w:type="dxa"/>
              <w:right w:w="100" w:type="dxa"/>
            </w:tcMar>
            <w:vAlign w:val="bottom"/>
          </w:tcPr>
          <w:p w14:paraId="52FA08AE" w14:textId="77777777" w:rsidR="004C31A2" w:rsidRDefault="00000000">
            <w:pPr>
              <w:spacing w:before="0" w:after="0" w:line="276" w:lineRule="auto"/>
            </w:pPr>
            <w:r>
              <w:t>562720</w:t>
            </w:r>
          </w:p>
        </w:tc>
      </w:tr>
      <w:tr w:rsidR="004C31A2" w14:paraId="545EEC3E" w14:textId="77777777">
        <w:trPr>
          <w:trHeight w:val="300"/>
        </w:trPr>
        <w:tc>
          <w:tcPr>
            <w:tcW w:w="4049" w:type="dxa"/>
            <w:tcBorders>
              <w:top w:val="nil"/>
              <w:left w:val="single" w:sz="6" w:space="0" w:color="000000"/>
              <w:bottom w:val="nil"/>
              <w:right w:val="nil"/>
            </w:tcBorders>
            <w:tcMar>
              <w:top w:w="0" w:type="dxa"/>
              <w:left w:w="100" w:type="dxa"/>
              <w:bottom w:w="0" w:type="dxa"/>
              <w:right w:w="100" w:type="dxa"/>
            </w:tcMar>
            <w:vAlign w:val="bottom"/>
          </w:tcPr>
          <w:p w14:paraId="77D24BC9" w14:textId="77777777" w:rsidR="004C31A2" w:rsidRDefault="00000000">
            <w:pPr>
              <w:spacing w:before="0" w:after="0" w:line="276" w:lineRule="auto"/>
            </w:pPr>
            <w:r>
              <w:t>CD197(CCR7)-AF700</w:t>
            </w:r>
          </w:p>
        </w:tc>
        <w:tc>
          <w:tcPr>
            <w:tcW w:w="2053" w:type="dxa"/>
            <w:tcBorders>
              <w:top w:val="nil"/>
              <w:left w:val="nil"/>
              <w:bottom w:val="nil"/>
              <w:right w:val="nil"/>
            </w:tcBorders>
            <w:tcMar>
              <w:top w:w="0" w:type="dxa"/>
              <w:left w:w="100" w:type="dxa"/>
              <w:bottom w:w="0" w:type="dxa"/>
              <w:right w:w="100" w:type="dxa"/>
            </w:tcMar>
            <w:vAlign w:val="bottom"/>
          </w:tcPr>
          <w:p w14:paraId="59B2536E" w14:textId="77777777" w:rsidR="004C31A2" w:rsidRDefault="00000000">
            <w:pPr>
              <w:spacing w:before="0" w:after="0" w:line="276" w:lineRule="auto"/>
            </w:pPr>
            <w:r>
              <w:t>BD Biosciences</w:t>
            </w:r>
          </w:p>
        </w:tc>
        <w:tc>
          <w:tcPr>
            <w:tcW w:w="3256" w:type="dxa"/>
            <w:tcBorders>
              <w:top w:val="nil"/>
              <w:left w:val="nil"/>
              <w:bottom w:val="nil"/>
              <w:right w:val="single" w:sz="6" w:space="0" w:color="000000"/>
            </w:tcBorders>
            <w:tcMar>
              <w:top w:w="0" w:type="dxa"/>
              <w:left w:w="100" w:type="dxa"/>
              <w:bottom w:w="0" w:type="dxa"/>
              <w:right w:w="100" w:type="dxa"/>
            </w:tcMar>
            <w:vAlign w:val="bottom"/>
          </w:tcPr>
          <w:p w14:paraId="29379514" w14:textId="77777777" w:rsidR="004C31A2" w:rsidRDefault="00000000">
            <w:pPr>
              <w:spacing w:before="0" w:after="0" w:line="276" w:lineRule="auto"/>
            </w:pPr>
            <w:r>
              <w:t>561143</w:t>
            </w:r>
          </w:p>
        </w:tc>
      </w:tr>
      <w:tr w:rsidR="004C31A2" w14:paraId="4723B87A" w14:textId="77777777">
        <w:trPr>
          <w:trHeight w:val="315"/>
        </w:trPr>
        <w:tc>
          <w:tcPr>
            <w:tcW w:w="4049" w:type="dxa"/>
            <w:tcBorders>
              <w:top w:val="nil"/>
              <w:left w:val="single" w:sz="6" w:space="0" w:color="000000"/>
              <w:bottom w:val="single" w:sz="6" w:space="0" w:color="000000"/>
              <w:right w:val="nil"/>
            </w:tcBorders>
            <w:tcMar>
              <w:top w:w="0" w:type="dxa"/>
              <w:left w:w="100" w:type="dxa"/>
              <w:bottom w:w="0" w:type="dxa"/>
              <w:right w:w="100" w:type="dxa"/>
            </w:tcMar>
            <w:vAlign w:val="bottom"/>
          </w:tcPr>
          <w:p w14:paraId="5899E768" w14:textId="77777777" w:rsidR="004C31A2" w:rsidRDefault="00000000">
            <w:pPr>
              <w:spacing w:before="0" w:after="0" w:line="276" w:lineRule="auto"/>
            </w:pPr>
            <w:r>
              <w:t xml:space="preserve">Human </w:t>
            </w:r>
            <w:proofErr w:type="spellStart"/>
            <w:r>
              <w:t>TruStain</w:t>
            </w:r>
            <w:proofErr w:type="spellEnd"/>
            <w:r>
              <w:t xml:space="preserve"> </w:t>
            </w:r>
            <w:proofErr w:type="spellStart"/>
            <w:r>
              <w:t>FcX</w:t>
            </w:r>
            <w:proofErr w:type="spellEnd"/>
          </w:p>
        </w:tc>
        <w:tc>
          <w:tcPr>
            <w:tcW w:w="2053" w:type="dxa"/>
            <w:tcBorders>
              <w:top w:val="nil"/>
              <w:left w:val="nil"/>
              <w:bottom w:val="single" w:sz="6" w:space="0" w:color="000000"/>
              <w:right w:val="nil"/>
            </w:tcBorders>
            <w:tcMar>
              <w:top w:w="0" w:type="dxa"/>
              <w:left w:w="100" w:type="dxa"/>
              <w:bottom w:w="0" w:type="dxa"/>
              <w:right w:w="100" w:type="dxa"/>
            </w:tcMar>
            <w:vAlign w:val="bottom"/>
          </w:tcPr>
          <w:p w14:paraId="234F554D" w14:textId="77777777" w:rsidR="004C31A2" w:rsidRDefault="00000000">
            <w:pPr>
              <w:spacing w:before="0" w:after="0" w:line="276" w:lineRule="auto"/>
            </w:pPr>
            <w:proofErr w:type="spellStart"/>
            <w:r>
              <w:t>Biolegend</w:t>
            </w:r>
            <w:proofErr w:type="spellEnd"/>
          </w:p>
        </w:tc>
        <w:tc>
          <w:tcPr>
            <w:tcW w:w="3256"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3588409E" w14:textId="77777777" w:rsidR="004C31A2" w:rsidRDefault="00000000">
            <w:pPr>
              <w:spacing w:before="0" w:after="0" w:line="276" w:lineRule="auto"/>
            </w:pPr>
            <w:r>
              <w:t>422302</w:t>
            </w:r>
          </w:p>
        </w:tc>
      </w:tr>
    </w:tbl>
    <w:p w14:paraId="4068FA4F" w14:textId="77777777" w:rsidR="004C31A2" w:rsidRDefault="00000000">
      <w:pPr>
        <w:spacing w:before="0" w:after="0" w:line="480" w:lineRule="auto"/>
      </w:pPr>
      <w:r>
        <w:rPr>
          <w:b/>
          <w:color w:val="231F20"/>
        </w:rPr>
        <w:t xml:space="preserve">Supplementary Table3: </w:t>
      </w:r>
      <w:r>
        <w:t>Antibodies used for flow cytometric analyses</w:t>
      </w:r>
    </w:p>
    <w:p w14:paraId="16578850" w14:textId="77777777" w:rsidR="004C31A2" w:rsidRDefault="004C31A2"/>
    <w:p w14:paraId="37150FD9" w14:textId="77777777" w:rsidR="004C31A2" w:rsidRDefault="004C31A2"/>
    <w:p w14:paraId="3E0DC6CF" w14:textId="77777777" w:rsidR="004C31A2" w:rsidRDefault="004C31A2"/>
    <w:p w14:paraId="3190B7E9" w14:textId="77777777" w:rsidR="002624D3" w:rsidRDefault="002624D3" w:rsidP="002624D3"/>
    <w:p w14:paraId="17EC2EC7" w14:textId="77777777" w:rsidR="002624D3" w:rsidRDefault="002624D3" w:rsidP="002624D3"/>
    <w:p w14:paraId="5ACB468F" w14:textId="77777777" w:rsidR="002624D3" w:rsidRDefault="002624D3" w:rsidP="002624D3"/>
    <w:p w14:paraId="435EB39E" w14:textId="77777777" w:rsidR="002624D3" w:rsidRDefault="002624D3" w:rsidP="002624D3"/>
    <w:p w14:paraId="231D7BCF" w14:textId="77777777" w:rsidR="002624D3" w:rsidRDefault="002624D3" w:rsidP="002624D3"/>
    <w:p w14:paraId="3D236BA6" w14:textId="77777777" w:rsidR="002624D3" w:rsidRDefault="002624D3" w:rsidP="002624D3"/>
    <w:p w14:paraId="12E582AB" w14:textId="77777777" w:rsidR="002624D3" w:rsidRDefault="002624D3" w:rsidP="002624D3"/>
    <w:p w14:paraId="09D298EA" w14:textId="77777777" w:rsidR="002624D3" w:rsidRDefault="002624D3" w:rsidP="002624D3"/>
    <w:p w14:paraId="6F4104B9" w14:textId="77777777" w:rsidR="002624D3" w:rsidRDefault="002624D3" w:rsidP="002624D3"/>
    <w:p w14:paraId="2C5F247F" w14:textId="77777777" w:rsidR="002624D3" w:rsidRDefault="002624D3" w:rsidP="002624D3"/>
    <w:p w14:paraId="72C959F0" w14:textId="77777777" w:rsidR="007443B4" w:rsidRDefault="007443B4" w:rsidP="002624D3">
      <w:pPr>
        <w:rPr>
          <w:b/>
          <w:color w:val="231F20"/>
        </w:rPr>
      </w:pPr>
    </w:p>
    <w:p w14:paraId="6CF41A2A" w14:textId="77777777" w:rsidR="007443B4" w:rsidRDefault="007443B4" w:rsidP="002624D3">
      <w:pPr>
        <w:rPr>
          <w:b/>
          <w:color w:val="231F20"/>
        </w:rPr>
      </w:pPr>
    </w:p>
    <w:p w14:paraId="5907D634" w14:textId="318C4306" w:rsidR="004C31A2" w:rsidRPr="002624D3" w:rsidRDefault="00000000" w:rsidP="002624D3">
      <w:pPr>
        <w:rPr>
          <w:rFonts w:eastAsia="Cambria"/>
          <w:b/>
        </w:rPr>
      </w:pPr>
      <w:r>
        <w:rPr>
          <w:b/>
          <w:color w:val="231F20"/>
        </w:rPr>
        <w:t>Supplementary Figures:</w:t>
      </w:r>
    </w:p>
    <w:p w14:paraId="1CB18054" w14:textId="77777777" w:rsidR="004C31A2" w:rsidRDefault="004C31A2">
      <w:pPr>
        <w:spacing w:before="0" w:after="0" w:line="480" w:lineRule="auto"/>
        <w:rPr>
          <w:b/>
        </w:rPr>
      </w:pPr>
    </w:p>
    <w:p w14:paraId="6094DE85" w14:textId="77777777" w:rsidR="004C31A2" w:rsidRDefault="00000000">
      <w:pPr>
        <w:spacing w:before="0" w:after="0" w:line="480" w:lineRule="auto"/>
        <w:rPr>
          <w:b/>
        </w:rPr>
      </w:pPr>
      <w:r>
        <w:rPr>
          <w:b/>
        </w:rPr>
        <w:t>A</w:t>
      </w:r>
      <w:r>
        <w:rPr>
          <w:noProof/>
        </w:rPr>
        <w:drawing>
          <wp:anchor distT="114300" distB="114300" distL="114300" distR="114300" simplePos="0" relativeHeight="251658240" behindDoc="0" locked="0" layoutInCell="1" hidden="0" allowOverlap="1" wp14:anchorId="27608C3D" wp14:editId="3DF0C877">
            <wp:simplePos x="0" y="0"/>
            <wp:positionH relativeFrom="column">
              <wp:posOffset>-314324</wp:posOffset>
            </wp:positionH>
            <wp:positionV relativeFrom="paragraph">
              <wp:posOffset>266700</wp:posOffset>
            </wp:positionV>
            <wp:extent cx="4700588" cy="3020730"/>
            <wp:effectExtent l="0" t="0" r="0" b="0"/>
            <wp:wrapNone/>
            <wp:docPr id="5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4700588" cy="3020730"/>
                    </a:xfrm>
                    <a:prstGeom prst="rect">
                      <a:avLst/>
                    </a:prstGeom>
                    <a:ln/>
                  </pic:spPr>
                </pic:pic>
              </a:graphicData>
            </a:graphic>
          </wp:anchor>
        </w:drawing>
      </w:r>
    </w:p>
    <w:p w14:paraId="4A298382" w14:textId="77777777" w:rsidR="004C31A2" w:rsidRDefault="004C31A2">
      <w:pPr>
        <w:spacing w:before="0" w:after="0" w:line="480" w:lineRule="auto"/>
        <w:rPr>
          <w:b/>
        </w:rPr>
      </w:pPr>
    </w:p>
    <w:p w14:paraId="35A70159" w14:textId="77777777" w:rsidR="004C31A2" w:rsidRDefault="004C31A2">
      <w:pPr>
        <w:spacing w:before="0" w:after="0" w:line="480" w:lineRule="auto"/>
        <w:rPr>
          <w:b/>
        </w:rPr>
      </w:pPr>
    </w:p>
    <w:p w14:paraId="62EB751E" w14:textId="77777777" w:rsidR="004C31A2" w:rsidRDefault="004C31A2">
      <w:pPr>
        <w:spacing w:before="0" w:after="0" w:line="480" w:lineRule="auto"/>
        <w:rPr>
          <w:b/>
        </w:rPr>
      </w:pPr>
    </w:p>
    <w:p w14:paraId="7DF8EC2B" w14:textId="77777777" w:rsidR="004C31A2" w:rsidRDefault="004C31A2">
      <w:pPr>
        <w:spacing w:before="0" w:after="0" w:line="480" w:lineRule="auto"/>
        <w:rPr>
          <w:b/>
        </w:rPr>
      </w:pPr>
    </w:p>
    <w:p w14:paraId="51891984" w14:textId="77777777" w:rsidR="004C31A2" w:rsidRDefault="004C31A2">
      <w:pPr>
        <w:spacing w:before="0" w:after="0" w:line="480" w:lineRule="auto"/>
        <w:rPr>
          <w:b/>
        </w:rPr>
      </w:pPr>
    </w:p>
    <w:p w14:paraId="13A4CC60" w14:textId="77777777" w:rsidR="004C31A2" w:rsidRDefault="004C31A2">
      <w:pPr>
        <w:spacing w:before="0" w:after="0" w:line="480" w:lineRule="auto"/>
        <w:rPr>
          <w:b/>
        </w:rPr>
      </w:pPr>
    </w:p>
    <w:p w14:paraId="3441362C" w14:textId="77777777" w:rsidR="004C31A2" w:rsidRDefault="004C31A2">
      <w:pPr>
        <w:spacing w:before="0" w:after="0" w:line="480" w:lineRule="auto"/>
        <w:rPr>
          <w:b/>
        </w:rPr>
      </w:pPr>
    </w:p>
    <w:p w14:paraId="44C811C6" w14:textId="77777777" w:rsidR="004C31A2" w:rsidRDefault="004C31A2">
      <w:pPr>
        <w:spacing w:before="0" w:after="0" w:line="480" w:lineRule="auto"/>
        <w:rPr>
          <w:b/>
        </w:rPr>
      </w:pPr>
    </w:p>
    <w:p w14:paraId="4A5E9FF6" w14:textId="77777777" w:rsidR="004C31A2" w:rsidRDefault="004C31A2">
      <w:pPr>
        <w:spacing w:before="0" w:after="0" w:line="480" w:lineRule="auto"/>
        <w:rPr>
          <w:b/>
        </w:rPr>
      </w:pPr>
    </w:p>
    <w:p w14:paraId="2B2B81B3" w14:textId="77777777" w:rsidR="004C31A2" w:rsidRDefault="00000000">
      <w:pPr>
        <w:spacing w:before="0" w:after="0" w:line="480" w:lineRule="auto"/>
        <w:rPr>
          <w:b/>
        </w:rPr>
      </w:pPr>
      <w:r>
        <w:rPr>
          <w:b/>
        </w:rPr>
        <w:t>B</w:t>
      </w:r>
      <w:r>
        <w:rPr>
          <w:noProof/>
        </w:rPr>
        <w:drawing>
          <wp:anchor distT="114300" distB="114300" distL="114300" distR="114300" simplePos="0" relativeHeight="251659264" behindDoc="0" locked="0" layoutInCell="1" hidden="0" allowOverlap="1" wp14:anchorId="594761EF" wp14:editId="2284EC76">
            <wp:simplePos x="0" y="0"/>
            <wp:positionH relativeFrom="column">
              <wp:posOffset>733425</wp:posOffset>
            </wp:positionH>
            <wp:positionV relativeFrom="paragraph">
              <wp:posOffset>120997</wp:posOffset>
            </wp:positionV>
            <wp:extent cx="2947988" cy="2758232"/>
            <wp:effectExtent l="0" t="0" r="0" b="0"/>
            <wp:wrapNone/>
            <wp:docPr id="6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2947988" cy="2758232"/>
                    </a:xfrm>
                    <a:prstGeom prst="rect">
                      <a:avLst/>
                    </a:prstGeom>
                    <a:ln/>
                  </pic:spPr>
                </pic:pic>
              </a:graphicData>
            </a:graphic>
          </wp:anchor>
        </w:drawing>
      </w:r>
    </w:p>
    <w:p w14:paraId="3F1B87FE" w14:textId="77777777" w:rsidR="004C31A2" w:rsidRDefault="004C31A2">
      <w:pPr>
        <w:spacing w:before="0" w:after="0" w:line="480" w:lineRule="auto"/>
        <w:rPr>
          <w:b/>
        </w:rPr>
      </w:pPr>
    </w:p>
    <w:p w14:paraId="1E3CFE8E" w14:textId="77777777" w:rsidR="004C31A2" w:rsidRDefault="004C31A2">
      <w:pPr>
        <w:widowControl w:val="0"/>
        <w:spacing w:before="0" w:after="0" w:line="216" w:lineRule="auto"/>
        <w:rPr>
          <w:b/>
        </w:rPr>
      </w:pPr>
    </w:p>
    <w:p w14:paraId="24FE5AEA" w14:textId="77777777" w:rsidR="004C31A2" w:rsidRDefault="004C31A2">
      <w:pPr>
        <w:spacing w:before="0" w:after="0" w:line="480" w:lineRule="auto"/>
        <w:rPr>
          <w:b/>
        </w:rPr>
      </w:pPr>
    </w:p>
    <w:p w14:paraId="4CF287DE" w14:textId="77777777" w:rsidR="004C31A2" w:rsidRDefault="004C31A2">
      <w:pPr>
        <w:spacing w:before="0" w:after="0" w:line="480" w:lineRule="auto"/>
        <w:rPr>
          <w:b/>
        </w:rPr>
      </w:pPr>
    </w:p>
    <w:p w14:paraId="0F5326B8" w14:textId="77777777" w:rsidR="004C31A2" w:rsidRDefault="004C31A2">
      <w:pPr>
        <w:spacing w:before="0" w:after="0" w:line="480" w:lineRule="auto"/>
        <w:rPr>
          <w:b/>
        </w:rPr>
      </w:pPr>
    </w:p>
    <w:p w14:paraId="040116DF" w14:textId="77777777" w:rsidR="004C31A2" w:rsidRDefault="004C31A2">
      <w:pPr>
        <w:spacing w:before="0" w:after="0" w:line="480" w:lineRule="auto"/>
        <w:rPr>
          <w:b/>
        </w:rPr>
      </w:pPr>
    </w:p>
    <w:p w14:paraId="38D71B11" w14:textId="77777777" w:rsidR="004C31A2" w:rsidRDefault="004C31A2">
      <w:pPr>
        <w:spacing w:before="0" w:after="0" w:line="480" w:lineRule="auto"/>
        <w:rPr>
          <w:b/>
        </w:rPr>
      </w:pPr>
    </w:p>
    <w:p w14:paraId="2F361B8A" w14:textId="77777777" w:rsidR="004C31A2" w:rsidRDefault="004C31A2">
      <w:pPr>
        <w:spacing w:before="0" w:after="0" w:line="480" w:lineRule="auto"/>
        <w:rPr>
          <w:b/>
        </w:rPr>
      </w:pPr>
    </w:p>
    <w:p w14:paraId="49CB5818" w14:textId="77777777" w:rsidR="004C31A2" w:rsidRDefault="004C31A2">
      <w:pPr>
        <w:spacing w:before="0" w:after="0" w:line="480" w:lineRule="auto"/>
        <w:rPr>
          <w:b/>
        </w:rPr>
      </w:pPr>
    </w:p>
    <w:p w14:paraId="18FF7E31" w14:textId="77777777" w:rsidR="004C31A2" w:rsidRDefault="00000000">
      <w:pPr>
        <w:spacing w:before="0" w:after="0" w:line="480" w:lineRule="auto"/>
      </w:pPr>
      <w:r>
        <w:rPr>
          <w:b/>
        </w:rPr>
        <w:t xml:space="preserve">Supplementary Figure 1: </w:t>
      </w:r>
      <w:r>
        <w:t>Sequencing performance metrics (A) and Panel performance metrics (B) are within QC specs</w:t>
      </w:r>
      <w:r w:rsidR="00484164">
        <w:t>.</w:t>
      </w:r>
    </w:p>
    <w:p w14:paraId="79AD39A3" w14:textId="77777777" w:rsidR="004C2783" w:rsidRDefault="004C2783">
      <w:pPr>
        <w:spacing w:before="0" w:after="0" w:line="480" w:lineRule="auto"/>
      </w:pPr>
    </w:p>
    <w:p w14:paraId="75E977D9" w14:textId="77777777" w:rsidR="004C2783" w:rsidRDefault="004C2783">
      <w:pPr>
        <w:spacing w:before="0" w:after="0" w:line="480" w:lineRule="auto"/>
      </w:pPr>
    </w:p>
    <w:p w14:paraId="728DF855" w14:textId="4B7CC951" w:rsidR="004C2783" w:rsidRDefault="004C2783">
      <w:pPr>
        <w:spacing w:before="0" w:after="0" w:line="480" w:lineRule="auto"/>
        <w:rPr>
          <w:b/>
        </w:rPr>
      </w:pPr>
      <w:r>
        <w:rPr>
          <w:b/>
        </w:rPr>
        <w:t>A</w:t>
      </w:r>
    </w:p>
    <w:p w14:paraId="1C98DFBD" w14:textId="742D56F4" w:rsidR="004C31A2" w:rsidRDefault="002574E9">
      <w:pPr>
        <w:spacing w:before="0" w:after="0" w:line="480" w:lineRule="auto"/>
        <w:rPr>
          <w:b/>
        </w:rPr>
      </w:pPr>
      <w:r>
        <w:rPr>
          <w:b/>
          <w:noProof/>
        </w:rPr>
        <w:drawing>
          <wp:inline distT="0" distB="0" distL="0" distR="0" wp14:anchorId="0A6DBAB1" wp14:editId="0446C525">
            <wp:extent cx="6208395" cy="4138930"/>
            <wp:effectExtent l="0" t="0" r="1905" b="1270"/>
            <wp:docPr id="1790566636" name="Picture 1" descr="A graph of blue and orang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566636" name="Picture 1" descr="A graph of blue and orange bars&#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6208395" cy="4138930"/>
                    </a:xfrm>
                    <a:prstGeom prst="rect">
                      <a:avLst/>
                    </a:prstGeom>
                  </pic:spPr>
                </pic:pic>
              </a:graphicData>
            </a:graphic>
          </wp:inline>
        </w:drawing>
      </w:r>
    </w:p>
    <w:p w14:paraId="06A46A88" w14:textId="77777777" w:rsidR="004C2783" w:rsidRDefault="004C2783">
      <w:pPr>
        <w:spacing w:before="0" w:after="0" w:line="480" w:lineRule="auto"/>
        <w:rPr>
          <w:b/>
        </w:rPr>
      </w:pPr>
    </w:p>
    <w:p w14:paraId="0F75A2EA" w14:textId="77777777" w:rsidR="004C2783" w:rsidRDefault="004C2783">
      <w:pPr>
        <w:spacing w:before="0" w:after="0" w:line="480" w:lineRule="auto"/>
        <w:rPr>
          <w:b/>
        </w:rPr>
      </w:pPr>
    </w:p>
    <w:p w14:paraId="6C540F0B" w14:textId="77777777" w:rsidR="004C2783" w:rsidRDefault="004C2783">
      <w:pPr>
        <w:spacing w:before="0" w:after="0" w:line="480" w:lineRule="auto"/>
        <w:rPr>
          <w:b/>
        </w:rPr>
      </w:pPr>
    </w:p>
    <w:p w14:paraId="69AA9072" w14:textId="77777777" w:rsidR="004C2783" w:rsidRDefault="004C2783">
      <w:pPr>
        <w:spacing w:before="0" w:after="0" w:line="480" w:lineRule="auto"/>
        <w:rPr>
          <w:b/>
        </w:rPr>
      </w:pPr>
    </w:p>
    <w:p w14:paraId="3C5D533F" w14:textId="77777777" w:rsidR="004C2783" w:rsidRDefault="004C2783">
      <w:pPr>
        <w:spacing w:before="0" w:after="0" w:line="480" w:lineRule="auto"/>
        <w:rPr>
          <w:b/>
        </w:rPr>
      </w:pPr>
    </w:p>
    <w:p w14:paraId="7AFB7088" w14:textId="77777777" w:rsidR="004C2783" w:rsidRDefault="004C2783">
      <w:pPr>
        <w:spacing w:before="0" w:after="0" w:line="480" w:lineRule="auto"/>
        <w:rPr>
          <w:b/>
        </w:rPr>
      </w:pPr>
    </w:p>
    <w:p w14:paraId="297AF9CE" w14:textId="77777777" w:rsidR="004C2783" w:rsidRDefault="004C2783">
      <w:pPr>
        <w:spacing w:before="0" w:after="0" w:line="480" w:lineRule="auto"/>
        <w:rPr>
          <w:b/>
        </w:rPr>
      </w:pPr>
    </w:p>
    <w:p w14:paraId="1476F42D" w14:textId="77777777" w:rsidR="004C2783" w:rsidRDefault="004C2783">
      <w:pPr>
        <w:spacing w:before="0" w:after="0" w:line="480" w:lineRule="auto"/>
        <w:rPr>
          <w:b/>
        </w:rPr>
      </w:pPr>
    </w:p>
    <w:p w14:paraId="45AE38C1" w14:textId="77777777" w:rsidR="004C2783" w:rsidRDefault="004C2783">
      <w:pPr>
        <w:spacing w:before="0" w:after="0" w:line="480" w:lineRule="auto"/>
        <w:rPr>
          <w:b/>
        </w:rPr>
      </w:pPr>
    </w:p>
    <w:p w14:paraId="4751073F" w14:textId="77777777" w:rsidR="004C2783" w:rsidRDefault="004C2783">
      <w:pPr>
        <w:spacing w:before="0" w:after="0" w:line="480" w:lineRule="auto"/>
        <w:rPr>
          <w:b/>
        </w:rPr>
      </w:pPr>
    </w:p>
    <w:p w14:paraId="4C20C591" w14:textId="77777777" w:rsidR="004C2783" w:rsidRDefault="004C2783">
      <w:pPr>
        <w:spacing w:before="0" w:after="0" w:line="480" w:lineRule="auto"/>
        <w:rPr>
          <w:b/>
        </w:rPr>
      </w:pPr>
    </w:p>
    <w:p w14:paraId="7B0B0707" w14:textId="1611F689" w:rsidR="004C2783" w:rsidRDefault="004C2783">
      <w:pPr>
        <w:spacing w:before="0" w:after="0" w:line="480" w:lineRule="auto"/>
        <w:rPr>
          <w:b/>
        </w:rPr>
      </w:pPr>
      <w:r>
        <w:rPr>
          <w:b/>
        </w:rPr>
        <w:t>B</w:t>
      </w:r>
    </w:p>
    <w:p w14:paraId="0965EB9F" w14:textId="664FA2C7" w:rsidR="002574E9" w:rsidRDefault="002574E9">
      <w:pPr>
        <w:spacing w:before="0" w:after="0" w:line="480" w:lineRule="auto"/>
        <w:rPr>
          <w:b/>
        </w:rPr>
      </w:pPr>
      <w:r>
        <w:rPr>
          <w:b/>
          <w:noProof/>
        </w:rPr>
        <w:drawing>
          <wp:inline distT="0" distB="0" distL="0" distR="0" wp14:anchorId="18248E3A" wp14:editId="61ED5460">
            <wp:extent cx="6208395" cy="4138930"/>
            <wp:effectExtent l="0" t="0" r="1905" b="1270"/>
            <wp:docPr id="336222033" name="Picture 2" descr="A graph of blue and orang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222033" name="Picture 2" descr="A graph of blue and orange bars&#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208395" cy="4138930"/>
                    </a:xfrm>
                    <a:prstGeom prst="rect">
                      <a:avLst/>
                    </a:prstGeom>
                  </pic:spPr>
                </pic:pic>
              </a:graphicData>
            </a:graphic>
          </wp:inline>
        </w:drawing>
      </w:r>
    </w:p>
    <w:p w14:paraId="594DF3CB" w14:textId="77777777" w:rsidR="002574E9" w:rsidRDefault="002574E9">
      <w:pPr>
        <w:spacing w:before="0" w:after="0" w:line="480" w:lineRule="auto"/>
        <w:rPr>
          <w:b/>
        </w:rPr>
      </w:pPr>
    </w:p>
    <w:p w14:paraId="092F2EB2" w14:textId="77777777" w:rsidR="004C2783" w:rsidRDefault="004C2783">
      <w:pPr>
        <w:spacing w:before="0" w:after="0" w:line="480" w:lineRule="auto"/>
        <w:rPr>
          <w:b/>
        </w:rPr>
      </w:pPr>
    </w:p>
    <w:p w14:paraId="2DE071E8" w14:textId="77777777" w:rsidR="004C2783" w:rsidRDefault="004C2783">
      <w:pPr>
        <w:spacing w:before="0" w:after="0" w:line="480" w:lineRule="auto"/>
        <w:rPr>
          <w:b/>
        </w:rPr>
      </w:pPr>
    </w:p>
    <w:p w14:paraId="124FAEC4" w14:textId="77777777" w:rsidR="004C2783" w:rsidRDefault="004C2783">
      <w:pPr>
        <w:spacing w:before="0" w:after="0" w:line="480" w:lineRule="auto"/>
        <w:rPr>
          <w:b/>
        </w:rPr>
      </w:pPr>
    </w:p>
    <w:p w14:paraId="41A7A446" w14:textId="77777777" w:rsidR="004C2783" w:rsidRDefault="004C2783">
      <w:pPr>
        <w:spacing w:before="0" w:after="0" w:line="480" w:lineRule="auto"/>
        <w:rPr>
          <w:b/>
        </w:rPr>
      </w:pPr>
    </w:p>
    <w:p w14:paraId="17AAF6AC" w14:textId="77777777" w:rsidR="004C2783" w:rsidRDefault="004C2783">
      <w:pPr>
        <w:spacing w:before="0" w:after="0" w:line="480" w:lineRule="auto"/>
        <w:rPr>
          <w:b/>
        </w:rPr>
      </w:pPr>
    </w:p>
    <w:p w14:paraId="03E116B8" w14:textId="77777777" w:rsidR="004C2783" w:rsidRDefault="004C2783">
      <w:pPr>
        <w:spacing w:before="0" w:after="0" w:line="480" w:lineRule="auto"/>
        <w:rPr>
          <w:b/>
        </w:rPr>
      </w:pPr>
    </w:p>
    <w:p w14:paraId="134DEF89" w14:textId="77777777" w:rsidR="004C2783" w:rsidRDefault="004C2783">
      <w:pPr>
        <w:spacing w:before="0" w:after="0" w:line="480" w:lineRule="auto"/>
        <w:rPr>
          <w:b/>
        </w:rPr>
      </w:pPr>
    </w:p>
    <w:p w14:paraId="6B2BEEEA" w14:textId="77777777" w:rsidR="004C2783" w:rsidRDefault="004C2783">
      <w:pPr>
        <w:spacing w:before="0" w:after="0" w:line="480" w:lineRule="auto"/>
        <w:rPr>
          <w:b/>
        </w:rPr>
      </w:pPr>
    </w:p>
    <w:p w14:paraId="40CF9C32" w14:textId="77777777" w:rsidR="004C2783" w:rsidRDefault="004C2783">
      <w:pPr>
        <w:spacing w:before="0" w:after="0" w:line="480" w:lineRule="auto"/>
        <w:rPr>
          <w:b/>
        </w:rPr>
      </w:pPr>
    </w:p>
    <w:p w14:paraId="0526FB19" w14:textId="77777777" w:rsidR="004C2783" w:rsidRDefault="004C2783">
      <w:pPr>
        <w:spacing w:before="0" w:after="0" w:line="480" w:lineRule="auto"/>
        <w:rPr>
          <w:b/>
        </w:rPr>
      </w:pPr>
    </w:p>
    <w:p w14:paraId="7879020D" w14:textId="414347D1" w:rsidR="004C2783" w:rsidRDefault="004C2783">
      <w:pPr>
        <w:spacing w:before="0" w:after="0" w:line="480" w:lineRule="auto"/>
        <w:rPr>
          <w:b/>
        </w:rPr>
      </w:pPr>
      <w:r>
        <w:rPr>
          <w:b/>
        </w:rPr>
        <w:t>C</w:t>
      </w:r>
    </w:p>
    <w:p w14:paraId="15D633A3" w14:textId="77777777" w:rsidR="004C2783" w:rsidRDefault="004C2783">
      <w:pPr>
        <w:spacing w:before="0" w:after="0" w:line="480" w:lineRule="auto"/>
        <w:rPr>
          <w:b/>
        </w:rPr>
      </w:pPr>
    </w:p>
    <w:p w14:paraId="50448274" w14:textId="53C30631" w:rsidR="004C2783" w:rsidRDefault="004C2783">
      <w:pPr>
        <w:spacing w:before="0" w:after="0" w:line="480" w:lineRule="auto"/>
        <w:rPr>
          <w:b/>
        </w:rPr>
      </w:pPr>
      <w:r>
        <w:rPr>
          <w:b/>
          <w:noProof/>
        </w:rPr>
        <w:drawing>
          <wp:inline distT="0" distB="0" distL="0" distR="0" wp14:anchorId="7BD16734" wp14:editId="25F9C1C0">
            <wp:extent cx="6208395" cy="4138930"/>
            <wp:effectExtent l="0" t="0" r="1905" b="1270"/>
            <wp:docPr id="437121261" name="Picture 3" descr="A graph of blue and orang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21261" name="Picture 3" descr="A graph of blue and orange bars&#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6208395" cy="4138930"/>
                    </a:xfrm>
                    <a:prstGeom prst="rect">
                      <a:avLst/>
                    </a:prstGeom>
                  </pic:spPr>
                </pic:pic>
              </a:graphicData>
            </a:graphic>
          </wp:inline>
        </w:drawing>
      </w:r>
    </w:p>
    <w:p w14:paraId="188F419F" w14:textId="77777777" w:rsidR="004C2783" w:rsidRDefault="004C2783">
      <w:pPr>
        <w:spacing w:before="0" w:after="0" w:line="480" w:lineRule="auto"/>
        <w:rPr>
          <w:b/>
        </w:rPr>
      </w:pPr>
    </w:p>
    <w:p w14:paraId="618B3BEF" w14:textId="3C4AD778" w:rsidR="002574E9" w:rsidRDefault="002574E9">
      <w:pPr>
        <w:spacing w:before="0" w:after="0" w:line="480" w:lineRule="auto"/>
        <w:rPr>
          <w:b/>
        </w:rPr>
      </w:pPr>
    </w:p>
    <w:p w14:paraId="5BC83657" w14:textId="1C8E947B" w:rsidR="004C2783" w:rsidRPr="004C2783" w:rsidRDefault="004C2783" w:rsidP="004C2783">
      <w:pPr>
        <w:spacing w:before="0" w:after="0" w:line="480" w:lineRule="auto"/>
        <w:rPr>
          <w:bCs/>
        </w:rPr>
      </w:pPr>
      <w:r>
        <w:rPr>
          <w:b/>
        </w:rPr>
        <w:t xml:space="preserve">Supplementary Figure </w:t>
      </w:r>
      <w:r w:rsidR="008A703D">
        <w:rPr>
          <w:b/>
        </w:rPr>
        <w:t>2</w:t>
      </w:r>
      <w:r>
        <w:rPr>
          <w:b/>
        </w:rPr>
        <w:t xml:space="preserve">: </w:t>
      </w:r>
      <w:r w:rsidRPr="004C2783">
        <w:rPr>
          <w:bCs/>
        </w:rPr>
        <w:t>Frame shift analysis of A) TRAC locus</w:t>
      </w:r>
      <w:r>
        <w:rPr>
          <w:bCs/>
        </w:rPr>
        <w:t xml:space="preserve">, </w:t>
      </w:r>
      <w:r w:rsidR="006F175D">
        <w:rPr>
          <w:bCs/>
        </w:rPr>
        <w:t>B) TRBC</w:t>
      </w:r>
      <w:r>
        <w:rPr>
          <w:bCs/>
        </w:rPr>
        <w:t>1 locus and C)</w:t>
      </w:r>
      <w:r w:rsidR="0086776B">
        <w:rPr>
          <w:bCs/>
        </w:rPr>
        <w:t xml:space="preserve"> </w:t>
      </w:r>
      <w:r>
        <w:rPr>
          <w:bCs/>
        </w:rPr>
        <w:t>TRBC2</w:t>
      </w:r>
      <w:r w:rsidR="005D72ED">
        <w:rPr>
          <w:bCs/>
        </w:rPr>
        <w:t xml:space="preserve"> confirmed that the 3 loci were disturbed by CRISPER_Cas9.</w:t>
      </w:r>
      <w:r w:rsidR="004C1E14">
        <w:rPr>
          <w:bCs/>
        </w:rPr>
        <w:t xml:space="preserve"> Error bars represent the standard deviation of the technical replicates.</w:t>
      </w:r>
    </w:p>
    <w:p w14:paraId="65118E9B" w14:textId="77777777" w:rsidR="004C2783" w:rsidRDefault="004C2783">
      <w:pPr>
        <w:spacing w:before="0" w:after="0" w:line="480" w:lineRule="auto"/>
        <w:rPr>
          <w:b/>
        </w:rPr>
      </w:pPr>
    </w:p>
    <w:p w14:paraId="51AF381F" w14:textId="77777777" w:rsidR="00BE160A" w:rsidRDefault="00BE160A">
      <w:pPr>
        <w:spacing w:before="0" w:after="0" w:line="480" w:lineRule="auto"/>
        <w:rPr>
          <w:b/>
        </w:rPr>
      </w:pPr>
    </w:p>
    <w:p w14:paraId="528F56D4" w14:textId="77777777" w:rsidR="00BE160A" w:rsidRDefault="00BE160A">
      <w:pPr>
        <w:spacing w:before="0" w:after="0" w:line="480" w:lineRule="auto"/>
        <w:rPr>
          <w:b/>
        </w:rPr>
      </w:pPr>
    </w:p>
    <w:p w14:paraId="6AB9D9E4" w14:textId="77777777" w:rsidR="00BE160A" w:rsidRDefault="00BE160A">
      <w:pPr>
        <w:spacing w:before="0" w:after="0" w:line="480" w:lineRule="auto"/>
        <w:rPr>
          <w:b/>
        </w:rPr>
      </w:pPr>
    </w:p>
    <w:p w14:paraId="754A2719" w14:textId="77777777" w:rsidR="00C05C88" w:rsidRDefault="00C05C88">
      <w:pPr>
        <w:spacing w:before="0" w:after="0" w:line="480" w:lineRule="auto"/>
        <w:rPr>
          <w:b/>
        </w:rPr>
      </w:pPr>
    </w:p>
    <w:p w14:paraId="311BA04E" w14:textId="77777777" w:rsidR="00BE160A" w:rsidRDefault="00BE160A" w:rsidP="00BE160A">
      <w:pPr>
        <w:spacing w:before="0" w:after="0" w:line="480" w:lineRule="auto"/>
        <w:rPr>
          <w:b/>
        </w:rPr>
      </w:pPr>
    </w:p>
    <w:p w14:paraId="67174263" w14:textId="77777777" w:rsidR="00BE160A" w:rsidRDefault="00BE160A" w:rsidP="00BE160A">
      <w:pPr>
        <w:spacing w:before="0" w:after="0" w:line="480" w:lineRule="auto"/>
        <w:rPr>
          <w:b/>
        </w:rPr>
      </w:pPr>
    </w:p>
    <w:p w14:paraId="1C604FE1" w14:textId="197FD1D7" w:rsidR="002574E9" w:rsidRDefault="002574E9">
      <w:pPr>
        <w:spacing w:before="0" w:after="0" w:line="480" w:lineRule="auto"/>
        <w:rPr>
          <w:b/>
        </w:rPr>
      </w:pPr>
      <w:r>
        <w:rPr>
          <w:b/>
          <w:noProof/>
        </w:rPr>
        <w:drawing>
          <wp:inline distT="0" distB="0" distL="0" distR="0" wp14:anchorId="57A1DFD9" wp14:editId="52443CDF">
            <wp:extent cx="6208395" cy="4138930"/>
            <wp:effectExtent l="0" t="0" r="1905" b="1270"/>
            <wp:docPr id="1605432543" name="Picture 5" descr="A graph of blue and orang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432543" name="Picture 5" descr="A graph of blue and orange bars&#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208395" cy="4138930"/>
                    </a:xfrm>
                    <a:prstGeom prst="rect">
                      <a:avLst/>
                    </a:prstGeom>
                  </pic:spPr>
                </pic:pic>
              </a:graphicData>
            </a:graphic>
          </wp:inline>
        </w:drawing>
      </w:r>
    </w:p>
    <w:p w14:paraId="37EC247A" w14:textId="77777777" w:rsidR="008E7941" w:rsidRDefault="008E7941" w:rsidP="008E7941">
      <w:pPr>
        <w:spacing w:before="0" w:after="0" w:line="480" w:lineRule="auto"/>
        <w:rPr>
          <w:b/>
        </w:rPr>
      </w:pPr>
    </w:p>
    <w:p w14:paraId="3323A5E0" w14:textId="3193D5F3" w:rsidR="002574E9" w:rsidRDefault="008E7941" w:rsidP="008E7941">
      <w:pPr>
        <w:spacing w:before="0" w:after="0" w:line="480" w:lineRule="auto"/>
        <w:rPr>
          <w:b/>
        </w:rPr>
      </w:pPr>
      <w:r>
        <w:rPr>
          <w:b/>
        </w:rPr>
        <w:t xml:space="preserve">Supplementary Figure </w:t>
      </w:r>
      <w:r w:rsidR="007443B4">
        <w:rPr>
          <w:b/>
        </w:rPr>
        <w:t>3</w:t>
      </w:r>
      <w:r>
        <w:rPr>
          <w:b/>
        </w:rPr>
        <w:t xml:space="preserve">: </w:t>
      </w:r>
      <w:r w:rsidRPr="00BE160A">
        <w:rPr>
          <w:bCs/>
        </w:rPr>
        <w:t>Frameshift analysis of TRAC-OT2</w:t>
      </w:r>
      <w:r>
        <w:rPr>
          <w:bCs/>
        </w:rPr>
        <w:t xml:space="preserve"> suggest that TRAC-OT2 is an off target.</w:t>
      </w:r>
    </w:p>
    <w:p w14:paraId="668CFA37" w14:textId="77777777" w:rsidR="00BE160A" w:rsidRDefault="00BE160A" w:rsidP="00BE160A">
      <w:pPr>
        <w:spacing w:before="0" w:after="0" w:line="480" w:lineRule="auto"/>
        <w:rPr>
          <w:b/>
        </w:rPr>
      </w:pPr>
    </w:p>
    <w:p w14:paraId="329BCDCC" w14:textId="77777777" w:rsidR="00BE160A" w:rsidRDefault="00BE160A" w:rsidP="00BE160A">
      <w:pPr>
        <w:spacing w:before="0" w:after="0" w:line="480" w:lineRule="auto"/>
        <w:rPr>
          <w:b/>
        </w:rPr>
      </w:pPr>
    </w:p>
    <w:p w14:paraId="21A5AE87" w14:textId="77777777" w:rsidR="00BE160A" w:rsidRDefault="00BE160A" w:rsidP="00BE160A">
      <w:pPr>
        <w:spacing w:before="0" w:after="0" w:line="480" w:lineRule="auto"/>
        <w:rPr>
          <w:b/>
        </w:rPr>
      </w:pPr>
    </w:p>
    <w:p w14:paraId="6C99FE93" w14:textId="77777777" w:rsidR="00BE160A" w:rsidRDefault="00BE160A" w:rsidP="00BE160A">
      <w:pPr>
        <w:spacing w:before="0" w:after="0" w:line="480" w:lineRule="auto"/>
        <w:rPr>
          <w:b/>
        </w:rPr>
      </w:pPr>
    </w:p>
    <w:p w14:paraId="1F2E1DE3" w14:textId="77777777" w:rsidR="00BE160A" w:rsidRDefault="00BE160A" w:rsidP="00BE160A">
      <w:pPr>
        <w:spacing w:before="0" w:after="0" w:line="480" w:lineRule="auto"/>
        <w:rPr>
          <w:b/>
        </w:rPr>
      </w:pPr>
    </w:p>
    <w:p w14:paraId="1885FA76" w14:textId="77777777" w:rsidR="00BE160A" w:rsidRDefault="00BE160A" w:rsidP="00BE160A">
      <w:pPr>
        <w:spacing w:before="0" w:after="0" w:line="480" w:lineRule="auto"/>
        <w:rPr>
          <w:b/>
        </w:rPr>
      </w:pPr>
    </w:p>
    <w:p w14:paraId="295E9B0A" w14:textId="77777777" w:rsidR="00BE160A" w:rsidRDefault="00BE160A" w:rsidP="00BE160A">
      <w:pPr>
        <w:spacing w:before="0" w:after="0" w:line="480" w:lineRule="auto"/>
        <w:rPr>
          <w:b/>
        </w:rPr>
      </w:pPr>
    </w:p>
    <w:p w14:paraId="048AB1F3" w14:textId="77777777" w:rsidR="00BE160A" w:rsidRDefault="00BE160A" w:rsidP="00BE160A">
      <w:pPr>
        <w:spacing w:before="0" w:after="0" w:line="480" w:lineRule="auto"/>
        <w:rPr>
          <w:b/>
        </w:rPr>
      </w:pPr>
    </w:p>
    <w:p w14:paraId="4B7C78CD" w14:textId="77777777" w:rsidR="00BE160A" w:rsidRDefault="00BE160A" w:rsidP="00BE160A">
      <w:pPr>
        <w:spacing w:before="0" w:after="0" w:line="480" w:lineRule="auto"/>
        <w:rPr>
          <w:b/>
        </w:rPr>
      </w:pPr>
    </w:p>
    <w:p w14:paraId="23FF0452" w14:textId="77777777" w:rsidR="00BE160A" w:rsidRDefault="00BE160A" w:rsidP="00BE160A">
      <w:pPr>
        <w:spacing w:before="0" w:after="0" w:line="480" w:lineRule="auto"/>
        <w:rPr>
          <w:b/>
        </w:rPr>
      </w:pPr>
    </w:p>
    <w:p w14:paraId="70F50369" w14:textId="794F34E0" w:rsidR="002574E9" w:rsidRDefault="002574E9">
      <w:pPr>
        <w:spacing w:before="0" w:after="0" w:line="480" w:lineRule="auto"/>
        <w:rPr>
          <w:b/>
        </w:rPr>
      </w:pPr>
    </w:p>
    <w:p w14:paraId="05C73496" w14:textId="2599E56F" w:rsidR="002574E9" w:rsidRDefault="002574E9">
      <w:pPr>
        <w:spacing w:before="0" w:after="0" w:line="480" w:lineRule="auto"/>
        <w:rPr>
          <w:b/>
        </w:rPr>
      </w:pPr>
      <w:r>
        <w:rPr>
          <w:b/>
          <w:noProof/>
        </w:rPr>
        <w:drawing>
          <wp:inline distT="0" distB="0" distL="0" distR="0" wp14:anchorId="1C038D65" wp14:editId="7CC19772">
            <wp:extent cx="5842000" cy="4381500"/>
            <wp:effectExtent l="0" t="0" r="0" b="0"/>
            <wp:docPr id="24260742" name="Picture 4" descr="A graph of numbers and a number of cal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60742" name="Picture 4" descr="A graph of numbers and a number of calls&#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842000" cy="4381500"/>
                    </a:xfrm>
                    <a:prstGeom prst="rect">
                      <a:avLst/>
                    </a:prstGeom>
                  </pic:spPr>
                </pic:pic>
              </a:graphicData>
            </a:graphic>
          </wp:inline>
        </w:drawing>
      </w:r>
    </w:p>
    <w:p w14:paraId="184D8A6E" w14:textId="77777777" w:rsidR="002574E9" w:rsidRDefault="002574E9">
      <w:pPr>
        <w:spacing w:before="0" w:after="0" w:line="480" w:lineRule="auto"/>
        <w:rPr>
          <w:b/>
        </w:rPr>
      </w:pPr>
    </w:p>
    <w:p w14:paraId="00B8958B" w14:textId="77777777" w:rsidR="004C2783" w:rsidRDefault="004C2783" w:rsidP="004C2783">
      <w:pPr>
        <w:spacing w:before="0" w:after="0" w:line="480" w:lineRule="auto"/>
        <w:rPr>
          <w:b/>
        </w:rPr>
      </w:pPr>
    </w:p>
    <w:p w14:paraId="444DABAB" w14:textId="25082F6F" w:rsidR="004C2783" w:rsidRPr="00BE160A" w:rsidRDefault="004C2783" w:rsidP="004C2783">
      <w:pPr>
        <w:spacing w:before="0" w:after="0" w:line="480" w:lineRule="auto"/>
        <w:rPr>
          <w:bCs/>
        </w:rPr>
      </w:pPr>
      <w:r>
        <w:rPr>
          <w:b/>
        </w:rPr>
        <w:t xml:space="preserve">Supplementary Figure </w:t>
      </w:r>
      <w:r w:rsidR="007443B4">
        <w:rPr>
          <w:b/>
        </w:rPr>
        <w:t>4</w:t>
      </w:r>
      <w:r>
        <w:rPr>
          <w:b/>
        </w:rPr>
        <w:t xml:space="preserve">: </w:t>
      </w:r>
      <w:r w:rsidR="00BE160A" w:rsidRPr="00BE160A">
        <w:rPr>
          <w:bCs/>
        </w:rPr>
        <w:t>TRAC-OT10</w:t>
      </w:r>
      <w:r w:rsidR="008E7941">
        <w:rPr>
          <w:bCs/>
        </w:rPr>
        <w:t xml:space="preserve"> </w:t>
      </w:r>
      <w:r w:rsidR="00FA4FB6">
        <w:rPr>
          <w:bCs/>
        </w:rPr>
        <w:t xml:space="preserve">genotype calls are dominated by No-calls due to insufficient read depth, resulting in this off-target locus being </w:t>
      </w:r>
      <w:r w:rsidR="008E7941">
        <w:rPr>
          <w:bCs/>
        </w:rPr>
        <w:t xml:space="preserve">low performing. </w:t>
      </w:r>
    </w:p>
    <w:p w14:paraId="127812BE" w14:textId="77777777" w:rsidR="002574E9" w:rsidRDefault="002574E9">
      <w:pPr>
        <w:spacing w:before="0" w:after="0" w:line="480" w:lineRule="auto"/>
        <w:rPr>
          <w:b/>
        </w:rPr>
      </w:pPr>
    </w:p>
    <w:p w14:paraId="1282C80B" w14:textId="77777777" w:rsidR="002574E9" w:rsidRDefault="002574E9">
      <w:pPr>
        <w:spacing w:before="0" w:after="0" w:line="480" w:lineRule="auto"/>
        <w:rPr>
          <w:b/>
        </w:rPr>
      </w:pPr>
    </w:p>
    <w:p w14:paraId="2FCC2982" w14:textId="77777777" w:rsidR="00484164" w:rsidRDefault="00484164">
      <w:pPr>
        <w:spacing w:before="0" w:after="0" w:line="480" w:lineRule="auto"/>
        <w:rPr>
          <w:b/>
        </w:rPr>
      </w:pPr>
    </w:p>
    <w:p w14:paraId="61B6B009" w14:textId="77777777" w:rsidR="002574E9" w:rsidRDefault="002574E9">
      <w:pPr>
        <w:spacing w:before="0" w:after="0" w:line="480" w:lineRule="auto"/>
        <w:rPr>
          <w:b/>
        </w:rPr>
      </w:pPr>
    </w:p>
    <w:p w14:paraId="7872BE0F" w14:textId="77777777" w:rsidR="002574E9" w:rsidRDefault="002574E9">
      <w:pPr>
        <w:spacing w:before="0" w:after="0" w:line="480" w:lineRule="auto"/>
        <w:rPr>
          <w:b/>
        </w:rPr>
      </w:pPr>
    </w:p>
    <w:p w14:paraId="46611D85" w14:textId="77777777" w:rsidR="00484164" w:rsidRDefault="002624D3">
      <w:pPr>
        <w:spacing w:before="0" w:after="0" w:line="480" w:lineRule="auto"/>
        <w:rPr>
          <w:b/>
        </w:rPr>
      </w:pPr>
      <w:r>
        <w:rPr>
          <w:b/>
          <w:noProof/>
        </w:rPr>
        <w:drawing>
          <wp:inline distT="0" distB="0" distL="0" distR="0" wp14:anchorId="60702E27" wp14:editId="4AA76C5A">
            <wp:extent cx="4699000" cy="2908300"/>
            <wp:effectExtent l="0" t="0" r="0" b="0"/>
            <wp:docPr id="860933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33967" name="Picture 860933967"/>
                    <pic:cNvPicPr/>
                  </pic:nvPicPr>
                  <pic:blipFill>
                    <a:blip r:embed="rId17">
                      <a:extLst>
                        <a:ext uri="{28A0092B-C50C-407E-A947-70E740481C1C}">
                          <a14:useLocalDpi xmlns:a14="http://schemas.microsoft.com/office/drawing/2010/main" val="0"/>
                        </a:ext>
                      </a:extLst>
                    </a:blip>
                    <a:stretch>
                      <a:fillRect/>
                    </a:stretch>
                  </pic:blipFill>
                  <pic:spPr>
                    <a:xfrm>
                      <a:off x="0" y="0"/>
                      <a:ext cx="4699000" cy="2908300"/>
                    </a:xfrm>
                    <a:prstGeom prst="rect">
                      <a:avLst/>
                    </a:prstGeom>
                  </pic:spPr>
                </pic:pic>
              </a:graphicData>
            </a:graphic>
          </wp:inline>
        </w:drawing>
      </w:r>
    </w:p>
    <w:p w14:paraId="16B64120" w14:textId="77777777" w:rsidR="00484164" w:rsidRDefault="00484164">
      <w:pPr>
        <w:spacing w:before="0" w:after="0" w:line="480" w:lineRule="auto"/>
        <w:rPr>
          <w:b/>
        </w:rPr>
      </w:pPr>
    </w:p>
    <w:p w14:paraId="68ED18E0" w14:textId="01B62DF0" w:rsidR="004C31A2" w:rsidRDefault="00000000">
      <w:pPr>
        <w:spacing w:before="0" w:after="0" w:line="480" w:lineRule="auto"/>
      </w:pPr>
      <w:r>
        <w:rPr>
          <w:b/>
        </w:rPr>
        <w:t xml:space="preserve">Supplementary Figure </w:t>
      </w:r>
      <w:r w:rsidR="007443B4">
        <w:rPr>
          <w:b/>
        </w:rPr>
        <w:t>5</w:t>
      </w:r>
      <w:r>
        <w:rPr>
          <w:b/>
        </w:rPr>
        <w:t xml:space="preserve">: </w:t>
      </w:r>
      <w:r>
        <w:t>Translocation abundance among different donors by bulk analysis (</w:t>
      </w:r>
      <w:proofErr w:type="spellStart"/>
      <w:r>
        <w:t>ddPCR</w:t>
      </w:r>
      <w:proofErr w:type="spellEnd"/>
      <w:r>
        <w:t>)</w:t>
      </w:r>
    </w:p>
    <w:p w14:paraId="2C00D419" w14:textId="77777777" w:rsidR="004C31A2" w:rsidRDefault="004C31A2">
      <w:pPr>
        <w:widowControl w:val="0"/>
        <w:spacing w:before="0" w:after="0" w:line="360" w:lineRule="auto"/>
        <w:rPr>
          <w:b/>
        </w:rPr>
      </w:pPr>
    </w:p>
    <w:p w14:paraId="36D5A025" w14:textId="77777777" w:rsidR="004C31A2" w:rsidRDefault="00000000">
      <w:pPr>
        <w:widowControl w:val="0"/>
        <w:spacing w:before="0" w:after="0" w:line="360" w:lineRule="auto"/>
        <w:rPr>
          <w:b/>
        </w:rPr>
      </w:pPr>
      <w:r>
        <w:rPr>
          <w:b/>
          <w:noProof/>
        </w:rPr>
        <w:lastRenderedPageBreak/>
        <w:drawing>
          <wp:inline distT="114300" distB="114300" distL="114300" distR="114300" wp14:anchorId="25A3FF67" wp14:editId="1F89D1BC">
            <wp:extent cx="5943600" cy="7797800"/>
            <wp:effectExtent l="0" t="0" r="0" b="0"/>
            <wp:docPr id="5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a:stretch>
                      <a:fillRect/>
                    </a:stretch>
                  </pic:blipFill>
                  <pic:spPr>
                    <a:xfrm>
                      <a:off x="0" y="0"/>
                      <a:ext cx="5943600" cy="7797800"/>
                    </a:xfrm>
                    <a:prstGeom prst="rect">
                      <a:avLst/>
                    </a:prstGeom>
                    <a:ln/>
                  </pic:spPr>
                </pic:pic>
              </a:graphicData>
            </a:graphic>
          </wp:inline>
        </w:drawing>
      </w:r>
    </w:p>
    <w:p w14:paraId="3C6D75D9" w14:textId="77777777" w:rsidR="004C31A2" w:rsidRDefault="004C31A2">
      <w:pPr>
        <w:spacing w:before="0" w:after="0" w:line="480" w:lineRule="auto"/>
        <w:rPr>
          <w:b/>
        </w:rPr>
      </w:pPr>
    </w:p>
    <w:p w14:paraId="0F320F85" w14:textId="1ECE2862" w:rsidR="00F45589" w:rsidRPr="00F45589" w:rsidRDefault="00000000" w:rsidP="004C2783">
      <w:pPr>
        <w:spacing w:before="0" w:after="0" w:line="480" w:lineRule="auto"/>
      </w:pPr>
      <w:r>
        <w:rPr>
          <w:b/>
          <w:noProof/>
        </w:rPr>
        <w:lastRenderedPageBreak/>
        <w:drawing>
          <wp:inline distT="114300" distB="114300" distL="114300" distR="114300" wp14:anchorId="053FDF6F" wp14:editId="7E6B5965">
            <wp:extent cx="5943600" cy="7797800"/>
            <wp:effectExtent l="0" t="0" r="0" b="0"/>
            <wp:docPr id="5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5943600" cy="7797800"/>
                    </a:xfrm>
                    <a:prstGeom prst="rect">
                      <a:avLst/>
                    </a:prstGeom>
                    <a:ln/>
                  </pic:spPr>
                </pic:pic>
              </a:graphicData>
            </a:graphic>
          </wp:inline>
        </w:drawing>
      </w:r>
      <w:r>
        <w:rPr>
          <w:b/>
        </w:rPr>
        <w:t xml:space="preserve">Supplementary Figure </w:t>
      </w:r>
      <w:r w:rsidR="007443B4">
        <w:rPr>
          <w:b/>
        </w:rPr>
        <w:t>6</w:t>
      </w:r>
      <w:r>
        <w:rPr>
          <w:b/>
        </w:rPr>
        <w:t xml:space="preserve">: </w:t>
      </w:r>
      <w:r>
        <w:t xml:space="preserve">Phenotype panel of edited (top) and unedited (bottom) T cells (Donor 1) </w:t>
      </w:r>
      <w:r>
        <w:lastRenderedPageBreak/>
        <w:t xml:space="preserve">by flow-cytometry. </w:t>
      </w:r>
    </w:p>
    <w:p w14:paraId="62973E0E" w14:textId="77777777" w:rsidR="00F45589" w:rsidRDefault="00F45589" w:rsidP="004C2783">
      <w:pPr>
        <w:spacing w:before="0" w:after="0" w:line="480" w:lineRule="auto"/>
        <w:rPr>
          <w:b/>
        </w:rPr>
      </w:pPr>
    </w:p>
    <w:p w14:paraId="7C2F60D5" w14:textId="77777777" w:rsidR="00F45589" w:rsidRDefault="00F45589" w:rsidP="004C2783">
      <w:pPr>
        <w:spacing w:before="0" w:after="0" w:line="480" w:lineRule="auto"/>
        <w:rPr>
          <w:b/>
        </w:rPr>
      </w:pPr>
    </w:p>
    <w:p w14:paraId="41D31495" w14:textId="0AC84C96" w:rsidR="00F45589" w:rsidRDefault="00F45589" w:rsidP="004C2783">
      <w:pPr>
        <w:spacing w:before="0" w:after="0" w:line="480" w:lineRule="auto"/>
        <w:rPr>
          <w:b/>
        </w:rPr>
      </w:pPr>
      <w:r>
        <w:rPr>
          <w:b/>
          <w:noProof/>
        </w:rPr>
        <w:drawing>
          <wp:inline distT="0" distB="0" distL="0" distR="0" wp14:anchorId="412EBE21" wp14:editId="1E3126BF">
            <wp:extent cx="6208395" cy="3105806"/>
            <wp:effectExtent l="0" t="0" r="1905" b="0"/>
            <wp:docPr id="2099484302" name="Picture 1" descr="A graph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484302" name="Picture 1" descr="A graph of different colored bars&#10;&#10;Description automatically generated"/>
                    <pic:cNvPicPr/>
                  </pic:nvPicPr>
                  <pic:blipFill rotWithShape="1">
                    <a:blip r:embed="rId19" cstate="print">
                      <a:extLst>
                        <a:ext uri="{28A0092B-C50C-407E-A947-70E740481C1C}">
                          <a14:useLocalDpi xmlns:a14="http://schemas.microsoft.com/office/drawing/2010/main" val="0"/>
                        </a:ext>
                      </a:extLst>
                    </a:blip>
                    <a:srcRect t="3015" b="-2004"/>
                    <a:stretch/>
                  </pic:blipFill>
                  <pic:spPr bwMode="auto">
                    <a:xfrm>
                      <a:off x="0" y="0"/>
                      <a:ext cx="6208395" cy="3105806"/>
                    </a:xfrm>
                    <a:prstGeom prst="rect">
                      <a:avLst/>
                    </a:prstGeom>
                    <a:ln>
                      <a:noFill/>
                    </a:ln>
                    <a:extLst>
                      <a:ext uri="{53640926-AAD7-44D8-BBD7-CCE9431645EC}">
                        <a14:shadowObscured xmlns:a14="http://schemas.microsoft.com/office/drawing/2010/main"/>
                      </a:ext>
                    </a:extLst>
                  </pic:spPr>
                </pic:pic>
              </a:graphicData>
            </a:graphic>
          </wp:inline>
        </w:drawing>
      </w:r>
    </w:p>
    <w:p w14:paraId="1E0C80F4" w14:textId="77777777" w:rsidR="00F45589" w:rsidRDefault="00F45589" w:rsidP="004C2783">
      <w:pPr>
        <w:spacing w:before="0" w:after="0" w:line="480" w:lineRule="auto"/>
        <w:rPr>
          <w:b/>
        </w:rPr>
      </w:pPr>
    </w:p>
    <w:p w14:paraId="6D0B0389" w14:textId="43252CE4" w:rsidR="004C2783" w:rsidRDefault="004C2783" w:rsidP="004C2783">
      <w:pPr>
        <w:spacing w:before="0" w:after="0" w:line="480" w:lineRule="auto"/>
        <w:rPr>
          <w:b/>
        </w:rPr>
      </w:pPr>
      <w:r>
        <w:rPr>
          <w:b/>
        </w:rPr>
        <w:t xml:space="preserve">Supplementary Figure </w:t>
      </w:r>
      <w:r w:rsidR="007443B4">
        <w:rPr>
          <w:b/>
        </w:rPr>
        <w:t>7</w:t>
      </w:r>
      <w:r>
        <w:rPr>
          <w:b/>
        </w:rPr>
        <w:t xml:space="preserve">: </w:t>
      </w:r>
      <w:r w:rsidR="00807BCC" w:rsidRPr="00C27D46">
        <w:t>Proportion of CD8 T cell subsets for cells with triple wildtype genotypes,</w:t>
      </w:r>
      <w:r w:rsidR="0065428D" w:rsidRPr="00C27D46">
        <w:t xml:space="preserve"> paired</w:t>
      </w:r>
      <w:r w:rsidR="00807BCC" w:rsidRPr="00C27D46">
        <w:t xml:space="preserve"> by</w:t>
      </w:r>
      <w:r w:rsidR="0065428D" w:rsidRPr="00C27D46">
        <w:t xml:space="preserve"> non-edited and edited </w:t>
      </w:r>
      <w:r w:rsidR="00B62D1E" w:rsidRPr="00C27D46">
        <w:t>technical replicates</w:t>
      </w:r>
      <w:r w:rsidR="0065428D" w:rsidRPr="00C27D46">
        <w:t>.</w:t>
      </w:r>
    </w:p>
    <w:p w14:paraId="3F4724EE" w14:textId="77777777" w:rsidR="004C31A2" w:rsidRDefault="004C31A2">
      <w:pPr>
        <w:spacing w:before="240"/>
      </w:pPr>
    </w:p>
    <w:sectPr w:rsidR="004C31A2">
      <w:headerReference w:type="even" r:id="rId20"/>
      <w:headerReference w:type="first" r:id="rId21"/>
      <w:pgSz w:w="12240" w:h="15840"/>
      <w:pgMar w:top="1138" w:right="1181" w:bottom="1138" w:left="128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20A76" w14:textId="77777777" w:rsidR="00CC2C71" w:rsidRDefault="00CC2C71">
      <w:pPr>
        <w:spacing w:before="0" w:after="0"/>
      </w:pPr>
      <w:r>
        <w:separator/>
      </w:r>
    </w:p>
  </w:endnote>
  <w:endnote w:type="continuationSeparator" w:id="0">
    <w:p w14:paraId="4546894C" w14:textId="77777777" w:rsidR="00CC2C71" w:rsidRDefault="00CC2C7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EC7B67" w14:textId="77777777" w:rsidR="00CC2C71" w:rsidRDefault="00CC2C71">
      <w:pPr>
        <w:spacing w:before="0" w:after="0"/>
      </w:pPr>
      <w:r>
        <w:separator/>
      </w:r>
    </w:p>
  </w:footnote>
  <w:footnote w:type="continuationSeparator" w:id="0">
    <w:p w14:paraId="11E25FD0" w14:textId="77777777" w:rsidR="00CC2C71" w:rsidRDefault="00CC2C7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B7A21" w14:textId="77777777" w:rsidR="004C31A2" w:rsidRDefault="00000000">
    <w: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D4A6C" w14:textId="77777777" w:rsidR="004C31A2" w:rsidRDefault="00000000">
    <w:r>
      <w:rPr>
        <w:b/>
        <w:noProof/>
        <w:color w:val="A6A6A6"/>
      </w:rPr>
      <w:drawing>
        <wp:inline distT="0" distB="0" distL="0" distR="0" wp14:anchorId="04DD09CE" wp14:editId="2ECDDEE1">
          <wp:extent cx="1534909" cy="551877"/>
          <wp:effectExtent l="0" t="0" r="0" b="0"/>
          <wp:docPr id="63" name="image2.jpg" descr="C:\Users\Elaine.Scott\Documents\LaTex\____TEST____Frontiers_LaTeX_Templates_V2.5\Frontiers LaTeX (Science, Health and Engineering) V2.5 - with Supplementary material (V1.2)\logo1.jpg"/>
          <wp:cNvGraphicFramePr/>
          <a:graphic xmlns:a="http://schemas.openxmlformats.org/drawingml/2006/main">
            <a:graphicData uri="http://schemas.openxmlformats.org/drawingml/2006/picture">
              <pic:pic xmlns:pic="http://schemas.openxmlformats.org/drawingml/2006/picture">
                <pic:nvPicPr>
                  <pic:cNvPr id="0" name="image2.jpg" descr="C:\Users\Elaine.Scott\Documents\LaTex\____TEST____Frontiers_LaTeX_Templates_V2.5\Frontiers LaTeX (Science, Health and Engineering) V2.5 - with Supplementary material (V1.2)\logo1.jpg"/>
                  <pic:cNvPicPr preferRelativeResize="0"/>
                </pic:nvPicPr>
                <pic:blipFill>
                  <a:blip r:embed="rId1"/>
                  <a:srcRect/>
                  <a:stretch>
                    <a:fillRect/>
                  </a:stretch>
                </pic:blipFill>
                <pic:spPr>
                  <a:xfrm>
                    <a:off x="0" y="0"/>
                    <a:ext cx="1534909" cy="551877"/>
                  </a:xfrm>
                  <a:prstGeom prst="rect">
                    <a:avLst/>
                  </a:prstGeom>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F12526"/>
    <w:multiLevelType w:val="multilevel"/>
    <w:tmpl w:val="0B342E14"/>
    <w:lvl w:ilvl="0">
      <w:start w:val="1"/>
      <w:numFmt w:val="decimal"/>
      <w:pStyle w:val="Heading1"/>
      <w:lvlText w:val="%1."/>
      <w:lvlJc w:val="left"/>
      <w:pPr>
        <w:tabs>
          <w:tab w:val="num" w:pos="720"/>
        </w:tabs>
        <w:ind w:left="720" w:hanging="720"/>
      </w:pPr>
      <w:rPr>
        <w:i w:val="0"/>
        <w:iCs/>
      </w:r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71573150">
    <w:abstractNumId w:val="0"/>
  </w:num>
  <w:num w:numId="2" w16cid:durableId="19632236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64540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A2"/>
    <w:rsid w:val="00026732"/>
    <w:rsid w:val="00062BDE"/>
    <w:rsid w:val="000828D6"/>
    <w:rsid w:val="002574E9"/>
    <w:rsid w:val="002624D3"/>
    <w:rsid w:val="0027220C"/>
    <w:rsid w:val="002D0F1B"/>
    <w:rsid w:val="00307709"/>
    <w:rsid w:val="004747DE"/>
    <w:rsid w:val="00484164"/>
    <w:rsid w:val="0048461A"/>
    <w:rsid w:val="004B233B"/>
    <w:rsid w:val="004C1E14"/>
    <w:rsid w:val="004C2783"/>
    <w:rsid w:val="004C31A2"/>
    <w:rsid w:val="004D72A3"/>
    <w:rsid w:val="00502122"/>
    <w:rsid w:val="00543899"/>
    <w:rsid w:val="005A36B6"/>
    <w:rsid w:val="005C0A60"/>
    <w:rsid w:val="005D72ED"/>
    <w:rsid w:val="0065428D"/>
    <w:rsid w:val="006D5651"/>
    <w:rsid w:val="006F175D"/>
    <w:rsid w:val="007443B4"/>
    <w:rsid w:val="00807BCC"/>
    <w:rsid w:val="0086776B"/>
    <w:rsid w:val="008A703D"/>
    <w:rsid w:val="008E7941"/>
    <w:rsid w:val="0096708C"/>
    <w:rsid w:val="00983EAB"/>
    <w:rsid w:val="009D257B"/>
    <w:rsid w:val="00A15D75"/>
    <w:rsid w:val="00AC210C"/>
    <w:rsid w:val="00B62D1E"/>
    <w:rsid w:val="00B94098"/>
    <w:rsid w:val="00BE160A"/>
    <w:rsid w:val="00BF6ACB"/>
    <w:rsid w:val="00C05C88"/>
    <w:rsid w:val="00C27D46"/>
    <w:rsid w:val="00CC2C71"/>
    <w:rsid w:val="00CD3A73"/>
    <w:rsid w:val="00D220B9"/>
    <w:rsid w:val="00D86634"/>
    <w:rsid w:val="00D9719E"/>
    <w:rsid w:val="00DA3D59"/>
    <w:rsid w:val="00F45589"/>
    <w:rsid w:val="00FA4F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71A5"/>
  <w15:docId w15:val="{3CA167E3-CAC5-F240-A777-207549B7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15"/>
  </w:style>
  <w:style w:type="paragraph" w:styleId="Heading1">
    <w:name w:val="heading 1"/>
    <w:basedOn w:val="ListParagraph"/>
    <w:next w:val="Normal"/>
    <w:link w:val="Heading1Char"/>
    <w:uiPriority w:val="9"/>
    <w:qFormat/>
    <w:rsid w:val="00AB6715"/>
    <w:pPr>
      <w:numPr>
        <w:numId w:val="1"/>
      </w:numPr>
      <w:spacing w:before="240"/>
      <w:contextualSpacing w:val="0"/>
      <w:outlineLvl w:val="0"/>
    </w:pPr>
    <w:rPr>
      <w:b/>
    </w:rPr>
  </w:style>
  <w:style w:type="paragraph" w:styleId="Heading2">
    <w:name w:val="heading 2"/>
    <w:basedOn w:val="Heading1"/>
    <w:next w:val="Normal"/>
    <w:link w:val="Heading2Char"/>
    <w:uiPriority w:val="9"/>
    <w:unhideWhenUsed/>
    <w:qFormat/>
    <w:rsid w:val="00AB6715"/>
    <w:pPr>
      <w:numPr>
        <w:ilvl w:val="1"/>
      </w:numPr>
      <w:spacing w:after="200"/>
      <w:outlineLvl w:val="1"/>
    </w:pPr>
  </w:style>
  <w:style w:type="paragraph" w:styleId="Heading3">
    <w:name w:val="heading 3"/>
    <w:basedOn w:val="Normal"/>
    <w:next w:val="Normal"/>
    <w:link w:val="Heading3Char"/>
    <w:uiPriority w:val="9"/>
    <w:semiHidden/>
    <w:unhideWhenUsed/>
    <w:qFormat/>
    <w:rsid w:val="00AB6715"/>
    <w:pPr>
      <w:keepNext/>
      <w:keepLines/>
      <w:numPr>
        <w:ilvl w:val="2"/>
        <w:numId w:val="1"/>
      </w:numPr>
      <w:spacing w:before="40" w:after="120"/>
      <w:outlineLvl w:val="2"/>
    </w:pPr>
    <w:rPr>
      <w:rFonts w:eastAsiaTheme="majorEastAsia" w:cstheme="majorBidi"/>
      <w:b/>
    </w:rPr>
  </w:style>
  <w:style w:type="paragraph" w:styleId="Heading4">
    <w:name w:val="heading 4"/>
    <w:basedOn w:val="Heading3"/>
    <w:next w:val="Normal"/>
    <w:link w:val="Heading4Char"/>
    <w:uiPriority w:val="9"/>
    <w:semiHidden/>
    <w:unhideWhenUsed/>
    <w:qFormat/>
    <w:rsid w:val="00AB6715"/>
    <w:pPr>
      <w:numPr>
        <w:ilvl w:val="3"/>
      </w:numPr>
      <w:outlineLvl w:val="3"/>
    </w:pPr>
    <w:rPr>
      <w:iCs/>
    </w:rPr>
  </w:style>
  <w:style w:type="paragraph" w:styleId="Heading5">
    <w:name w:val="heading 5"/>
    <w:basedOn w:val="Heading4"/>
    <w:next w:val="Normal"/>
    <w:link w:val="Heading5Char"/>
    <w:uiPriority w:val="9"/>
    <w:semiHidden/>
    <w:unhideWhenUsed/>
    <w:qFormat/>
    <w:rsid w:val="00AB6715"/>
    <w:pPr>
      <w:numPr>
        <w:ilvl w:val="4"/>
      </w:numPr>
      <w:outlineLvl w:val="4"/>
    </w:p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B6715"/>
    <w:pPr>
      <w:suppressLineNumbers/>
      <w:spacing w:before="240" w:after="360"/>
      <w:jc w:val="center"/>
    </w:pPr>
    <w:rPr>
      <w:b/>
      <w:sz w:val="32"/>
      <w:szCs w:val="32"/>
    </w:rPr>
  </w:style>
  <w:style w:type="character" w:customStyle="1" w:styleId="Heading1Char">
    <w:name w:val="Heading 1 Char"/>
    <w:basedOn w:val="DefaultParagraphFont"/>
    <w:link w:val="Heading1"/>
    <w:uiPriority w:val="2"/>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11"/>
    <w:qFormat/>
    <w:pPr>
      <w:spacing w:before="240"/>
    </w:pPr>
    <w:rPr>
      <w:b/>
    </w:rPr>
  </w:style>
  <w:style w:type="character" w:customStyle="1" w:styleId="SubtitleChar">
    <w:name w:val="Subtitle Char"/>
    <w:basedOn w:val="DefaultParagraphFont"/>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b/>
      <w:bCs/>
    </w:rPr>
  </w:style>
  <w:style w:type="paragraph" w:styleId="NoSpacing">
    <w:name w:val="No Spacing"/>
    <w:uiPriority w:val="99"/>
    <w:unhideWhenUsed/>
    <w:qFormat/>
    <w:rsid w:val="00AB6715"/>
    <w:pPr>
      <w:spacing w:after="0"/>
    </w:p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semiHidden/>
    <w:unhideWhenUsed/>
    <w:rsid w:val="00AB6715"/>
    <w:rPr>
      <w:sz w:val="20"/>
      <w:szCs w:val="20"/>
    </w:rPr>
  </w:style>
  <w:style w:type="character" w:customStyle="1" w:styleId="CommentTextChar">
    <w:name w:val="Comment Text Char"/>
    <w:basedOn w:val="DefaultParagraphFont"/>
    <w:link w:val="CommentText"/>
    <w:uiPriority w:val="99"/>
    <w:semiHidden/>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basedOn w:val="Normal"/>
    <w:uiPriority w:val="3"/>
    <w:qFormat/>
    <w:rsid w:val="00AB6715"/>
    <w:pPr>
      <w:tabs>
        <w:tab w:val="num" w:pos="720"/>
      </w:tabs>
      <w:ind w:left="720" w:hanging="720"/>
      <w:contextualSpacing/>
    </w:pPr>
    <w:rPr>
      <w:rFonts w:eastAsia="Cambria"/>
    </w:rPr>
  </w:style>
  <w:style w:type="numbering" w:customStyle="1" w:styleId="Headings">
    <w:name w:val="Headings"/>
    <w:uiPriority w:val="99"/>
    <w:rsid w:val="00AB6715"/>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2"/>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uiPriority w:val="59"/>
    <w:rsid w:val="00AB6715"/>
    <w:pPr>
      <w:spacing w:after="0"/>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 w:type="paragraph" w:styleId="Revision">
    <w:name w:val="Revision"/>
    <w:hidden/>
    <w:uiPriority w:val="99"/>
    <w:semiHidden/>
    <w:rsid w:val="00803D24"/>
    <w:pPr>
      <w:spacing w:after="0"/>
    </w:p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F45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mmoshref@ucdavis.edu"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chend66@gene.com" TargetMode="External"/><Relationship Id="rId14" Type="http://schemas.openxmlformats.org/officeDocument/2006/relationships/image" Target="media/image5.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VKe5Xbp9Up46WQpRZgtM4sjwYA==">CgMxLjA4AHIhMTdSVjBsamVYcHlvMGFNY29oa2ZBRzliX1Rmd2NpOXQ4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Frontiers</dc:creator>
  <cp:lastModifiedBy>Laura Niven</cp:lastModifiedBy>
  <cp:revision>3</cp:revision>
  <dcterms:created xsi:type="dcterms:W3CDTF">2024-07-05T04:07:00Z</dcterms:created>
  <dcterms:modified xsi:type="dcterms:W3CDTF">2024-07-12T08:29:00Z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