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74B04" w14:textId="5BA9D1E4" w:rsidR="006C1809" w:rsidRPr="00700D23" w:rsidRDefault="00CA6826" w:rsidP="006C1809">
      <w:pPr>
        <w:spacing w:after="0" w:line="480" w:lineRule="auto"/>
        <w:rPr>
          <w:rFonts w:ascii="Times New Roman" w:hAnsi="Times New Roman" w:cs="Times New Roman"/>
          <w:b/>
          <w:bCs/>
          <w:sz w:val="24"/>
          <w:szCs w:val="24"/>
        </w:rPr>
      </w:pPr>
      <w:r w:rsidRPr="00700D23">
        <w:rPr>
          <w:rFonts w:ascii="Times New Roman" w:hAnsi="Times New Roman" w:cs="Times New Roman"/>
          <w:b/>
          <w:bCs/>
          <w:sz w:val="24"/>
          <w:szCs w:val="24"/>
        </w:rPr>
        <w:t xml:space="preserve">Brief </w:t>
      </w:r>
      <w:r w:rsidR="006C1809" w:rsidRPr="00700D23">
        <w:rPr>
          <w:rFonts w:ascii="Times New Roman" w:hAnsi="Times New Roman" w:cs="Times New Roman"/>
          <w:b/>
          <w:bCs/>
          <w:sz w:val="24"/>
          <w:szCs w:val="24"/>
        </w:rPr>
        <w:t xml:space="preserve">Overview and Comparison of Hard Tissue Grafts used in </w:t>
      </w:r>
      <w:proofErr w:type="gramStart"/>
      <w:r w:rsidR="006C1809" w:rsidRPr="00700D23">
        <w:rPr>
          <w:rFonts w:ascii="Times New Roman" w:hAnsi="Times New Roman" w:cs="Times New Roman"/>
          <w:b/>
          <w:bCs/>
          <w:sz w:val="24"/>
          <w:szCs w:val="24"/>
        </w:rPr>
        <w:t>Periodontics</w:t>
      </w:r>
      <w:proofErr w:type="gramEnd"/>
    </w:p>
    <w:p w14:paraId="2FC5B225" w14:textId="77777777" w:rsidR="006C1809" w:rsidRPr="00700D23" w:rsidRDefault="006C1809" w:rsidP="006C1809">
      <w:pPr>
        <w:spacing w:after="0" w:line="480" w:lineRule="auto"/>
        <w:rPr>
          <w:rFonts w:ascii="Times New Roman" w:hAnsi="Times New Roman" w:cs="Times New Roman"/>
          <w:i/>
          <w:iCs/>
          <w:sz w:val="24"/>
          <w:szCs w:val="24"/>
          <w:u w:val="single"/>
        </w:rPr>
      </w:pPr>
      <w:r w:rsidRPr="00700D23">
        <w:rPr>
          <w:rFonts w:ascii="Times New Roman" w:hAnsi="Times New Roman" w:cs="Times New Roman"/>
          <w:i/>
          <w:iCs/>
          <w:sz w:val="24"/>
          <w:szCs w:val="24"/>
          <w:u w:val="single"/>
        </w:rPr>
        <w:t>Autogenous Bone Graft</w:t>
      </w:r>
    </w:p>
    <w:p w14:paraId="4E4FF92D" w14:textId="095EDA49"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sz w:val="24"/>
          <w:szCs w:val="24"/>
        </w:rPr>
        <w:t xml:space="preserve">  </w:t>
      </w:r>
      <w:r w:rsidRPr="00700D23">
        <w:rPr>
          <w:rFonts w:ascii="Times New Roman" w:hAnsi="Times New Roman" w:cs="Times New Roman"/>
          <w:sz w:val="24"/>
          <w:szCs w:val="24"/>
        </w:rPr>
        <w:tab/>
        <w:t xml:space="preserve">Autogenous bone grafting from an intraoral source to repair osseous defects </w:t>
      </w:r>
      <w:proofErr w:type="gramStart"/>
      <w:r w:rsidRPr="00700D23">
        <w:rPr>
          <w:rFonts w:ascii="Times New Roman" w:hAnsi="Times New Roman" w:cs="Times New Roman"/>
          <w:sz w:val="24"/>
          <w:szCs w:val="24"/>
        </w:rPr>
        <w:t>as a result of</w:t>
      </w:r>
      <w:proofErr w:type="gramEnd"/>
      <w:r w:rsidRPr="00700D23">
        <w:rPr>
          <w:rFonts w:ascii="Times New Roman" w:hAnsi="Times New Roman" w:cs="Times New Roman"/>
          <w:sz w:val="24"/>
          <w:szCs w:val="24"/>
        </w:rPr>
        <w:t xml:space="preserve"> periodontal disease was first attempted by Hegedus in 1923 </w:t>
      </w:r>
      <w:r w:rsidR="00E67BD5"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_Ref162881765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w:t>
      </w:r>
      <w:r w:rsidR="00700D23">
        <w:rPr>
          <w:rFonts w:ascii="Times New Roman" w:hAnsi="Times New Roman" w:cs="Times New Roman"/>
          <w:noProof/>
          <w:sz w:val="24"/>
          <w:szCs w:val="24"/>
        </w:rPr>
        <w:fldChar w:fldCharType="end"/>
      </w:r>
      <w:r w:rsid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_Ref162881797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2</w:t>
      </w:r>
      <w:r w:rsidR="00700D23">
        <w:rPr>
          <w:rFonts w:ascii="Times New Roman" w:hAnsi="Times New Roman" w:cs="Times New Roman"/>
          <w:noProof/>
          <w:sz w:val="24"/>
          <w:szCs w:val="24"/>
        </w:rPr>
        <w:fldChar w:fldCharType="end"/>
      </w:r>
      <w:r w:rsidR="00E67BD5"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Autogenous bone grafting was revived by Nabers and O’Leary in 1965 by utilizing cortical bone shavings applied to the surgical site </w:t>
      </w:r>
      <w:r w:rsidR="00982C3C"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_Ref162881850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3</w:t>
      </w:r>
      <w:r w:rsidR="00700D23">
        <w:rPr>
          <w:rFonts w:ascii="Times New Roman" w:hAnsi="Times New Roman" w:cs="Times New Roman"/>
          <w:noProof/>
          <w:sz w:val="24"/>
          <w:szCs w:val="24"/>
        </w:rPr>
        <w:fldChar w:fldCharType="end"/>
      </w:r>
      <w:r w:rsidR="00982C3C"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The resulting autogenous bone graft provided an increase in bone height coronally </w:t>
      </w:r>
      <w:r w:rsidR="006332F2"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_Ref162881861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4</w:t>
      </w:r>
      <w:r w:rsidR="00700D23">
        <w:rPr>
          <w:rFonts w:ascii="Times New Roman" w:hAnsi="Times New Roman" w:cs="Times New Roman"/>
          <w:noProof/>
          <w:sz w:val="24"/>
          <w:szCs w:val="24"/>
        </w:rPr>
        <w:fldChar w:fldCharType="end"/>
      </w:r>
      <w:r w:rsidR="006332F2" w:rsidRPr="00700D23">
        <w:rPr>
          <w:rFonts w:ascii="Times New Roman" w:hAnsi="Times New Roman" w:cs="Times New Roman"/>
          <w:noProof/>
          <w:sz w:val="24"/>
          <w:szCs w:val="24"/>
        </w:rPr>
        <w:t>]</w:t>
      </w:r>
      <w:r w:rsidRPr="00700D23">
        <w:rPr>
          <w:rFonts w:ascii="Times New Roman" w:hAnsi="Times New Roman" w:cs="Times New Roman"/>
          <w:sz w:val="24"/>
          <w:szCs w:val="24"/>
        </w:rPr>
        <w:t>.</w:t>
      </w:r>
    </w:p>
    <w:p w14:paraId="6D1714FA" w14:textId="7A5B344E"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sz w:val="24"/>
          <w:szCs w:val="24"/>
        </w:rPr>
        <w:tab/>
        <w:t xml:space="preserve">Another type of autogenous bone graft described by Robinson in 1969 involves a mixture of bone powder and blood referred to as osseous coagulum.  Two major disadvantages to osseous coagulum were the inability to use aspiration while placing the mixture and the questionable quality and quantity of bone particles in the mixture </w:t>
      </w:r>
      <w:r w:rsidR="00013870"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_Ref162881876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5</w:t>
      </w:r>
      <w:r w:rsidR="00700D23">
        <w:rPr>
          <w:rFonts w:ascii="Times New Roman" w:hAnsi="Times New Roman" w:cs="Times New Roman"/>
          <w:noProof/>
          <w:sz w:val="24"/>
          <w:szCs w:val="24"/>
        </w:rPr>
        <w:fldChar w:fldCharType="end"/>
      </w:r>
      <w:r w:rsidR="00013870"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Other intraoral autogenous bone grafts include: (1) a bone blend technique where a combination of cortical and cancellous bone is triturated into a workable mass that can be packed into osseous defects, (2) a bone swaging technique where bone from an edentulous area adjacent to the osseous defect is pushed into contact with the root surface while keeping the bone at the base of the edentulous area intact, and (3) cancellous bone obtained from healing sockets, edentulous areas, and maxillary tuberosity </w:t>
      </w:r>
      <w:r w:rsidR="006B5F78"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_Ref162881797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2</w:t>
      </w:r>
      <w:r w:rsidR="00700D23">
        <w:rPr>
          <w:rFonts w:ascii="Times New Roman" w:hAnsi="Times New Roman" w:cs="Times New Roman"/>
          <w:noProof/>
          <w:sz w:val="24"/>
          <w:szCs w:val="24"/>
        </w:rPr>
        <w:fldChar w:fldCharType="end"/>
      </w:r>
      <w:r w:rsidR="006B5F78" w:rsidRPr="00700D23">
        <w:rPr>
          <w:rFonts w:ascii="Times New Roman" w:hAnsi="Times New Roman" w:cs="Times New Roman"/>
          <w:noProof/>
          <w:sz w:val="24"/>
          <w:szCs w:val="24"/>
        </w:rPr>
        <w:t>]</w:t>
      </w:r>
      <w:r w:rsidRPr="00700D23">
        <w:rPr>
          <w:rFonts w:ascii="Times New Roman" w:hAnsi="Times New Roman" w:cs="Times New Roman"/>
          <w:sz w:val="24"/>
          <w:szCs w:val="24"/>
        </w:rPr>
        <w:t>.</w:t>
      </w:r>
    </w:p>
    <w:p w14:paraId="15155C58" w14:textId="7A5EDA64"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sz w:val="24"/>
          <w:szCs w:val="24"/>
        </w:rPr>
        <w:tab/>
        <w:t xml:space="preserve">Between 1968 and 1972, Schallhorn, et al., used iliac bone marrow biopsy and iliac cancellous bone for treatment of furcation and osseous defects and were able to gain as much as 3 to 4 mm in crestal bone </w:t>
      </w:r>
      <w:r w:rsidR="0028349F"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_Ref162881925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6</w:t>
      </w:r>
      <w:r w:rsidR="00700D23">
        <w:rPr>
          <w:rFonts w:ascii="Times New Roman" w:hAnsi="Times New Roman" w:cs="Times New Roman"/>
          <w:noProof/>
          <w:sz w:val="24"/>
          <w:szCs w:val="24"/>
        </w:rPr>
        <w:fldChar w:fldCharType="end"/>
      </w:r>
      <w:r w:rsid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_Ref162881930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7</w:t>
      </w:r>
      <w:r w:rsidR="00700D23">
        <w:rPr>
          <w:rFonts w:ascii="Times New Roman" w:hAnsi="Times New Roman" w:cs="Times New Roman"/>
          <w:noProof/>
          <w:sz w:val="24"/>
          <w:szCs w:val="24"/>
        </w:rPr>
        <w:fldChar w:fldCharType="end"/>
      </w:r>
      <w:r w:rsid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_Ref162881934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8</w:t>
      </w:r>
      <w:r w:rsidR="00700D23">
        <w:rPr>
          <w:rFonts w:ascii="Times New Roman" w:hAnsi="Times New Roman" w:cs="Times New Roman"/>
          <w:noProof/>
          <w:sz w:val="24"/>
          <w:szCs w:val="24"/>
        </w:rPr>
        <w:fldChar w:fldCharType="end"/>
      </w:r>
      <w:r w:rsidR="00802A56"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In addition to the added risk, time, and expense associated with the surgical procedure required to obtain iliac autogenous grafting material, there is also the problem that grafting material obtained from the iliac contains the monoblastic precursor to osteoclasts so that resorption may be observed when the graft is placed adjacent to a tooth root </w:t>
      </w:r>
      <w:r w:rsidR="00F54370" w:rsidRPr="00700D23">
        <w:rPr>
          <w:rFonts w:ascii="Times New Roman" w:hAnsi="Times New Roman" w:cs="Times New Roman"/>
          <w:noProof/>
          <w:sz w:val="24"/>
          <w:szCs w:val="24"/>
        </w:rPr>
        <w:lastRenderedPageBreak/>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_Ref162881861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4</w:t>
      </w:r>
      <w:r w:rsidR="00700D23">
        <w:rPr>
          <w:rFonts w:ascii="Times New Roman" w:hAnsi="Times New Roman" w:cs="Times New Roman"/>
          <w:noProof/>
          <w:sz w:val="24"/>
          <w:szCs w:val="24"/>
        </w:rPr>
        <w:fldChar w:fldCharType="end"/>
      </w:r>
      <w:r w:rsidR="00F54370" w:rsidRPr="00700D23">
        <w:rPr>
          <w:rFonts w:ascii="Times New Roman" w:hAnsi="Times New Roman" w:cs="Times New Roman"/>
          <w:noProof/>
          <w:sz w:val="24"/>
          <w:szCs w:val="24"/>
        </w:rPr>
        <w:t>]</w:t>
      </w:r>
      <w:r w:rsidRPr="00700D23">
        <w:rPr>
          <w:rFonts w:ascii="Times New Roman" w:hAnsi="Times New Roman" w:cs="Times New Roman"/>
          <w:sz w:val="24"/>
          <w:szCs w:val="24"/>
        </w:rPr>
        <w:t>.  Autogenous bone grafts are the gold standard for hard</w:t>
      </w:r>
      <w:r w:rsidR="00FA1D46" w:rsidRPr="00700D23">
        <w:rPr>
          <w:rFonts w:ascii="Times New Roman" w:hAnsi="Times New Roman" w:cs="Times New Roman"/>
          <w:sz w:val="24"/>
          <w:szCs w:val="24"/>
        </w:rPr>
        <w:t>-</w:t>
      </w:r>
      <w:r w:rsidRPr="00700D23">
        <w:rPr>
          <w:rFonts w:ascii="Times New Roman" w:hAnsi="Times New Roman" w:cs="Times New Roman"/>
          <w:sz w:val="24"/>
          <w:szCs w:val="24"/>
        </w:rPr>
        <w:t xml:space="preserve">tissue grafts because of its osteogenic, osteoconductive, and </w:t>
      </w:r>
      <w:proofErr w:type="spellStart"/>
      <w:r w:rsidRPr="00700D23">
        <w:rPr>
          <w:rFonts w:ascii="Times New Roman" w:hAnsi="Times New Roman" w:cs="Times New Roman"/>
          <w:sz w:val="24"/>
          <w:szCs w:val="24"/>
        </w:rPr>
        <w:t>osteoinductive</w:t>
      </w:r>
      <w:proofErr w:type="spellEnd"/>
      <w:r w:rsidRPr="00700D23">
        <w:rPr>
          <w:rFonts w:ascii="Times New Roman" w:hAnsi="Times New Roman" w:cs="Times New Roman"/>
          <w:sz w:val="24"/>
          <w:szCs w:val="24"/>
        </w:rPr>
        <w:t xml:space="preserve"> properties, as well as no risk of host rejection, infection transmission, and minimal inflammatory response </w:t>
      </w:r>
      <w:r w:rsidR="00C83B3E"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_Ref162881861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4</w:t>
      </w:r>
      <w:r w:rsidR="00700D23">
        <w:rPr>
          <w:rFonts w:ascii="Times New Roman" w:hAnsi="Times New Roman" w:cs="Times New Roman"/>
          <w:noProof/>
          <w:sz w:val="24"/>
          <w:szCs w:val="24"/>
        </w:rPr>
        <w:fldChar w:fldCharType="end"/>
      </w:r>
      <w:r w:rsidR="00C83B3E"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However, the risk of infection, inflammation, and ongoing pain at the donor site presents a problem, whether the source is intraoral or extraoral.  A systematic review and meta-analysis </w:t>
      </w:r>
      <w:proofErr w:type="gramStart"/>
      <w:r w:rsidRPr="00700D23">
        <w:rPr>
          <w:rFonts w:ascii="Times New Roman" w:hAnsi="Times New Roman" w:cs="Times New Roman"/>
          <w:sz w:val="24"/>
          <w:szCs w:val="24"/>
        </w:rPr>
        <w:t>was</w:t>
      </w:r>
      <w:proofErr w:type="gramEnd"/>
      <w:r w:rsidRPr="00700D23">
        <w:rPr>
          <w:rFonts w:ascii="Times New Roman" w:hAnsi="Times New Roman" w:cs="Times New Roman"/>
          <w:sz w:val="24"/>
          <w:szCs w:val="24"/>
        </w:rPr>
        <w:t xml:space="preserve"> conducted by McKenna, et al., to compare iliac autogenous grafts to intraoral autogenous grafts on implant survival.   Out of the 23 studies that were included in the systematic review, 14 provided implant survival data.  Based on implant survival, significantly longer implant survival was observed for implants with intraoral autogenous grafts compared to implants with iliac autogenous grafts. Significantly better survival for implants placed with intraoral autogenous grafts compared to implants placed with iliac autogenous grafts was observed for 6 months, 12 months, 24 months, 60 months, and 120 months.  At 6 months, dental implants placed with intraoral autogenous bone grafts had a 98.4% survival rate compared to 95.8% survival rate for dental implants placed with iliac autogenous bone grafts.  At 120 months, dental implants placed with intraoral autogenous bone grafts had a 95.2% survival rate compared to 88.8% survival rate for dental implants placed with iliac autogenous bone grafts </w:t>
      </w:r>
      <w:r w:rsidR="00A0389F"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_Ref162882007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9</w:t>
      </w:r>
      <w:r w:rsidR="00700D23">
        <w:rPr>
          <w:rFonts w:ascii="Times New Roman" w:hAnsi="Times New Roman" w:cs="Times New Roman"/>
          <w:noProof/>
          <w:sz w:val="24"/>
          <w:szCs w:val="24"/>
        </w:rPr>
        <w:fldChar w:fldCharType="end"/>
      </w:r>
      <w:r w:rsidR="00A0389F" w:rsidRPr="00700D23">
        <w:rPr>
          <w:rFonts w:ascii="Times New Roman" w:hAnsi="Times New Roman" w:cs="Times New Roman"/>
          <w:noProof/>
          <w:sz w:val="24"/>
          <w:szCs w:val="24"/>
        </w:rPr>
        <w:t>]</w:t>
      </w:r>
      <w:r w:rsidRPr="00700D23">
        <w:rPr>
          <w:rFonts w:ascii="Times New Roman" w:hAnsi="Times New Roman" w:cs="Times New Roman"/>
          <w:sz w:val="24"/>
          <w:szCs w:val="24"/>
        </w:rPr>
        <w:t>.</w:t>
      </w:r>
    </w:p>
    <w:p w14:paraId="6F84525D" w14:textId="77777777"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i/>
          <w:iCs/>
          <w:sz w:val="24"/>
          <w:szCs w:val="24"/>
          <w:u w:val="single"/>
        </w:rPr>
        <w:t>Allograft</w:t>
      </w:r>
    </w:p>
    <w:p w14:paraId="4258B50B" w14:textId="5DCB23B9"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sz w:val="24"/>
          <w:szCs w:val="24"/>
        </w:rPr>
        <w:tab/>
        <w:t xml:space="preserve">An allograft is bone from a genetically dissimilar individual of the same species.  The two most common types of bone allografts used in periodontics are (1) Freeze-Dried Bone Allograft (FDBA) and (2) Demineralized Freeze-Dried Bone Allograft (DFDBA).  </w:t>
      </w:r>
      <w:proofErr w:type="spellStart"/>
      <w:r w:rsidRPr="00700D23">
        <w:rPr>
          <w:rFonts w:ascii="Times New Roman" w:hAnsi="Times New Roman" w:cs="Times New Roman"/>
          <w:sz w:val="24"/>
          <w:szCs w:val="24"/>
        </w:rPr>
        <w:t>Mellonig</w:t>
      </w:r>
      <w:proofErr w:type="spellEnd"/>
      <w:r w:rsidRPr="00700D23">
        <w:rPr>
          <w:rFonts w:ascii="Times New Roman" w:hAnsi="Times New Roman" w:cs="Times New Roman"/>
          <w:sz w:val="24"/>
          <w:szCs w:val="24"/>
        </w:rPr>
        <w:t xml:space="preserve">, et al., published some of the early studies of allograft (FDBA and DFDBA) applied to periodontics </w:t>
      </w:r>
      <w:r w:rsidR="00D107A1"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_Ref162882024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10</w:t>
      </w:r>
      <w:r w:rsidR="00700D23">
        <w:rPr>
          <w:rFonts w:ascii="Times New Roman" w:hAnsi="Times New Roman" w:cs="Times New Roman"/>
          <w:noProof/>
          <w:sz w:val="24"/>
          <w:szCs w:val="24"/>
        </w:rPr>
        <w:fldChar w:fldCharType="end"/>
      </w:r>
      <w:r w:rsid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_Ref162882028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11</w:t>
      </w:r>
      <w:r w:rsidR="00700D23">
        <w:rPr>
          <w:rFonts w:ascii="Times New Roman" w:hAnsi="Times New Roman" w:cs="Times New Roman"/>
          <w:noProof/>
          <w:sz w:val="24"/>
          <w:szCs w:val="24"/>
        </w:rPr>
        <w:fldChar w:fldCharType="end"/>
      </w:r>
      <w:r w:rsidR="00D107A1"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Initial studies by </w:t>
      </w:r>
      <w:proofErr w:type="spellStart"/>
      <w:r w:rsidRPr="00700D23">
        <w:rPr>
          <w:rFonts w:ascii="Times New Roman" w:hAnsi="Times New Roman" w:cs="Times New Roman"/>
          <w:sz w:val="24"/>
          <w:szCs w:val="24"/>
        </w:rPr>
        <w:t>Mellonig</w:t>
      </w:r>
      <w:proofErr w:type="spellEnd"/>
      <w:r w:rsidRPr="00700D23">
        <w:rPr>
          <w:rFonts w:ascii="Times New Roman" w:hAnsi="Times New Roman" w:cs="Times New Roman"/>
          <w:sz w:val="24"/>
          <w:szCs w:val="24"/>
        </w:rPr>
        <w:t>, et al, involved FDBA with later studies including DFDBA with significantly better results obtained from DFDBA compared to FDBA</w:t>
      </w:r>
      <w:r w:rsidR="00954F40" w:rsidRPr="00700D23">
        <w:rPr>
          <w:rFonts w:ascii="Times New Roman" w:hAnsi="Times New Roman" w:cs="Times New Roman"/>
          <w:noProof/>
          <w:sz w:val="24"/>
          <w:szCs w:val="24"/>
        </w:rPr>
        <w:t xml:space="preserve"> [</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_Ref162882055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12</w:t>
      </w:r>
      <w:r w:rsidR="00700D23">
        <w:rPr>
          <w:rFonts w:ascii="Times New Roman" w:hAnsi="Times New Roman" w:cs="Times New Roman"/>
          <w:noProof/>
          <w:sz w:val="24"/>
          <w:szCs w:val="24"/>
        </w:rPr>
        <w:fldChar w:fldCharType="end"/>
      </w:r>
      <w:r w:rsidR="00954F40"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In another </w:t>
      </w:r>
      <w:r w:rsidRPr="00700D23">
        <w:rPr>
          <w:rFonts w:ascii="Times New Roman" w:hAnsi="Times New Roman" w:cs="Times New Roman"/>
          <w:sz w:val="24"/>
          <w:szCs w:val="24"/>
        </w:rPr>
        <w:lastRenderedPageBreak/>
        <w:t>study by Sanders, et al., osseous defects were randomly treated with either FDBA or a composite of FDBA and autogenous bone with the composite of FDBA and autogenous bone providing significantly better results</w:t>
      </w:r>
      <w:r w:rsidR="0088076A" w:rsidRPr="00700D23">
        <w:rPr>
          <w:rFonts w:ascii="Times New Roman" w:hAnsi="Times New Roman" w:cs="Times New Roman"/>
          <w:noProof/>
          <w:sz w:val="24"/>
          <w:szCs w:val="24"/>
        </w:rPr>
        <w:t xml:space="preserve"> [</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_Ref162882076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13</w:t>
      </w:r>
      <w:r w:rsidR="00700D23">
        <w:rPr>
          <w:rFonts w:ascii="Times New Roman" w:hAnsi="Times New Roman" w:cs="Times New Roman"/>
          <w:noProof/>
          <w:sz w:val="24"/>
          <w:szCs w:val="24"/>
        </w:rPr>
        <w:fldChar w:fldCharType="end"/>
      </w:r>
      <w:r w:rsidR="0088076A"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In a systematic review of bone grafting materials, autogenous bone grafts were found to have significantly more vital bone and less soft connective tissue compared to allogenic bone grafts </w:t>
      </w:r>
      <w:r w:rsidR="00CF2CB1"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_Ref162882092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14</w:t>
      </w:r>
      <w:r w:rsidR="00700D23">
        <w:rPr>
          <w:rFonts w:ascii="Times New Roman" w:hAnsi="Times New Roman" w:cs="Times New Roman"/>
          <w:noProof/>
          <w:sz w:val="24"/>
          <w:szCs w:val="24"/>
        </w:rPr>
        <w:fldChar w:fldCharType="end"/>
      </w:r>
      <w:r w:rsidR="00CF2CB1"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w:t>
      </w:r>
    </w:p>
    <w:p w14:paraId="60263931" w14:textId="44F94672" w:rsidR="006C1809" w:rsidRPr="00700D23" w:rsidRDefault="006C1809" w:rsidP="006C1809">
      <w:pPr>
        <w:spacing w:after="0" w:line="480" w:lineRule="auto"/>
        <w:ind w:firstLine="720"/>
        <w:rPr>
          <w:rFonts w:ascii="Times New Roman" w:hAnsi="Times New Roman" w:cs="Times New Roman"/>
          <w:sz w:val="24"/>
          <w:szCs w:val="24"/>
        </w:rPr>
      </w:pPr>
      <w:r w:rsidRPr="00700D23">
        <w:rPr>
          <w:rFonts w:ascii="Times New Roman" w:hAnsi="Times New Roman" w:cs="Times New Roman"/>
          <w:sz w:val="24"/>
          <w:szCs w:val="24"/>
        </w:rPr>
        <w:t xml:space="preserve">Allografts are the most frequent alternative to autogenous bone for bone grafting procedures in periodontics in the United States </w:t>
      </w:r>
      <w:r w:rsidR="00216C1D" w:rsidRPr="00700D23">
        <w:rPr>
          <w:rFonts w:ascii="Times New Roman" w:hAnsi="Times New Roman" w:cs="Times New Roman"/>
          <w:noProof/>
          <w:sz w:val="24"/>
          <w:szCs w:val="24"/>
        </w:rPr>
        <w:t>[15]</w:t>
      </w:r>
      <w:r w:rsidRPr="00700D23">
        <w:rPr>
          <w:rFonts w:ascii="Times New Roman" w:hAnsi="Times New Roman" w:cs="Times New Roman"/>
          <w:sz w:val="24"/>
          <w:szCs w:val="24"/>
        </w:rPr>
        <w:t xml:space="preserve">.  A DFDBA has an osteoconductive surface and </w:t>
      </w:r>
      <w:proofErr w:type="spellStart"/>
      <w:r w:rsidRPr="00700D23">
        <w:rPr>
          <w:rFonts w:ascii="Times New Roman" w:hAnsi="Times New Roman" w:cs="Times New Roman"/>
          <w:sz w:val="24"/>
          <w:szCs w:val="24"/>
        </w:rPr>
        <w:t>osteoinductive</w:t>
      </w:r>
      <w:proofErr w:type="spellEnd"/>
      <w:r w:rsidRPr="00700D23">
        <w:rPr>
          <w:rFonts w:ascii="Times New Roman" w:hAnsi="Times New Roman" w:cs="Times New Roman"/>
          <w:sz w:val="24"/>
          <w:szCs w:val="24"/>
        </w:rPr>
        <w:t xml:space="preserve"> factors.  For FDBA and DFDBA, the freeze-drying process drastically reduces the risk of disease transmission and antigenicity </w:t>
      </w:r>
      <w:r w:rsidR="00216C1D"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_Ref162881797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2</w:t>
      </w:r>
      <w:r w:rsidR="00700D23">
        <w:rPr>
          <w:rFonts w:ascii="Times New Roman" w:hAnsi="Times New Roman" w:cs="Times New Roman"/>
          <w:noProof/>
          <w:sz w:val="24"/>
          <w:szCs w:val="24"/>
        </w:rPr>
        <w:fldChar w:fldCharType="end"/>
      </w:r>
      <w:r w:rsidR="00216C1D" w:rsidRPr="00700D23">
        <w:rPr>
          <w:rFonts w:ascii="Times New Roman" w:hAnsi="Times New Roman" w:cs="Times New Roman"/>
          <w:noProof/>
          <w:sz w:val="24"/>
          <w:szCs w:val="24"/>
        </w:rPr>
        <w:t>]</w:t>
      </w:r>
      <w:r w:rsidRPr="00700D23">
        <w:rPr>
          <w:rFonts w:ascii="Times New Roman" w:hAnsi="Times New Roman" w:cs="Times New Roman"/>
          <w:sz w:val="24"/>
          <w:szCs w:val="24"/>
        </w:rPr>
        <w:t>.</w:t>
      </w:r>
    </w:p>
    <w:p w14:paraId="356CF09B" w14:textId="77777777" w:rsidR="006C1809" w:rsidRPr="00700D23" w:rsidRDefault="006C1809" w:rsidP="006C1809">
      <w:pPr>
        <w:tabs>
          <w:tab w:val="left" w:pos="7655"/>
        </w:tabs>
        <w:spacing w:after="0" w:line="480" w:lineRule="auto"/>
        <w:rPr>
          <w:rFonts w:ascii="Times New Roman" w:hAnsi="Times New Roman" w:cs="Times New Roman"/>
          <w:sz w:val="24"/>
          <w:szCs w:val="24"/>
        </w:rPr>
      </w:pPr>
      <w:r w:rsidRPr="00700D23">
        <w:rPr>
          <w:rFonts w:ascii="Times New Roman" w:hAnsi="Times New Roman" w:cs="Times New Roman"/>
          <w:i/>
          <w:iCs/>
          <w:sz w:val="24"/>
          <w:szCs w:val="24"/>
          <w:u w:val="single"/>
        </w:rPr>
        <w:t>Xenograft</w:t>
      </w:r>
    </w:p>
    <w:p w14:paraId="2F57420D" w14:textId="14ECE0D8" w:rsidR="006C1809" w:rsidRPr="00700D23" w:rsidRDefault="006C1809" w:rsidP="006C1809">
      <w:pPr>
        <w:spacing w:after="0" w:line="480" w:lineRule="auto"/>
        <w:rPr>
          <w:rFonts w:ascii="Times New Roman" w:hAnsi="Times New Roman" w:cs="Times New Roman"/>
          <w:sz w:val="24"/>
          <w:szCs w:val="24"/>
        </w:rPr>
      </w:pPr>
      <w:r w:rsidRPr="00700D23">
        <w:rPr>
          <w:rFonts w:ascii="Times New Roman" w:hAnsi="Times New Roman" w:cs="Times New Roman"/>
          <w:sz w:val="24"/>
          <w:szCs w:val="24"/>
        </w:rPr>
        <w:tab/>
        <w:t xml:space="preserve">A xenograft is bone obtained from a different species than humans.  Three sources of xenografts used in periodontics are: (1) bovine-derived bone xenograft, (2) natural coral, and (3) porcine-derived bone and collagen xenografts.  Bovine bone and natural coral are structurally </w:t>
      </w:r>
      <w:proofErr w:type="gramStart"/>
      <w:r w:rsidRPr="00700D23">
        <w:rPr>
          <w:rFonts w:ascii="Times New Roman" w:hAnsi="Times New Roman" w:cs="Times New Roman"/>
          <w:sz w:val="24"/>
          <w:szCs w:val="24"/>
        </w:rPr>
        <w:t>similar to</w:t>
      </w:r>
      <w:proofErr w:type="gramEnd"/>
      <w:r w:rsidRPr="00700D23">
        <w:rPr>
          <w:rFonts w:ascii="Times New Roman" w:hAnsi="Times New Roman" w:cs="Times New Roman"/>
          <w:sz w:val="24"/>
          <w:szCs w:val="24"/>
        </w:rPr>
        <w:t xml:space="preserve"> human bone and are biocompatible to human bone </w:t>
      </w:r>
      <w:r w:rsidR="0075422B"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_Ref162882128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16</w:t>
      </w:r>
      <w:r w:rsidR="00700D23">
        <w:rPr>
          <w:rFonts w:ascii="Times New Roman" w:hAnsi="Times New Roman" w:cs="Times New Roman"/>
          <w:noProof/>
          <w:sz w:val="24"/>
          <w:szCs w:val="24"/>
        </w:rPr>
        <w:fldChar w:fldCharType="end"/>
      </w:r>
      <w:r w:rsidR="0075422B"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w:t>
      </w:r>
    </w:p>
    <w:p w14:paraId="418DBB19" w14:textId="64E10D5D" w:rsidR="006C1809" w:rsidRPr="00700D23" w:rsidRDefault="006C1809" w:rsidP="006C1809">
      <w:pPr>
        <w:spacing w:after="0" w:line="480" w:lineRule="auto"/>
        <w:ind w:firstLine="720"/>
        <w:rPr>
          <w:rFonts w:ascii="Times New Roman" w:hAnsi="Times New Roman" w:cs="Times New Roman"/>
          <w:sz w:val="24"/>
          <w:szCs w:val="24"/>
        </w:rPr>
      </w:pPr>
      <w:r w:rsidRPr="00700D23">
        <w:rPr>
          <w:rFonts w:ascii="Times New Roman" w:hAnsi="Times New Roman" w:cs="Times New Roman"/>
          <w:sz w:val="24"/>
          <w:szCs w:val="24"/>
        </w:rPr>
        <w:t>Bovine-derived xenograft consists of deproteinized, sterile bovine bone with 75-80% porosity and a crystal size of approximately 10 mm in the form of cortical granules.  Examples of bovine-derived xenograft include Bio-Oss</w:t>
      </w:r>
      <w:r w:rsidRPr="00700D23">
        <w:rPr>
          <w:rFonts w:ascii="Times New Roman" w:hAnsi="Times New Roman" w:cs="Times New Roman"/>
          <w:sz w:val="24"/>
          <w:szCs w:val="24"/>
          <w:vertAlign w:val="superscript"/>
        </w:rPr>
        <w:t>®</w:t>
      </w:r>
      <w:r w:rsidRPr="00700D23">
        <w:rPr>
          <w:rFonts w:ascii="Times New Roman" w:hAnsi="Times New Roman" w:cs="Times New Roman"/>
          <w:sz w:val="24"/>
          <w:szCs w:val="24"/>
        </w:rPr>
        <w:t xml:space="preserve"> (</w:t>
      </w:r>
      <w:proofErr w:type="spellStart"/>
      <w:r w:rsidRPr="00700D23">
        <w:rPr>
          <w:rFonts w:ascii="Times New Roman" w:hAnsi="Times New Roman" w:cs="Times New Roman"/>
          <w:sz w:val="24"/>
          <w:szCs w:val="24"/>
        </w:rPr>
        <w:t>Osteohealth</w:t>
      </w:r>
      <w:proofErr w:type="spellEnd"/>
      <w:r w:rsidRPr="00700D23">
        <w:rPr>
          <w:rFonts w:ascii="Times New Roman" w:hAnsi="Times New Roman" w:cs="Times New Roman"/>
          <w:sz w:val="24"/>
          <w:szCs w:val="24"/>
        </w:rPr>
        <w:t xml:space="preserve"> Co., Shirley, NY) and </w:t>
      </w:r>
      <w:proofErr w:type="spellStart"/>
      <w:r w:rsidRPr="00700D23">
        <w:rPr>
          <w:rFonts w:ascii="Times New Roman" w:hAnsi="Times New Roman" w:cs="Times New Roman"/>
          <w:sz w:val="24"/>
          <w:szCs w:val="24"/>
        </w:rPr>
        <w:t>Osteograf</w:t>
      </w:r>
      <w:proofErr w:type="spellEnd"/>
      <w:r w:rsidRPr="00700D23">
        <w:rPr>
          <w:rFonts w:ascii="Times New Roman" w:hAnsi="Times New Roman" w:cs="Times New Roman"/>
          <w:sz w:val="24"/>
          <w:szCs w:val="24"/>
        </w:rPr>
        <w:t>/N</w:t>
      </w:r>
      <w:r w:rsidRPr="00700D23">
        <w:rPr>
          <w:rFonts w:ascii="Times New Roman" w:hAnsi="Times New Roman" w:cs="Times New Roman"/>
          <w:sz w:val="24"/>
          <w:szCs w:val="24"/>
          <w:vertAlign w:val="superscript"/>
        </w:rPr>
        <w:t>®</w:t>
      </w:r>
      <w:r w:rsidRPr="00700D23">
        <w:rPr>
          <w:rFonts w:ascii="Times New Roman" w:hAnsi="Times New Roman" w:cs="Times New Roman"/>
          <w:sz w:val="24"/>
          <w:szCs w:val="24"/>
        </w:rPr>
        <w:t xml:space="preserve"> (</w:t>
      </w:r>
      <w:proofErr w:type="spellStart"/>
      <w:r w:rsidRPr="00700D23">
        <w:rPr>
          <w:rFonts w:ascii="Times New Roman" w:hAnsi="Times New Roman" w:cs="Times New Roman"/>
          <w:sz w:val="24"/>
          <w:szCs w:val="24"/>
        </w:rPr>
        <w:t>CeraMed</w:t>
      </w:r>
      <w:proofErr w:type="spellEnd"/>
      <w:r w:rsidRPr="00700D23">
        <w:rPr>
          <w:rFonts w:ascii="Times New Roman" w:hAnsi="Times New Roman" w:cs="Times New Roman"/>
          <w:sz w:val="24"/>
          <w:szCs w:val="24"/>
        </w:rPr>
        <w:t xml:space="preserve"> Dental, LLC, Lakewood, CO).  The advantages of bovine-derived xenografts are the following: (1) it is easily manipulated and (2) it has predictably positive results when proper surgical technique is utilized</w:t>
      </w:r>
      <w:r w:rsidR="00853421" w:rsidRPr="00700D23">
        <w:rPr>
          <w:rFonts w:ascii="Times New Roman" w:hAnsi="Times New Roman" w:cs="Times New Roman"/>
          <w:noProof/>
          <w:sz w:val="24"/>
          <w:szCs w:val="24"/>
        </w:rPr>
        <w:t xml:space="preserve"> </w:t>
      </w:r>
      <w:r w:rsidR="00852716"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_Ref162882145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17</w:t>
      </w:r>
      <w:r w:rsidR="00700D23">
        <w:rPr>
          <w:rFonts w:ascii="Times New Roman" w:hAnsi="Times New Roman" w:cs="Times New Roman"/>
          <w:noProof/>
          <w:sz w:val="24"/>
          <w:szCs w:val="24"/>
        </w:rPr>
        <w:fldChar w:fldCharType="end"/>
      </w:r>
      <w:r w:rsid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_Ref162882150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18</w:t>
      </w:r>
      <w:r w:rsidR="00700D23">
        <w:rPr>
          <w:rFonts w:ascii="Times New Roman" w:hAnsi="Times New Roman" w:cs="Times New Roman"/>
          <w:noProof/>
          <w:sz w:val="24"/>
          <w:szCs w:val="24"/>
        </w:rPr>
        <w:fldChar w:fldCharType="end"/>
      </w:r>
      <w:r w:rsidR="00852716"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Since some European countries restrict the importation of human-derived hard tissue grafting material, this is another advantage of xenografts.  The disadvantages include the following: (1) the potential for antigenicity, and (2) possible disease </w:t>
      </w:r>
      <w:r w:rsidRPr="00700D23">
        <w:rPr>
          <w:rFonts w:ascii="Times New Roman" w:hAnsi="Times New Roman" w:cs="Times New Roman"/>
          <w:sz w:val="24"/>
          <w:szCs w:val="24"/>
        </w:rPr>
        <w:lastRenderedPageBreak/>
        <w:t xml:space="preserve">transmission, such as bovine spongiform encephalopathy in the United Kingdom (i.e., “mad cow disease”), although the risk of disease transmission from xenografts is relatively low </w:t>
      </w:r>
      <w:r w:rsidR="00CD7DF9"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_Ref162882174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19</w:t>
      </w:r>
      <w:r w:rsidR="00700D23">
        <w:rPr>
          <w:rFonts w:ascii="Times New Roman" w:hAnsi="Times New Roman" w:cs="Times New Roman"/>
          <w:noProof/>
          <w:sz w:val="24"/>
          <w:szCs w:val="24"/>
        </w:rPr>
        <w:fldChar w:fldCharType="end"/>
      </w:r>
      <w:r w:rsidR="00CD7DF9"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w:t>
      </w:r>
    </w:p>
    <w:p w14:paraId="754F87C5" w14:textId="1AEB033C" w:rsidR="006C1809" w:rsidRPr="00700D23" w:rsidRDefault="006C1809" w:rsidP="006C1809">
      <w:pPr>
        <w:spacing w:after="0" w:line="480" w:lineRule="auto"/>
        <w:ind w:firstLine="720"/>
        <w:rPr>
          <w:rFonts w:ascii="Times New Roman" w:hAnsi="Times New Roman" w:cs="Times New Roman"/>
          <w:sz w:val="24"/>
          <w:szCs w:val="24"/>
        </w:rPr>
      </w:pPr>
      <w:r w:rsidRPr="00700D23">
        <w:rPr>
          <w:rFonts w:ascii="Times New Roman" w:hAnsi="Times New Roman" w:cs="Times New Roman"/>
          <w:sz w:val="24"/>
          <w:szCs w:val="24"/>
        </w:rPr>
        <w:t xml:space="preserve">Porcine-derived collagen is obtained from healthy pigs </w:t>
      </w:r>
      <w:r w:rsidR="00630E30"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_Ref162881797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2</w:t>
      </w:r>
      <w:r w:rsidR="00700D23">
        <w:rPr>
          <w:rFonts w:ascii="Times New Roman" w:hAnsi="Times New Roman" w:cs="Times New Roman"/>
          <w:noProof/>
          <w:sz w:val="24"/>
          <w:szCs w:val="24"/>
        </w:rPr>
        <w:fldChar w:fldCharType="end"/>
      </w:r>
      <w:r w:rsidR="00630E30"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Porcine-derived hard tissue xenografts with a particle size of 250-1000 µm are available as </w:t>
      </w:r>
      <w:proofErr w:type="spellStart"/>
      <w:r w:rsidRPr="00700D23">
        <w:rPr>
          <w:rFonts w:ascii="Times New Roman" w:hAnsi="Times New Roman" w:cs="Times New Roman"/>
          <w:sz w:val="24"/>
          <w:szCs w:val="24"/>
        </w:rPr>
        <w:t>MinerOss</w:t>
      </w:r>
      <w:proofErr w:type="spellEnd"/>
      <w:r w:rsidRPr="00700D23">
        <w:rPr>
          <w:rFonts w:ascii="Times New Roman" w:hAnsi="Times New Roman" w:cs="Times New Roman"/>
          <w:sz w:val="24"/>
          <w:szCs w:val="24"/>
        </w:rPr>
        <w:t xml:space="preserve"> XP</w:t>
      </w:r>
      <w:r w:rsidRPr="00700D23">
        <w:rPr>
          <w:rFonts w:ascii="Times New Roman" w:hAnsi="Times New Roman" w:cs="Times New Roman"/>
          <w:sz w:val="24"/>
          <w:szCs w:val="24"/>
          <w:vertAlign w:val="superscript"/>
        </w:rPr>
        <w:t>®</w:t>
      </w:r>
      <w:r w:rsidRPr="00700D23">
        <w:rPr>
          <w:rFonts w:ascii="Times New Roman" w:hAnsi="Times New Roman" w:cs="Times New Roman"/>
          <w:sz w:val="24"/>
          <w:szCs w:val="24"/>
        </w:rPr>
        <w:t xml:space="preserve"> (</w:t>
      </w:r>
      <w:proofErr w:type="spellStart"/>
      <w:r w:rsidRPr="00700D23">
        <w:rPr>
          <w:rFonts w:ascii="Times New Roman" w:hAnsi="Times New Roman" w:cs="Times New Roman"/>
          <w:sz w:val="24"/>
          <w:szCs w:val="24"/>
        </w:rPr>
        <w:t>Biohorizons</w:t>
      </w:r>
      <w:proofErr w:type="spellEnd"/>
      <w:r w:rsidRPr="00700D23">
        <w:rPr>
          <w:rFonts w:ascii="Times New Roman" w:hAnsi="Times New Roman" w:cs="Times New Roman"/>
          <w:sz w:val="24"/>
          <w:szCs w:val="24"/>
        </w:rPr>
        <w:t xml:space="preserve">, Birmingham, AL).  Porcine-derived hard tissue xenografts and porcine-derived collagen xenografts resulted in less ridge resorption following extraction compared to extraction sites not treated with porcine-derived bone or porcine-derived collagen xenografts </w:t>
      </w:r>
      <w:r w:rsidR="00E64C27"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_Ref162882145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17</w:t>
      </w:r>
      <w:r w:rsidR="00700D23">
        <w:rPr>
          <w:rFonts w:ascii="Times New Roman" w:hAnsi="Times New Roman" w:cs="Times New Roman"/>
          <w:noProof/>
          <w:sz w:val="24"/>
          <w:szCs w:val="24"/>
        </w:rPr>
        <w:fldChar w:fldCharType="end"/>
      </w:r>
      <w:r w:rsidR="00E64C27" w:rsidRPr="00700D23">
        <w:rPr>
          <w:rFonts w:ascii="Times New Roman" w:hAnsi="Times New Roman" w:cs="Times New Roman"/>
          <w:noProof/>
          <w:sz w:val="24"/>
          <w:szCs w:val="24"/>
        </w:rPr>
        <w:t>]</w:t>
      </w:r>
      <w:r w:rsidRPr="00700D23">
        <w:rPr>
          <w:rFonts w:ascii="Times New Roman" w:hAnsi="Times New Roman" w:cs="Times New Roman"/>
          <w:sz w:val="24"/>
          <w:szCs w:val="24"/>
        </w:rPr>
        <w:t xml:space="preserve">.  A randomized controlled clinical trial was conducted to compare the histological and dimensional properties of ridge preservation with porcine-derived xenografts versus bovine-derived xenografts.  Porcine-derived xenografts resulted in similar dimensional stability and histological properties as bovine-derived xenografts.  While no statistically significant differences between the porcine-derived xenograft group and bovine-derived xenograft group were detected in terms of new bone formation, more implants in the porcine-derived xenograft group required additional hard tissue grafts at the time of implant placement </w:t>
      </w:r>
      <w:r w:rsidR="00D2065C" w:rsidRPr="00700D23">
        <w:rPr>
          <w:rFonts w:ascii="Times New Roman" w:hAnsi="Times New Roman" w:cs="Times New Roman"/>
          <w:noProof/>
          <w:sz w:val="24"/>
          <w:szCs w:val="24"/>
        </w:rPr>
        <w:t>[</w:t>
      </w:r>
      <w:r w:rsidR="00700D23">
        <w:rPr>
          <w:rFonts w:ascii="Times New Roman" w:hAnsi="Times New Roman" w:cs="Times New Roman"/>
          <w:noProof/>
          <w:sz w:val="24"/>
          <w:szCs w:val="24"/>
        </w:rPr>
        <w:fldChar w:fldCharType="begin"/>
      </w:r>
      <w:r w:rsidR="00700D23">
        <w:rPr>
          <w:rFonts w:ascii="Times New Roman" w:hAnsi="Times New Roman" w:cs="Times New Roman"/>
          <w:noProof/>
          <w:sz w:val="24"/>
          <w:szCs w:val="24"/>
        </w:rPr>
        <w:instrText xml:space="preserve"> REF _Ref162882221 \r \h </w:instrText>
      </w:r>
      <w:r w:rsidR="00700D23">
        <w:rPr>
          <w:rFonts w:ascii="Times New Roman" w:hAnsi="Times New Roman" w:cs="Times New Roman"/>
          <w:noProof/>
          <w:sz w:val="24"/>
          <w:szCs w:val="24"/>
        </w:rPr>
      </w:r>
      <w:r w:rsidR="00700D23">
        <w:rPr>
          <w:rFonts w:ascii="Times New Roman" w:hAnsi="Times New Roman" w:cs="Times New Roman"/>
          <w:noProof/>
          <w:sz w:val="24"/>
          <w:szCs w:val="24"/>
        </w:rPr>
        <w:fldChar w:fldCharType="separate"/>
      </w:r>
      <w:r w:rsidR="00700D23">
        <w:rPr>
          <w:rFonts w:ascii="Times New Roman" w:hAnsi="Times New Roman" w:cs="Times New Roman"/>
          <w:noProof/>
          <w:sz w:val="24"/>
          <w:szCs w:val="24"/>
        </w:rPr>
        <w:t>20</w:t>
      </w:r>
      <w:r w:rsidR="00700D23">
        <w:rPr>
          <w:rFonts w:ascii="Times New Roman" w:hAnsi="Times New Roman" w:cs="Times New Roman"/>
          <w:noProof/>
          <w:sz w:val="24"/>
          <w:szCs w:val="24"/>
        </w:rPr>
        <w:fldChar w:fldCharType="end"/>
      </w:r>
      <w:r w:rsidR="00D2065C" w:rsidRPr="00700D23">
        <w:rPr>
          <w:rFonts w:ascii="Times New Roman" w:hAnsi="Times New Roman" w:cs="Times New Roman"/>
          <w:noProof/>
          <w:sz w:val="24"/>
          <w:szCs w:val="24"/>
        </w:rPr>
        <w:t>]</w:t>
      </w:r>
      <w:r w:rsidRPr="00700D23">
        <w:rPr>
          <w:rFonts w:ascii="Times New Roman" w:hAnsi="Times New Roman" w:cs="Times New Roman"/>
          <w:sz w:val="24"/>
          <w:szCs w:val="24"/>
        </w:rPr>
        <w:t>.</w:t>
      </w:r>
    </w:p>
    <w:p w14:paraId="07187AAB" w14:textId="41EB2137" w:rsidR="006C1809" w:rsidRPr="00700D23" w:rsidRDefault="006C1809" w:rsidP="006C1809">
      <w:pPr>
        <w:spacing w:after="0" w:line="480" w:lineRule="auto"/>
        <w:ind w:firstLine="720"/>
        <w:rPr>
          <w:rFonts w:ascii="Times New Roman" w:hAnsi="Times New Roman" w:cs="Times New Roman"/>
          <w:color w:val="212121"/>
          <w:sz w:val="24"/>
          <w:szCs w:val="24"/>
          <w:shd w:val="clear" w:color="auto" w:fill="FFFFFF"/>
        </w:rPr>
      </w:pPr>
      <w:r w:rsidRPr="00700D23">
        <w:rPr>
          <w:rFonts w:ascii="Times New Roman" w:hAnsi="Times New Roman" w:cs="Times New Roman"/>
          <w:sz w:val="24"/>
          <w:szCs w:val="24"/>
        </w:rPr>
        <w:t xml:space="preserve">Coralline calcium carbonate is a natural coral xenograft derived from the exoskeleton of coral and marketed as </w:t>
      </w:r>
      <w:proofErr w:type="spellStart"/>
      <w:r w:rsidRPr="00700D23">
        <w:rPr>
          <w:rFonts w:ascii="Times New Roman" w:hAnsi="Times New Roman" w:cs="Times New Roman"/>
          <w:sz w:val="24"/>
          <w:szCs w:val="24"/>
        </w:rPr>
        <w:t>Biocoral</w:t>
      </w:r>
      <w:proofErr w:type="spellEnd"/>
      <w:r w:rsidRPr="00700D23">
        <w:rPr>
          <w:rFonts w:ascii="Times New Roman" w:hAnsi="Times New Roman" w:cs="Times New Roman"/>
          <w:sz w:val="24"/>
          <w:szCs w:val="24"/>
          <w:vertAlign w:val="superscript"/>
        </w:rPr>
        <w:t>®</w:t>
      </w:r>
      <w:r w:rsidRPr="00700D23">
        <w:rPr>
          <w:rFonts w:ascii="Times New Roman" w:hAnsi="Times New Roman" w:cs="Times New Roman"/>
          <w:sz w:val="24"/>
          <w:szCs w:val="24"/>
        </w:rPr>
        <w:t xml:space="preserve"> (</w:t>
      </w:r>
      <w:proofErr w:type="spellStart"/>
      <w:r w:rsidRPr="00700D23">
        <w:rPr>
          <w:rFonts w:ascii="Times New Roman" w:hAnsi="Times New Roman" w:cs="Times New Roman"/>
          <w:sz w:val="24"/>
          <w:szCs w:val="24"/>
        </w:rPr>
        <w:t>Inoteb</w:t>
      </w:r>
      <w:proofErr w:type="spellEnd"/>
      <w:r w:rsidRPr="00700D23">
        <w:rPr>
          <w:rFonts w:ascii="Times New Roman" w:hAnsi="Times New Roman" w:cs="Times New Roman"/>
          <w:sz w:val="24"/>
          <w:szCs w:val="24"/>
        </w:rPr>
        <w:t xml:space="preserve">, Saint Gonnery, France).  In a clinical trial that compared bovine-derived xenograft, coral-derived xenograft, and a synthetic sponge graft based on </w:t>
      </w:r>
      <w:r w:rsidRPr="00700D23">
        <w:rPr>
          <w:rFonts w:ascii="Times New Roman" w:hAnsi="Times New Roman" w:cs="Times New Roman"/>
          <w:color w:val="212121"/>
          <w:sz w:val="24"/>
          <w:szCs w:val="24"/>
          <w:shd w:val="clear" w:color="auto" w:fill="FFFFFF"/>
        </w:rPr>
        <w:t xml:space="preserve">polylactic-polyglycolic acid technology was conducted.  The synthetic sponge graft had significantly less residual biomaterial at 2 months at 5.6%±8.9% compared to the coral-derived xenograft with 12%±16.4% and the bovine-derived xenograft with 20.2%±17%.  All grafts provided primary stability and rigidity for implant placement </w:t>
      </w:r>
      <w:r w:rsidR="00AE69F5" w:rsidRPr="00700D23">
        <w:rPr>
          <w:rFonts w:ascii="Times New Roman" w:hAnsi="Times New Roman" w:cs="Times New Roman"/>
          <w:noProof/>
          <w:color w:val="212121"/>
          <w:sz w:val="24"/>
          <w:szCs w:val="24"/>
          <w:shd w:val="clear" w:color="auto" w:fill="FFFFFF"/>
        </w:rPr>
        <w:t>[</w:t>
      </w:r>
      <w:r w:rsidR="00700D23">
        <w:rPr>
          <w:rFonts w:ascii="Times New Roman" w:hAnsi="Times New Roman" w:cs="Times New Roman"/>
          <w:noProof/>
          <w:color w:val="212121"/>
          <w:sz w:val="24"/>
          <w:szCs w:val="24"/>
          <w:shd w:val="clear" w:color="auto" w:fill="FFFFFF"/>
        </w:rPr>
        <w:fldChar w:fldCharType="begin"/>
      </w:r>
      <w:r w:rsidR="00700D23">
        <w:rPr>
          <w:rFonts w:ascii="Times New Roman" w:hAnsi="Times New Roman" w:cs="Times New Roman"/>
          <w:noProof/>
          <w:color w:val="212121"/>
          <w:sz w:val="24"/>
          <w:szCs w:val="24"/>
          <w:shd w:val="clear" w:color="auto" w:fill="FFFFFF"/>
        </w:rPr>
        <w:instrText xml:space="preserve"> REF _Ref162882236 \r \h </w:instrText>
      </w:r>
      <w:r w:rsidR="00700D23">
        <w:rPr>
          <w:rFonts w:ascii="Times New Roman" w:hAnsi="Times New Roman" w:cs="Times New Roman"/>
          <w:noProof/>
          <w:color w:val="212121"/>
          <w:sz w:val="24"/>
          <w:szCs w:val="24"/>
          <w:shd w:val="clear" w:color="auto" w:fill="FFFFFF"/>
        </w:rPr>
      </w:r>
      <w:r w:rsidR="00700D23">
        <w:rPr>
          <w:rFonts w:ascii="Times New Roman" w:hAnsi="Times New Roman" w:cs="Times New Roman"/>
          <w:noProof/>
          <w:color w:val="212121"/>
          <w:sz w:val="24"/>
          <w:szCs w:val="24"/>
          <w:shd w:val="clear" w:color="auto" w:fill="FFFFFF"/>
        </w:rPr>
        <w:fldChar w:fldCharType="separate"/>
      </w:r>
      <w:r w:rsidR="00700D23">
        <w:rPr>
          <w:rFonts w:ascii="Times New Roman" w:hAnsi="Times New Roman" w:cs="Times New Roman"/>
          <w:noProof/>
          <w:color w:val="212121"/>
          <w:sz w:val="24"/>
          <w:szCs w:val="24"/>
          <w:shd w:val="clear" w:color="auto" w:fill="FFFFFF"/>
        </w:rPr>
        <w:t>21</w:t>
      </w:r>
      <w:r w:rsidR="00700D23">
        <w:rPr>
          <w:rFonts w:ascii="Times New Roman" w:hAnsi="Times New Roman" w:cs="Times New Roman"/>
          <w:noProof/>
          <w:color w:val="212121"/>
          <w:sz w:val="24"/>
          <w:szCs w:val="24"/>
          <w:shd w:val="clear" w:color="auto" w:fill="FFFFFF"/>
        </w:rPr>
        <w:fldChar w:fldCharType="end"/>
      </w:r>
      <w:r w:rsidR="00DD255E" w:rsidRPr="00700D23">
        <w:rPr>
          <w:rFonts w:ascii="Times New Roman" w:hAnsi="Times New Roman" w:cs="Times New Roman"/>
          <w:noProof/>
          <w:color w:val="212121"/>
          <w:sz w:val="24"/>
          <w:szCs w:val="24"/>
          <w:shd w:val="clear" w:color="auto" w:fill="FFFFFF"/>
        </w:rPr>
        <w:t>]</w:t>
      </w:r>
      <w:r w:rsidRPr="00700D23">
        <w:rPr>
          <w:rFonts w:ascii="Times New Roman" w:hAnsi="Times New Roman" w:cs="Times New Roman"/>
          <w:color w:val="212121"/>
          <w:sz w:val="24"/>
          <w:szCs w:val="24"/>
          <w:shd w:val="clear" w:color="auto" w:fill="FFFFFF"/>
        </w:rPr>
        <w:t>.</w:t>
      </w:r>
    </w:p>
    <w:p w14:paraId="5126AD63" w14:textId="77777777" w:rsidR="006C1809" w:rsidRPr="00700D23" w:rsidRDefault="006C1809" w:rsidP="006C1809">
      <w:pPr>
        <w:spacing w:after="0" w:line="480" w:lineRule="auto"/>
        <w:rPr>
          <w:rFonts w:ascii="Times New Roman" w:hAnsi="Times New Roman" w:cs="Times New Roman"/>
          <w:color w:val="212121"/>
          <w:sz w:val="24"/>
          <w:szCs w:val="24"/>
          <w:shd w:val="clear" w:color="auto" w:fill="FFFFFF"/>
        </w:rPr>
      </w:pPr>
      <w:proofErr w:type="spellStart"/>
      <w:r w:rsidRPr="00700D23">
        <w:rPr>
          <w:rFonts w:ascii="Times New Roman" w:hAnsi="Times New Roman" w:cs="Times New Roman"/>
          <w:i/>
          <w:iCs/>
          <w:color w:val="212121"/>
          <w:sz w:val="24"/>
          <w:szCs w:val="24"/>
          <w:u w:val="single"/>
          <w:shd w:val="clear" w:color="auto" w:fill="FFFFFF"/>
        </w:rPr>
        <w:t>Alloplast</w:t>
      </w:r>
      <w:proofErr w:type="spellEnd"/>
    </w:p>
    <w:p w14:paraId="53D6A2CE" w14:textId="49D80800" w:rsidR="006C1809" w:rsidRPr="00700D23" w:rsidRDefault="006C1809" w:rsidP="006C1809">
      <w:pPr>
        <w:spacing w:after="0" w:line="480" w:lineRule="auto"/>
        <w:rPr>
          <w:rFonts w:ascii="Times New Roman" w:hAnsi="Times New Roman" w:cs="Times New Roman"/>
          <w:color w:val="212121"/>
          <w:sz w:val="24"/>
          <w:szCs w:val="24"/>
          <w:shd w:val="clear" w:color="auto" w:fill="FFFFFF"/>
        </w:rPr>
      </w:pPr>
      <w:r w:rsidRPr="00700D23">
        <w:rPr>
          <w:rFonts w:ascii="Times New Roman" w:hAnsi="Times New Roman" w:cs="Times New Roman"/>
          <w:color w:val="212121"/>
          <w:sz w:val="24"/>
          <w:szCs w:val="24"/>
          <w:shd w:val="clear" w:color="auto" w:fill="FFFFFF"/>
        </w:rPr>
        <w:lastRenderedPageBreak/>
        <w:tab/>
        <w:t xml:space="preserve">An </w:t>
      </w:r>
      <w:proofErr w:type="spellStart"/>
      <w:r w:rsidRPr="00700D23">
        <w:rPr>
          <w:rFonts w:ascii="Times New Roman" w:hAnsi="Times New Roman" w:cs="Times New Roman"/>
          <w:color w:val="212121"/>
          <w:sz w:val="24"/>
          <w:szCs w:val="24"/>
          <w:shd w:val="clear" w:color="auto" w:fill="FFFFFF"/>
        </w:rPr>
        <w:t>alloplast</w:t>
      </w:r>
      <w:proofErr w:type="spellEnd"/>
      <w:r w:rsidRPr="00700D23">
        <w:rPr>
          <w:rFonts w:ascii="Times New Roman" w:hAnsi="Times New Roman" w:cs="Times New Roman"/>
          <w:color w:val="212121"/>
          <w:sz w:val="24"/>
          <w:szCs w:val="24"/>
          <w:shd w:val="clear" w:color="auto" w:fill="FFFFFF"/>
        </w:rPr>
        <w:t xml:space="preserve"> is a completely synthetic or inorganic </w:t>
      </w:r>
      <w:proofErr w:type="gramStart"/>
      <w:r w:rsidRPr="00700D23">
        <w:rPr>
          <w:rFonts w:ascii="Times New Roman" w:hAnsi="Times New Roman" w:cs="Times New Roman"/>
          <w:color w:val="212121"/>
          <w:sz w:val="24"/>
          <w:szCs w:val="24"/>
          <w:shd w:val="clear" w:color="auto" w:fill="FFFFFF"/>
        </w:rPr>
        <w:t>hard-tissue</w:t>
      </w:r>
      <w:proofErr w:type="gramEnd"/>
      <w:r w:rsidRPr="00700D23">
        <w:rPr>
          <w:rFonts w:ascii="Times New Roman" w:hAnsi="Times New Roman" w:cs="Times New Roman"/>
          <w:color w:val="212121"/>
          <w:sz w:val="24"/>
          <w:szCs w:val="24"/>
          <w:shd w:val="clear" w:color="auto" w:fill="FFFFFF"/>
        </w:rPr>
        <w:t xml:space="preserve"> grafting material.  Alloplasts are classified by ability to be bioabsorbable.  Bioabsorbable materials include ceramics, β‑tricalcium phosphate, hydroxyapatite (HA), carbonate apatite (CA), calcium sulfate (CS), and calcium carbonate (CC).  Non-bioabsorbable materials include porous hydroxyapatite (porous HA), dense hydroxyapatite (dense HA), </w:t>
      </w:r>
      <w:proofErr w:type="spellStart"/>
      <w:r w:rsidRPr="00700D23">
        <w:rPr>
          <w:rFonts w:ascii="Times New Roman" w:hAnsi="Times New Roman" w:cs="Times New Roman"/>
          <w:color w:val="212121"/>
          <w:sz w:val="24"/>
          <w:szCs w:val="24"/>
          <w:shd w:val="clear" w:color="auto" w:fill="FFFFFF"/>
        </w:rPr>
        <w:t>bioglass</w:t>
      </w:r>
      <w:proofErr w:type="spellEnd"/>
      <w:r w:rsidRPr="00700D23">
        <w:rPr>
          <w:rFonts w:ascii="Times New Roman" w:hAnsi="Times New Roman" w:cs="Times New Roman"/>
          <w:color w:val="212121"/>
          <w:sz w:val="24"/>
          <w:szCs w:val="24"/>
          <w:shd w:val="clear" w:color="auto" w:fill="FFFFFF"/>
        </w:rPr>
        <w:t xml:space="preserve"> (BG), and a calcium‑coated polymer of hydroxyl ethyl methacrylate and polymethyl methacrylate (PMMA).  Since alloplasts are synthetic, </w:t>
      </w:r>
      <w:proofErr w:type="gramStart"/>
      <w:r w:rsidRPr="00700D23">
        <w:rPr>
          <w:rFonts w:ascii="Times New Roman" w:hAnsi="Times New Roman" w:cs="Times New Roman"/>
          <w:color w:val="212121"/>
          <w:sz w:val="24"/>
          <w:szCs w:val="24"/>
          <w:shd w:val="clear" w:color="auto" w:fill="FFFFFF"/>
        </w:rPr>
        <w:t>risk</w:t>
      </w:r>
      <w:proofErr w:type="gramEnd"/>
      <w:r w:rsidRPr="00700D23">
        <w:rPr>
          <w:rFonts w:ascii="Times New Roman" w:hAnsi="Times New Roman" w:cs="Times New Roman"/>
          <w:color w:val="212121"/>
          <w:sz w:val="24"/>
          <w:szCs w:val="24"/>
          <w:shd w:val="clear" w:color="auto" w:fill="FFFFFF"/>
        </w:rPr>
        <w:t xml:space="preserve"> of antigenicity and disease transmission is virtually eliminated.  In addition, alloplasts are biocompatible, long-term resorbable with replacement by host bone, available in particulate and molded forms, easy to manipulate, no growth of oral pathogens, nonallergenic, and positive clinical results, such as reduction in probing depths, increased clinical attachment levels, and hard tissue fill of intra-bony defects.  The disadvantages of alloplasts include longer recovery time, variability in repair, unpredictable outcome, and greater expense </w:t>
      </w:r>
      <w:r w:rsidR="009A7DE7" w:rsidRPr="00700D23">
        <w:rPr>
          <w:rFonts w:ascii="Times New Roman" w:hAnsi="Times New Roman" w:cs="Times New Roman"/>
          <w:noProof/>
          <w:color w:val="212121"/>
          <w:sz w:val="24"/>
          <w:szCs w:val="24"/>
          <w:shd w:val="clear" w:color="auto" w:fill="FFFFFF"/>
        </w:rPr>
        <w:t>[</w:t>
      </w:r>
      <w:r w:rsidR="00700D23">
        <w:rPr>
          <w:rFonts w:ascii="Times New Roman" w:hAnsi="Times New Roman" w:cs="Times New Roman"/>
          <w:noProof/>
          <w:color w:val="212121"/>
          <w:sz w:val="24"/>
          <w:szCs w:val="24"/>
          <w:shd w:val="clear" w:color="auto" w:fill="FFFFFF"/>
        </w:rPr>
        <w:fldChar w:fldCharType="begin"/>
      </w:r>
      <w:r w:rsidR="00700D23">
        <w:rPr>
          <w:rFonts w:ascii="Times New Roman" w:hAnsi="Times New Roman" w:cs="Times New Roman"/>
          <w:noProof/>
          <w:color w:val="212121"/>
          <w:sz w:val="24"/>
          <w:szCs w:val="24"/>
          <w:shd w:val="clear" w:color="auto" w:fill="FFFFFF"/>
        </w:rPr>
        <w:instrText xml:space="preserve"> REF _Ref162881797 \r \h </w:instrText>
      </w:r>
      <w:r w:rsidR="00700D23">
        <w:rPr>
          <w:rFonts w:ascii="Times New Roman" w:hAnsi="Times New Roman" w:cs="Times New Roman"/>
          <w:noProof/>
          <w:color w:val="212121"/>
          <w:sz w:val="24"/>
          <w:szCs w:val="24"/>
          <w:shd w:val="clear" w:color="auto" w:fill="FFFFFF"/>
        </w:rPr>
      </w:r>
      <w:r w:rsidR="00700D23">
        <w:rPr>
          <w:rFonts w:ascii="Times New Roman" w:hAnsi="Times New Roman" w:cs="Times New Roman"/>
          <w:noProof/>
          <w:color w:val="212121"/>
          <w:sz w:val="24"/>
          <w:szCs w:val="24"/>
          <w:shd w:val="clear" w:color="auto" w:fill="FFFFFF"/>
        </w:rPr>
        <w:fldChar w:fldCharType="separate"/>
      </w:r>
      <w:r w:rsidR="00700D23">
        <w:rPr>
          <w:rFonts w:ascii="Times New Roman" w:hAnsi="Times New Roman" w:cs="Times New Roman"/>
          <w:noProof/>
          <w:color w:val="212121"/>
          <w:sz w:val="24"/>
          <w:szCs w:val="24"/>
          <w:shd w:val="clear" w:color="auto" w:fill="FFFFFF"/>
        </w:rPr>
        <w:t>2</w:t>
      </w:r>
      <w:r w:rsidR="00700D23">
        <w:rPr>
          <w:rFonts w:ascii="Times New Roman" w:hAnsi="Times New Roman" w:cs="Times New Roman"/>
          <w:noProof/>
          <w:color w:val="212121"/>
          <w:sz w:val="24"/>
          <w:szCs w:val="24"/>
          <w:shd w:val="clear" w:color="auto" w:fill="FFFFFF"/>
        </w:rPr>
        <w:fldChar w:fldCharType="end"/>
      </w:r>
      <w:r w:rsidR="009A7DE7" w:rsidRPr="00700D23">
        <w:rPr>
          <w:rFonts w:ascii="Times New Roman" w:hAnsi="Times New Roman" w:cs="Times New Roman"/>
          <w:noProof/>
          <w:color w:val="212121"/>
          <w:sz w:val="24"/>
          <w:szCs w:val="24"/>
          <w:shd w:val="clear" w:color="auto" w:fill="FFFFFF"/>
        </w:rPr>
        <w:t>]</w:t>
      </w:r>
      <w:r w:rsidRPr="00700D23">
        <w:rPr>
          <w:rFonts w:ascii="Times New Roman" w:hAnsi="Times New Roman" w:cs="Times New Roman"/>
          <w:color w:val="212121"/>
          <w:sz w:val="24"/>
          <w:szCs w:val="24"/>
          <w:shd w:val="clear" w:color="auto" w:fill="FFFFFF"/>
        </w:rPr>
        <w:t>.</w:t>
      </w:r>
    </w:p>
    <w:p w14:paraId="3D5327AB" w14:textId="3A25B239" w:rsidR="00B65145" w:rsidRPr="00700D23" w:rsidRDefault="00B65145">
      <w:pPr>
        <w:rPr>
          <w:rFonts w:ascii="Times New Roman" w:hAnsi="Times New Roman" w:cs="Times New Roman"/>
          <w:color w:val="212121"/>
          <w:sz w:val="24"/>
          <w:szCs w:val="24"/>
          <w:shd w:val="clear" w:color="auto" w:fill="FFFFFF"/>
        </w:rPr>
      </w:pPr>
      <w:r w:rsidRPr="00700D23">
        <w:rPr>
          <w:rFonts w:ascii="Times New Roman" w:hAnsi="Times New Roman" w:cs="Times New Roman"/>
          <w:color w:val="212121"/>
          <w:sz w:val="24"/>
          <w:szCs w:val="24"/>
          <w:shd w:val="clear" w:color="auto" w:fill="FFFFFF"/>
        </w:rPr>
        <w:br w:type="page"/>
      </w:r>
    </w:p>
    <w:p w14:paraId="5CE30083" w14:textId="54318B73" w:rsidR="004A35D7" w:rsidRPr="00700D23" w:rsidRDefault="00894524" w:rsidP="00894524">
      <w:pPr>
        <w:spacing w:after="0" w:line="480" w:lineRule="auto"/>
        <w:rPr>
          <w:rFonts w:ascii="Times New Roman" w:hAnsi="Times New Roman" w:cs="Times New Roman"/>
          <w:color w:val="212121"/>
          <w:sz w:val="24"/>
          <w:szCs w:val="24"/>
          <w:shd w:val="clear" w:color="auto" w:fill="FFFFFF"/>
        </w:rPr>
      </w:pPr>
      <w:r w:rsidRPr="00700D23">
        <w:rPr>
          <w:rFonts w:ascii="Times New Roman" w:hAnsi="Times New Roman" w:cs="Times New Roman"/>
          <w:b/>
          <w:bCs/>
          <w:color w:val="212121"/>
          <w:sz w:val="24"/>
          <w:szCs w:val="24"/>
          <w:shd w:val="clear" w:color="auto" w:fill="FFFFFF"/>
        </w:rPr>
        <w:lastRenderedPageBreak/>
        <w:t>References</w:t>
      </w:r>
    </w:p>
    <w:p w14:paraId="50255E07" w14:textId="0AB82706" w:rsidR="00894524" w:rsidRPr="00700D23" w:rsidRDefault="00006241" w:rsidP="00351A38">
      <w:pPr>
        <w:pStyle w:val="ListParagraph"/>
        <w:numPr>
          <w:ilvl w:val="0"/>
          <w:numId w:val="1"/>
        </w:numPr>
        <w:spacing w:line="240" w:lineRule="auto"/>
        <w:contextualSpacing w:val="0"/>
        <w:rPr>
          <w:rFonts w:ascii="Times New Roman" w:hAnsi="Times New Roman" w:cs="Times New Roman"/>
          <w:sz w:val="24"/>
          <w:szCs w:val="24"/>
        </w:rPr>
      </w:pPr>
      <w:bookmarkStart w:id="0" w:name="_Ref162881765"/>
      <w:r w:rsidRPr="00700D23">
        <w:rPr>
          <w:rFonts w:ascii="Times New Roman" w:hAnsi="Times New Roman" w:cs="Times New Roman"/>
          <w:sz w:val="24"/>
          <w:szCs w:val="24"/>
        </w:rPr>
        <w:t xml:space="preserve">Hegedus Z. The rebuilding of the alveolar process by bone transplantation. </w:t>
      </w:r>
      <w:r w:rsidRPr="00700D23">
        <w:rPr>
          <w:rFonts w:ascii="Times New Roman" w:hAnsi="Times New Roman" w:cs="Times New Roman"/>
          <w:i/>
          <w:iCs/>
          <w:sz w:val="24"/>
          <w:szCs w:val="24"/>
        </w:rPr>
        <w:t>Dental Cosmos</w:t>
      </w:r>
      <w:r w:rsidRPr="00700D23">
        <w:rPr>
          <w:rFonts w:ascii="Times New Roman" w:hAnsi="Times New Roman" w:cs="Times New Roman"/>
          <w:sz w:val="24"/>
          <w:szCs w:val="24"/>
        </w:rPr>
        <w:t xml:space="preserve"> </w:t>
      </w:r>
      <w:r w:rsidR="009A7DE7" w:rsidRPr="00700D23">
        <w:rPr>
          <w:rFonts w:ascii="Times New Roman" w:hAnsi="Times New Roman" w:cs="Times New Roman"/>
          <w:b/>
          <w:bCs/>
          <w:sz w:val="24"/>
          <w:szCs w:val="24"/>
        </w:rPr>
        <w:t>1923</w:t>
      </w:r>
      <w:r w:rsidR="009A7DE7" w:rsidRPr="00700D23">
        <w:rPr>
          <w:rFonts w:ascii="Times New Roman" w:hAnsi="Times New Roman" w:cs="Times New Roman"/>
          <w:sz w:val="24"/>
          <w:szCs w:val="24"/>
        </w:rPr>
        <w:t>,</w:t>
      </w:r>
      <w:r w:rsidRPr="00700D23">
        <w:rPr>
          <w:rFonts w:ascii="Times New Roman" w:hAnsi="Times New Roman" w:cs="Times New Roman"/>
          <w:sz w:val="24"/>
          <w:szCs w:val="24"/>
        </w:rPr>
        <w:t xml:space="preserve"> 736.</w:t>
      </w:r>
      <w:bookmarkEnd w:id="0"/>
    </w:p>
    <w:p w14:paraId="510B4431" w14:textId="3843D9BA" w:rsidR="00351A38" w:rsidRPr="00700D23" w:rsidRDefault="00351A38" w:rsidP="00351A38">
      <w:pPr>
        <w:pStyle w:val="ListParagraph"/>
        <w:numPr>
          <w:ilvl w:val="0"/>
          <w:numId w:val="1"/>
        </w:numPr>
        <w:spacing w:line="240" w:lineRule="auto"/>
        <w:contextualSpacing w:val="0"/>
        <w:rPr>
          <w:rFonts w:ascii="Times New Roman" w:hAnsi="Times New Roman" w:cs="Times New Roman"/>
          <w:sz w:val="24"/>
          <w:szCs w:val="24"/>
        </w:rPr>
      </w:pPr>
      <w:bookmarkStart w:id="1" w:name="_Ref162881797"/>
      <w:r w:rsidRPr="00700D23">
        <w:rPr>
          <w:rFonts w:ascii="Times New Roman" w:hAnsi="Times New Roman" w:cs="Times New Roman"/>
          <w:noProof/>
          <w:sz w:val="24"/>
          <w:szCs w:val="24"/>
        </w:rPr>
        <w:t xml:space="preserve">Balaji VR, Manikandan D, Ramsundar A. Bone grafts in periodontics. </w:t>
      </w:r>
      <w:r w:rsidRPr="00700D23">
        <w:rPr>
          <w:rFonts w:ascii="Times New Roman" w:hAnsi="Times New Roman" w:cs="Times New Roman"/>
          <w:i/>
          <w:iCs/>
          <w:noProof/>
          <w:sz w:val="24"/>
          <w:szCs w:val="24"/>
        </w:rPr>
        <w:t>Matrix Science Medica</w:t>
      </w:r>
      <w:r w:rsidRPr="00700D23">
        <w:rPr>
          <w:rFonts w:ascii="Times New Roman" w:hAnsi="Times New Roman" w:cs="Times New Roman"/>
          <w:noProof/>
          <w:sz w:val="24"/>
          <w:szCs w:val="24"/>
        </w:rPr>
        <w:t xml:space="preserve"> </w:t>
      </w:r>
      <w:r w:rsidRPr="00700D23">
        <w:rPr>
          <w:rFonts w:ascii="Times New Roman" w:hAnsi="Times New Roman" w:cs="Times New Roman"/>
          <w:b/>
          <w:bCs/>
          <w:noProof/>
          <w:sz w:val="24"/>
          <w:szCs w:val="24"/>
        </w:rPr>
        <w:t>2020</w:t>
      </w:r>
      <w:r w:rsidRPr="00700D23">
        <w:rPr>
          <w:rFonts w:ascii="Times New Roman" w:hAnsi="Times New Roman" w:cs="Times New Roman"/>
          <w:noProof/>
          <w:sz w:val="24"/>
          <w:szCs w:val="24"/>
        </w:rPr>
        <w:t>, 4, 3, 57-63; DOI:10.4103/MTSM.MTSM_2_19.</w:t>
      </w:r>
      <w:bookmarkEnd w:id="1"/>
    </w:p>
    <w:p w14:paraId="57522E8D" w14:textId="3F660886" w:rsidR="00351A38" w:rsidRPr="00700D23" w:rsidRDefault="00C3209C" w:rsidP="00351A38">
      <w:pPr>
        <w:pStyle w:val="ListParagraph"/>
        <w:numPr>
          <w:ilvl w:val="0"/>
          <w:numId w:val="1"/>
        </w:numPr>
        <w:spacing w:line="240" w:lineRule="auto"/>
        <w:contextualSpacing w:val="0"/>
        <w:rPr>
          <w:rFonts w:ascii="Times New Roman" w:hAnsi="Times New Roman" w:cs="Times New Roman"/>
          <w:sz w:val="24"/>
          <w:szCs w:val="24"/>
        </w:rPr>
      </w:pPr>
      <w:bookmarkStart w:id="2" w:name="_Ref162881850"/>
      <w:r w:rsidRPr="00700D23">
        <w:rPr>
          <w:rFonts w:ascii="Times New Roman" w:hAnsi="Times New Roman" w:cs="Times New Roman"/>
          <w:sz w:val="24"/>
          <w:szCs w:val="24"/>
        </w:rPr>
        <w:t xml:space="preserve">Nabers CL, O'Leary TJ. Autogenous bone transplants in the treatment of osseous defects.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3E5BF8" w:rsidRPr="00700D23">
        <w:rPr>
          <w:rFonts w:ascii="Times New Roman" w:hAnsi="Times New Roman" w:cs="Times New Roman"/>
          <w:b/>
          <w:bCs/>
          <w:sz w:val="24"/>
          <w:szCs w:val="24"/>
        </w:rPr>
        <w:t>1965</w:t>
      </w:r>
      <w:r w:rsidR="003E5BF8" w:rsidRPr="00700D23">
        <w:rPr>
          <w:rFonts w:ascii="Times New Roman" w:hAnsi="Times New Roman" w:cs="Times New Roman"/>
          <w:sz w:val="24"/>
          <w:szCs w:val="24"/>
        </w:rPr>
        <w:t xml:space="preserve">, </w:t>
      </w:r>
      <w:r w:rsidR="001351C3" w:rsidRPr="00700D23">
        <w:rPr>
          <w:rFonts w:ascii="Times New Roman" w:hAnsi="Times New Roman" w:cs="Times New Roman"/>
          <w:sz w:val="24"/>
          <w:szCs w:val="24"/>
        </w:rPr>
        <w:t>36,</w:t>
      </w:r>
      <w:r w:rsidRPr="00700D23">
        <w:rPr>
          <w:rFonts w:ascii="Times New Roman" w:hAnsi="Times New Roman" w:cs="Times New Roman"/>
          <w:sz w:val="24"/>
          <w:szCs w:val="24"/>
        </w:rPr>
        <w:t xml:space="preserve"> 5-14</w:t>
      </w:r>
      <w:r w:rsidR="00F34FD2" w:rsidRPr="00700D23">
        <w:rPr>
          <w:rFonts w:ascii="Times New Roman" w:hAnsi="Times New Roman" w:cs="Times New Roman"/>
          <w:sz w:val="24"/>
          <w:szCs w:val="24"/>
        </w:rPr>
        <w:t>; DOI:10.1902/jop.1965.36.1.5.</w:t>
      </w:r>
      <w:bookmarkEnd w:id="2"/>
    </w:p>
    <w:p w14:paraId="6B030DC2" w14:textId="10D98DE0" w:rsidR="00982C3C" w:rsidRPr="00700D23" w:rsidRDefault="00CF0619" w:rsidP="00351A38">
      <w:pPr>
        <w:pStyle w:val="ListParagraph"/>
        <w:numPr>
          <w:ilvl w:val="0"/>
          <w:numId w:val="1"/>
        </w:numPr>
        <w:spacing w:line="240" w:lineRule="auto"/>
        <w:contextualSpacing w:val="0"/>
        <w:rPr>
          <w:rFonts w:ascii="Times New Roman" w:hAnsi="Times New Roman" w:cs="Times New Roman"/>
          <w:sz w:val="24"/>
          <w:szCs w:val="24"/>
        </w:rPr>
      </w:pPr>
      <w:bookmarkStart w:id="3" w:name="_Ref162881861"/>
      <w:r w:rsidRPr="00700D23">
        <w:rPr>
          <w:rFonts w:ascii="Times New Roman" w:hAnsi="Times New Roman" w:cs="Times New Roman"/>
          <w:sz w:val="24"/>
          <w:szCs w:val="24"/>
        </w:rPr>
        <w:t xml:space="preserve">Kumar J, Jain V, Kishore S, Pal H. Journey of bone graft materials in periodontal therapy: A chronological review. </w:t>
      </w:r>
      <w:r w:rsidRPr="00700D23">
        <w:rPr>
          <w:rFonts w:ascii="Times New Roman" w:hAnsi="Times New Roman" w:cs="Times New Roman"/>
          <w:i/>
          <w:iCs/>
          <w:sz w:val="24"/>
          <w:szCs w:val="24"/>
        </w:rPr>
        <w:t>Journal of Dental and Allied Sciences</w:t>
      </w:r>
      <w:r w:rsidRPr="00700D23">
        <w:rPr>
          <w:rFonts w:ascii="Times New Roman" w:hAnsi="Times New Roman" w:cs="Times New Roman"/>
          <w:sz w:val="24"/>
          <w:szCs w:val="24"/>
        </w:rPr>
        <w:t xml:space="preserve"> </w:t>
      </w:r>
      <w:r w:rsidR="009E482C" w:rsidRPr="00700D23">
        <w:rPr>
          <w:rFonts w:ascii="Times New Roman" w:hAnsi="Times New Roman" w:cs="Times New Roman"/>
          <w:b/>
          <w:bCs/>
          <w:sz w:val="24"/>
          <w:szCs w:val="24"/>
        </w:rPr>
        <w:t>2016</w:t>
      </w:r>
      <w:r w:rsidR="009E482C" w:rsidRPr="00700D23">
        <w:rPr>
          <w:rFonts w:ascii="Times New Roman" w:hAnsi="Times New Roman" w:cs="Times New Roman"/>
          <w:sz w:val="24"/>
          <w:szCs w:val="24"/>
        </w:rPr>
        <w:t xml:space="preserve">, 5, 1, </w:t>
      </w:r>
      <w:r w:rsidR="00DD09C5" w:rsidRPr="00700D23">
        <w:rPr>
          <w:rFonts w:ascii="Times New Roman" w:hAnsi="Times New Roman" w:cs="Times New Roman"/>
          <w:sz w:val="24"/>
          <w:szCs w:val="24"/>
        </w:rPr>
        <w:t>30</w:t>
      </w:r>
      <w:r w:rsidR="0016395E" w:rsidRPr="00700D23">
        <w:rPr>
          <w:rFonts w:ascii="Times New Roman" w:hAnsi="Times New Roman" w:cs="Times New Roman"/>
          <w:sz w:val="24"/>
          <w:szCs w:val="24"/>
        </w:rPr>
        <w:t>; DOI: 10.4103/2277-4696.185195.</w:t>
      </w:r>
      <w:bookmarkEnd w:id="3"/>
    </w:p>
    <w:p w14:paraId="7DAC0388" w14:textId="050591CC" w:rsidR="006332F2" w:rsidRPr="00700D23" w:rsidRDefault="005936F3" w:rsidP="00351A38">
      <w:pPr>
        <w:pStyle w:val="ListParagraph"/>
        <w:numPr>
          <w:ilvl w:val="0"/>
          <w:numId w:val="1"/>
        </w:numPr>
        <w:spacing w:line="240" w:lineRule="auto"/>
        <w:contextualSpacing w:val="0"/>
        <w:rPr>
          <w:rFonts w:ascii="Times New Roman" w:hAnsi="Times New Roman" w:cs="Times New Roman"/>
          <w:sz w:val="24"/>
          <w:szCs w:val="24"/>
        </w:rPr>
      </w:pPr>
      <w:bookmarkStart w:id="4" w:name="_Ref162881876"/>
      <w:r w:rsidRPr="00700D23">
        <w:rPr>
          <w:rFonts w:ascii="Times New Roman" w:hAnsi="Times New Roman" w:cs="Times New Roman"/>
          <w:sz w:val="24"/>
          <w:szCs w:val="24"/>
        </w:rPr>
        <w:t>Robinson</w:t>
      </w:r>
      <w:r w:rsidR="000E32FC" w:rsidRPr="00700D23">
        <w:rPr>
          <w:rFonts w:ascii="Times New Roman" w:hAnsi="Times New Roman" w:cs="Times New Roman"/>
          <w:sz w:val="24"/>
          <w:szCs w:val="24"/>
        </w:rPr>
        <w:t xml:space="preserve"> </w:t>
      </w:r>
      <w:r w:rsidRPr="00700D23">
        <w:rPr>
          <w:rFonts w:ascii="Times New Roman" w:hAnsi="Times New Roman" w:cs="Times New Roman"/>
          <w:sz w:val="24"/>
          <w:szCs w:val="24"/>
        </w:rPr>
        <w:t xml:space="preserve">RE. Osseous coagulum for bone induction. </w:t>
      </w:r>
      <w:r w:rsidRPr="00700D23">
        <w:rPr>
          <w:rFonts w:ascii="Times New Roman" w:hAnsi="Times New Roman" w:cs="Times New Roman"/>
          <w:i/>
          <w:iCs/>
          <w:sz w:val="24"/>
          <w:szCs w:val="24"/>
        </w:rPr>
        <w:t xml:space="preserve">Journal </w:t>
      </w:r>
      <w:r w:rsidR="001A7CD2" w:rsidRPr="00700D23">
        <w:rPr>
          <w:rFonts w:ascii="Times New Roman" w:hAnsi="Times New Roman" w:cs="Times New Roman"/>
          <w:i/>
          <w:iCs/>
          <w:sz w:val="24"/>
          <w:szCs w:val="24"/>
        </w:rPr>
        <w:t>– California Dental Association</w:t>
      </w:r>
      <w:r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19</w:t>
      </w:r>
      <w:r w:rsidR="00071E68" w:rsidRPr="00700D23">
        <w:rPr>
          <w:rFonts w:ascii="Times New Roman" w:hAnsi="Times New Roman" w:cs="Times New Roman"/>
          <w:b/>
          <w:bCs/>
          <w:sz w:val="24"/>
          <w:szCs w:val="24"/>
        </w:rPr>
        <w:t>70</w:t>
      </w:r>
      <w:r w:rsidRPr="00700D23">
        <w:rPr>
          <w:rFonts w:ascii="Times New Roman" w:hAnsi="Times New Roman" w:cs="Times New Roman"/>
          <w:sz w:val="24"/>
          <w:szCs w:val="24"/>
        </w:rPr>
        <w:t xml:space="preserve">, </w:t>
      </w:r>
      <w:r w:rsidR="008701A7" w:rsidRPr="00700D23">
        <w:rPr>
          <w:rFonts w:ascii="Times New Roman" w:hAnsi="Times New Roman" w:cs="Times New Roman"/>
          <w:sz w:val="24"/>
          <w:szCs w:val="24"/>
        </w:rPr>
        <w:t>46, 1, 18</w:t>
      </w:r>
      <w:r w:rsidRPr="00700D23">
        <w:rPr>
          <w:rFonts w:ascii="Times New Roman" w:hAnsi="Times New Roman" w:cs="Times New Roman"/>
          <w:sz w:val="24"/>
          <w:szCs w:val="24"/>
        </w:rPr>
        <w:t>-</w:t>
      </w:r>
      <w:r w:rsidR="008701A7" w:rsidRPr="00700D23">
        <w:rPr>
          <w:rFonts w:ascii="Times New Roman" w:hAnsi="Times New Roman" w:cs="Times New Roman"/>
          <w:sz w:val="24"/>
          <w:szCs w:val="24"/>
        </w:rPr>
        <w:t>27</w:t>
      </w:r>
      <w:r w:rsidR="00D46530" w:rsidRPr="00700D23">
        <w:rPr>
          <w:rFonts w:ascii="Times New Roman" w:hAnsi="Times New Roman" w:cs="Times New Roman"/>
          <w:sz w:val="24"/>
          <w:szCs w:val="24"/>
        </w:rPr>
        <w:t>; PMID: 4911837.</w:t>
      </w:r>
      <w:bookmarkEnd w:id="4"/>
    </w:p>
    <w:p w14:paraId="4DF144BD" w14:textId="38F0CF8F" w:rsidR="00DA2E9D" w:rsidRPr="00700D23" w:rsidRDefault="00DA2E9D" w:rsidP="00351A38">
      <w:pPr>
        <w:pStyle w:val="ListParagraph"/>
        <w:numPr>
          <w:ilvl w:val="0"/>
          <w:numId w:val="1"/>
        </w:numPr>
        <w:spacing w:line="240" w:lineRule="auto"/>
        <w:contextualSpacing w:val="0"/>
        <w:rPr>
          <w:rFonts w:ascii="Times New Roman" w:hAnsi="Times New Roman" w:cs="Times New Roman"/>
          <w:sz w:val="24"/>
          <w:szCs w:val="24"/>
        </w:rPr>
      </w:pPr>
      <w:bookmarkStart w:id="5" w:name="_Ref162881925"/>
      <w:r w:rsidRPr="00700D23">
        <w:rPr>
          <w:rFonts w:ascii="Times New Roman" w:hAnsi="Times New Roman" w:cs="Times New Roman"/>
          <w:sz w:val="24"/>
          <w:szCs w:val="24"/>
        </w:rPr>
        <w:t xml:space="preserve">Schallhorn RG. The use of autogenous hip marrow biopsy implants for bony crater defects. </w:t>
      </w:r>
      <w:r w:rsidRPr="00700D23">
        <w:rPr>
          <w:rFonts w:ascii="Times New Roman" w:hAnsi="Times New Roman" w:cs="Times New Roman"/>
          <w:i/>
          <w:iCs/>
          <w:sz w:val="24"/>
          <w:szCs w:val="24"/>
        </w:rPr>
        <w:t>Journal of Periodontology</w:t>
      </w:r>
      <w:r w:rsidR="006C78D4" w:rsidRPr="00700D23">
        <w:rPr>
          <w:rFonts w:ascii="Times New Roman" w:hAnsi="Times New Roman" w:cs="Times New Roman"/>
          <w:sz w:val="24"/>
          <w:szCs w:val="24"/>
        </w:rPr>
        <w:t xml:space="preserve"> </w:t>
      </w:r>
      <w:r w:rsidR="006C78D4" w:rsidRPr="00700D23">
        <w:rPr>
          <w:rFonts w:ascii="Times New Roman" w:hAnsi="Times New Roman" w:cs="Times New Roman"/>
          <w:b/>
          <w:bCs/>
          <w:sz w:val="24"/>
          <w:szCs w:val="24"/>
        </w:rPr>
        <w:t>1968</w:t>
      </w:r>
      <w:r w:rsidR="006C78D4" w:rsidRPr="00700D23">
        <w:rPr>
          <w:rFonts w:ascii="Times New Roman" w:hAnsi="Times New Roman" w:cs="Times New Roman"/>
          <w:sz w:val="24"/>
          <w:szCs w:val="24"/>
        </w:rPr>
        <w:t>,</w:t>
      </w:r>
      <w:r w:rsidR="0082340D" w:rsidRPr="00700D23">
        <w:rPr>
          <w:rFonts w:ascii="Times New Roman" w:hAnsi="Times New Roman" w:cs="Times New Roman"/>
          <w:sz w:val="24"/>
          <w:szCs w:val="24"/>
        </w:rPr>
        <w:t xml:space="preserve"> 39, 3,</w:t>
      </w:r>
      <w:r w:rsidRPr="00700D23">
        <w:rPr>
          <w:rFonts w:ascii="Times New Roman" w:hAnsi="Times New Roman" w:cs="Times New Roman"/>
          <w:sz w:val="24"/>
          <w:szCs w:val="24"/>
        </w:rPr>
        <w:t xml:space="preserve"> 145-147</w:t>
      </w:r>
      <w:r w:rsidR="00724E18" w:rsidRPr="00700D23">
        <w:rPr>
          <w:rFonts w:ascii="Times New Roman" w:hAnsi="Times New Roman" w:cs="Times New Roman"/>
          <w:sz w:val="24"/>
          <w:szCs w:val="24"/>
        </w:rPr>
        <w:t>; DOI:10.1902/jop.1968.39.1.145</w:t>
      </w:r>
      <w:r w:rsidR="00C512EF" w:rsidRPr="00700D23">
        <w:rPr>
          <w:rFonts w:ascii="Times New Roman" w:hAnsi="Times New Roman" w:cs="Times New Roman"/>
          <w:sz w:val="24"/>
          <w:szCs w:val="24"/>
        </w:rPr>
        <w:t>.</w:t>
      </w:r>
      <w:bookmarkEnd w:id="5"/>
    </w:p>
    <w:p w14:paraId="21D2FE2F" w14:textId="2069FC0F" w:rsidR="00D46530" w:rsidRPr="00700D23" w:rsidRDefault="00D604BA" w:rsidP="00351A38">
      <w:pPr>
        <w:pStyle w:val="ListParagraph"/>
        <w:numPr>
          <w:ilvl w:val="0"/>
          <w:numId w:val="1"/>
        </w:numPr>
        <w:spacing w:line="240" w:lineRule="auto"/>
        <w:contextualSpacing w:val="0"/>
        <w:rPr>
          <w:rFonts w:ascii="Times New Roman" w:hAnsi="Times New Roman" w:cs="Times New Roman"/>
          <w:sz w:val="24"/>
          <w:szCs w:val="24"/>
        </w:rPr>
      </w:pPr>
      <w:bookmarkStart w:id="6" w:name="_Ref162881930"/>
      <w:r w:rsidRPr="00700D23">
        <w:rPr>
          <w:rFonts w:ascii="Times New Roman" w:hAnsi="Times New Roman" w:cs="Times New Roman"/>
          <w:sz w:val="24"/>
          <w:szCs w:val="24"/>
        </w:rPr>
        <w:t xml:space="preserve">Schallhorn RG, Hiatt WH, Boyce W. Iliac transplants in periodontal therapy.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0D3B91" w:rsidRPr="00700D23">
        <w:rPr>
          <w:rFonts w:ascii="Times New Roman" w:hAnsi="Times New Roman" w:cs="Times New Roman"/>
          <w:b/>
          <w:bCs/>
          <w:sz w:val="24"/>
          <w:szCs w:val="24"/>
        </w:rPr>
        <w:t>1970</w:t>
      </w:r>
      <w:r w:rsidR="000D3B91" w:rsidRPr="00700D23">
        <w:rPr>
          <w:rFonts w:ascii="Times New Roman" w:hAnsi="Times New Roman" w:cs="Times New Roman"/>
          <w:sz w:val="24"/>
          <w:szCs w:val="24"/>
        </w:rPr>
        <w:t xml:space="preserve">, </w:t>
      </w:r>
      <w:r w:rsidR="00B940B4" w:rsidRPr="00700D23">
        <w:rPr>
          <w:rFonts w:ascii="Times New Roman" w:hAnsi="Times New Roman" w:cs="Times New Roman"/>
          <w:sz w:val="24"/>
          <w:szCs w:val="24"/>
        </w:rPr>
        <w:t>41, 10,</w:t>
      </w:r>
      <w:r w:rsidRPr="00700D23">
        <w:rPr>
          <w:rFonts w:ascii="Times New Roman" w:hAnsi="Times New Roman" w:cs="Times New Roman"/>
          <w:sz w:val="24"/>
          <w:szCs w:val="24"/>
        </w:rPr>
        <w:t xml:space="preserve"> 566-580</w:t>
      </w:r>
      <w:r w:rsidR="007573FC" w:rsidRPr="00700D23">
        <w:rPr>
          <w:rFonts w:ascii="Times New Roman" w:hAnsi="Times New Roman" w:cs="Times New Roman"/>
          <w:sz w:val="24"/>
          <w:szCs w:val="24"/>
        </w:rPr>
        <w:t>; DOI:</w:t>
      </w:r>
      <w:r w:rsidR="00503BCA" w:rsidRPr="00700D23">
        <w:rPr>
          <w:rFonts w:ascii="Times New Roman" w:hAnsi="Times New Roman" w:cs="Times New Roman"/>
          <w:sz w:val="24"/>
          <w:szCs w:val="24"/>
        </w:rPr>
        <w:t>10.1902/jop.1970.41.41.566.</w:t>
      </w:r>
      <w:bookmarkEnd w:id="6"/>
    </w:p>
    <w:p w14:paraId="5FDB241A" w14:textId="53D54CD1" w:rsidR="00503BCA" w:rsidRPr="00700D23" w:rsidRDefault="00A65A7A" w:rsidP="00351A38">
      <w:pPr>
        <w:pStyle w:val="ListParagraph"/>
        <w:numPr>
          <w:ilvl w:val="0"/>
          <w:numId w:val="1"/>
        </w:numPr>
        <w:spacing w:line="240" w:lineRule="auto"/>
        <w:contextualSpacing w:val="0"/>
        <w:rPr>
          <w:rFonts w:ascii="Times New Roman" w:hAnsi="Times New Roman" w:cs="Times New Roman"/>
          <w:sz w:val="24"/>
          <w:szCs w:val="24"/>
        </w:rPr>
      </w:pPr>
      <w:bookmarkStart w:id="7" w:name="_Ref162881934"/>
      <w:r w:rsidRPr="00700D23">
        <w:rPr>
          <w:rFonts w:ascii="Times New Roman" w:hAnsi="Times New Roman" w:cs="Times New Roman"/>
          <w:sz w:val="24"/>
          <w:szCs w:val="24"/>
        </w:rPr>
        <w:t xml:space="preserve">Schallhorn RG, Hiatt WH. Human allografts of iliac cancellous bone and marrow in periodontal osseous defects. II. Clinical observations.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AA1CC9" w:rsidRPr="00700D23">
        <w:rPr>
          <w:rFonts w:ascii="Times New Roman" w:hAnsi="Times New Roman" w:cs="Times New Roman"/>
          <w:b/>
          <w:bCs/>
          <w:sz w:val="24"/>
          <w:szCs w:val="24"/>
        </w:rPr>
        <w:t>1972</w:t>
      </w:r>
      <w:r w:rsidR="00AA1CC9" w:rsidRPr="00700D23">
        <w:rPr>
          <w:rFonts w:ascii="Times New Roman" w:hAnsi="Times New Roman" w:cs="Times New Roman"/>
          <w:sz w:val="24"/>
          <w:szCs w:val="24"/>
        </w:rPr>
        <w:t>,</w:t>
      </w:r>
      <w:r w:rsidRPr="00700D23">
        <w:rPr>
          <w:rFonts w:ascii="Times New Roman" w:hAnsi="Times New Roman" w:cs="Times New Roman"/>
          <w:sz w:val="24"/>
          <w:szCs w:val="24"/>
        </w:rPr>
        <w:t xml:space="preserve"> </w:t>
      </w:r>
      <w:r w:rsidR="00DB42F7" w:rsidRPr="00700D23">
        <w:rPr>
          <w:rFonts w:ascii="Times New Roman" w:hAnsi="Times New Roman" w:cs="Times New Roman"/>
          <w:sz w:val="24"/>
          <w:szCs w:val="24"/>
        </w:rPr>
        <w:t xml:space="preserve">43, 2, </w:t>
      </w:r>
      <w:r w:rsidRPr="00700D23">
        <w:rPr>
          <w:rFonts w:ascii="Times New Roman" w:hAnsi="Times New Roman" w:cs="Times New Roman"/>
          <w:sz w:val="24"/>
          <w:szCs w:val="24"/>
        </w:rPr>
        <w:t>67-81</w:t>
      </w:r>
      <w:r w:rsidR="00DB42F7" w:rsidRPr="00700D23">
        <w:rPr>
          <w:rFonts w:ascii="Times New Roman" w:hAnsi="Times New Roman" w:cs="Times New Roman"/>
          <w:sz w:val="24"/>
          <w:szCs w:val="24"/>
        </w:rPr>
        <w:t>; DOI:</w:t>
      </w:r>
      <w:r w:rsidR="00D75271" w:rsidRPr="00700D23">
        <w:rPr>
          <w:rFonts w:ascii="Times New Roman" w:hAnsi="Times New Roman" w:cs="Times New Roman"/>
          <w:sz w:val="24"/>
          <w:szCs w:val="24"/>
        </w:rPr>
        <w:t>10.1902/jop.1972.43.2.67.</w:t>
      </w:r>
      <w:bookmarkEnd w:id="7"/>
    </w:p>
    <w:p w14:paraId="6CF44324" w14:textId="40B75218" w:rsidR="00F338CC" w:rsidRPr="00700D23" w:rsidRDefault="00F93249" w:rsidP="00351A38">
      <w:pPr>
        <w:pStyle w:val="ListParagraph"/>
        <w:numPr>
          <w:ilvl w:val="0"/>
          <w:numId w:val="1"/>
        </w:numPr>
        <w:spacing w:line="240" w:lineRule="auto"/>
        <w:contextualSpacing w:val="0"/>
        <w:rPr>
          <w:rFonts w:ascii="Times New Roman" w:hAnsi="Times New Roman" w:cs="Times New Roman"/>
          <w:sz w:val="24"/>
          <w:szCs w:val="24"/>
        </w:rPr>
      </w:pPr>
      <w:bookmarkStart w:id="8" w:name="_Ref162882007"/>
      <w:r w:rsidRPr="00700D23">
        <w:rPr>
          <w:rFonts w:ascii="Times New Roman" w:hAnsi="Times New Roman" w:cs="Times New Roman"/>
          <w:sz w:val="24"/>
          <w:szCs w:val="24"/>
        </w:rPr>
        <w:t xml:space="preserve">McKenna GJ, Gjengedal H, Harkin J, Holland N, Moore C, Srinivasan M. Effect of autogenous bone graft site on dental implant survival and donor site complications: A systematic review and meta-analysis. </w:t>
      </w:r>
      <w:r w:rsidRPr="00700D23">
        <w:rPr>
          <w:rFonts w:ascii="Times New Roman" w:hAnsi="Times New Roman" w:cs="Times New Roman"/>
          <w:i/>
          <w:iCs/>
          <w:sz w:val="24"/>
          <w:szCs w:val="24"/>
        </w:rPr>
        <w:t>Journal of Evidence-Based Dental Practice</w:t>
      </w:r>
      <w:r w:rsidRPr="00700D23">
        <w:rPr>
          <w:rFonts w:ascii="Times New Roman" w:hAnsi="Times New Roman" w:cs="Times New Roman"/>
          <w:sz w:val="24"/>
          <w:szCs w:val="24"/>
        </w:rPr>
        <w:t xml:space="preserve"> </w:t>
      </w:r>
      <w:r w:rsidR="0043124E" w:rsidRPr="00700D23">
        <w:rPr>
          <w:rFonts w:ascii="Times New Roman" w:hAnsi="Times New Roman" w:cs="Times New Roman"/>
          <w:b/>
          <w:bCs/>
          <w:sz w:val="24"/>
          <w:szCs w:val="24"/>
        </w:rPr>
        <w:t>2022</w:t>
      </w:r>
      <w:r w:rsidR="0043124E" w:rsidRPr="00700D23">
        <w:rPr>
          <w:rFonts w:ascii="Times New Roman" w:hAnsi="Times New Roman" w:cs="Times New Roman"/>
          <w:sz w:val="24"/>
          <w:szCs w:val="24"/>
        </w:rPr>
        <w:t xml:space="preserve">, </w:t>
      </w:r>
      <w:r w:rsidR="003A7FEB" w:rsidRPr="00700D23">
        <w:rPr>
          <w:rFonts w:ascii="Times New Roman" w:hAnsi="Times New Roman" w:cs="Times New Roman"/>
          <w:sz w:val="24"/>
          <w:szCs w:val="24"/>
        </w:rPr>
        <w:t>22,</w:t>
      </w:r>
      <w:r w:rsidR="00556622" w:rsidRPr="00700D23">
        <w:rPr>
          <w:rFonts w:ascii="Times New Roman" w:hAnsi="Times New Roman" w:cs="Times New Roman"/>
          <w:sz w:val="24"/>
          <w:szCs w:val="24"/>
        </w:rPr>
        <w:t xml:space="preserve"> 3,</w:t>
      </w:r>
      <w:r w:rsidRPr="00700D23">
        <w:rPr>
          <w:rFonts w:ascii="Times New Roman" w:hAnsi="Times New Roman" w:cs="Times New Roman"/>
          <w:sz w:val="24"/>
          <w:szCs w:val="24"/>
        </w:rPr>
        <w:t xml:space="preserve"> </w:t>
      </w:r>
      <w:r w:rsidR="000A0B67" w:rsidRPr="00700D23">
        <w:rPr>
          <w:rFonts w:ascii="Times New Roman" w:hAnsi="Times New Roman" w:cs="Times New Roman"/>
          <w:sz w:val="24"/>
          <w:szCs w:val="24"/>
        </w:rPr>
        <w:t>101731</w:t>
      </w:r>
      <w:r w:rsidR="00556622" w:rsidRPr="00700D23">
        <w:rPr>
          <w:rFonts w:ascii="Times New Roman" w:hAnsi="Times New Roman" w:cs="Times New Roman"/>
          <w:sz w:val="24"/>
          <w:szCs w:val="24"/>
        </w:rPr>
        <w:t xml:space="preserve">; </w:t>
      </w:r>
      <w:proofErr w:type="gramStart"/>
      <w:r w:rsidR="00556622" w:rsidRPr="00700D23">
        <w:rPr>
          <w:rFonts w:ascii="Times New Roman" w:hAnsi="Times New Roman" w:cs="Times New Roman"/>
          <w:sz w:val="24"/>
          <w:szCs w:val="24"/>
        </w:rPr>
        <w:t>DOI:10.1016/j.jebdp</w:t>
      </w:r>
      <w:proofErr w:type="gramEnd"/>
      <w:r w:rsidR="00556622" w:rsidRPr="00700D23">
        <w:rPr>
          <w:rFonts w:ascii="Times New Roman" w:hAnsi="Times New Roman" w:cs="Times New Roman"/>
          <w:sz w:val="24"/>
          <w:szCs w:val="24"/>
        </w:rPr>
        <w:t>.2022.101731.</w:t>
      </w:r>
      <w:bookmarkEnd w:id="8"/>
    </w:p>
    <w:p w14:paraId="3B908022" w14:textId="4861BFBE" w:rsidR="00A0389F" w:rsidRPr="00700D23" w:rsidRDefault="00C43DE6" w:rsidP="00351A38">
      <w:pPr>
        <w:pStyle w:val="ListParagraph"/>
        <w:numPr>
          <w:ilvl w:val="0"/>
          <w:numId w:val="1"/>
        </w:numPr>
        <w:spacing w:line="240" w:lineRule="auto"/>
        <w:contextualSpacing w:val="0"/>
        <w:rPr>
          <w:rFonts w:ascii="Times New Roman" w:hAnsi="Times New Roman" w:cs="Times New Roman"/>
          <w:sz w:val="24"/>
          <w:szCs w:val="24"/>
        </w:rPr>
      </w:pPr>
      <w:bookmarkStart w:id="9" w:name="_Ref162882024"/>
      <w:proofErr w:type="spellStart"/>
      <w:r w:rsidRPr="00700D23">
        <w:rPr>
          <w:rFonts w:ascii="Times New Roman" w:hAnsi="Times New Roman" w:cs="Times New Roman"/>
          <w:sz w:val="24"/>
          <w:szCs w:val="24"/>
        </w:rPr>
        <w:t>Mellonig</w:t>
      </w:r>
      <w:proofErr w:type="spellEnd"/>
      <w:r w:rsidRPr="00700D23">
        <w:rPr>
          <w:rFonts w:ascii="Times New Roman" w:hAnsi="Times New Roman" w:cs="Times New Roman"/>
          <w:sz w:val="24"/>
          <w:szCs w:val="24"/>
        </w:rPr>
        <w:t xml:space="preserve"> JT, Bowers GM, Bright RW, Lawrence JJ. Clinical evaluation of freeze-dried bone allografts in periodontal osseous defects.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8703D6" w:rsidRPr="00700D23">
        <w:rPr>
          <w:rFonts w:ascii="Times New Roman" w:hAnsi="Times New Roman" w:cs="Times New Roman"/>
          <w:b/>
          <w:bCs/>
          <w:sz w:val="24"/>
          <w:szCs w:val="24"/>
        </w:rPr>
        <w:t>1976</w:t>
      </w:r>
      <w:r w:rsidR="008703D6" w:rsidRPr="00700D23">
        <w:rPr>
          <w:rFonts w:ascii="Times New Roman" w:hAnsi="Times New Roman" w:cs="Times New Roman"/>
          <w:sz w:val="24"/>
          <w:szCs w:val="24"/>
        </w:rPr>
        <w:t xml:space="preserve">, </w:t>
      </w:r>
      <w:r w:rsidR="00596D62" w:rsidRPr="00700D23">
        <w:rPr>
          <w:rFonts w:ascii="Times New Roman" w:hAnsi="Times New Roman" w:cs="Times New Roman"/>
          <w:sz w:val="24"/>
          <w:szCs w:val="24"/>
        </w:rPr>
        <w:t>47, 3,</w:t>
      </w:r>
      <w:r w:rsidRPr="00700D23">
        <w:rPr>
          <w:rFonts w:ascii="Times New Roman" w:hAnsi="Times New Roman" w:cs="Times New Roman"/>
          <w:sz w:val="24"/>
          <w:szCs w:val="24"/>
        </w:rPr>
        <w:t xml:space="preserve"> 125-131</w:t>
      </w:r>
      <w:r w:rsidR="00DF58A0" w:rsidRPr="00700D23">
        <w:rPr>
          <w:rFonts w:ascii="Times New Roman" w:hAnsi="Times New Roman" w:cs="Times New Roman"/>
          <w:sz w:val="24"/>
          <w:szCs w:val="24"/>
        </w:rPr>
        <w:t>; DOI:</w:t>
      </w:r>
      <w:r w:rsidR="00E66075" w:rsidRPr="00700D23">
        <w:rPr>
          <w:rFonts w:ascii="Times New Roman" w:hAnsi="Times New Roman" w:cs="Times New Roman"/>
          <w:sz w:val="24"/>
          <w:szCs w:val="24"/>
        </w:rPr>
        <w:t>10.1902/jop.1976.47.3.125.</w:t>
      </w:r>
      <w:bookmarkEnd w:id="9"/>
    </w:p>
    <w:p w14:paraId="20025FA5" w14:textId="417F0388" w:rsidR="00E66075" w:rsidRPr="00700D23" w:rsidRDefault="001624A1" w:rsidP="00351A38">
      <w:pPr>
        <w:pStyle w:val="ListParagraph"/>
        <w:numPr>
          <w:ilvl w:val="0"/>
          <w:numId w:val="1"/>
        </w:numPr>
        <w:spacing w:line="240" w:lineRule="auto"/>
        <w:contextualSpacing w:val="0"/>
        <w:rPr>
          <w:rFonts w:ascii="Times New Roman" w:hAnsi="Times New Roman" w:cs="Times New Roman"/>
          <w:sz w:val="24"/>
          <w:szCs w:val="24"/>
        </w:rPr>
      </w:pPr>
      <w:bookmarkStart w:id="10" w:name="_Ref162882028"/>
      <w:r w:rsidRPr="00700D23">
        <w:rPr>
          <w:rFonts w:ascii="Times New Roman" w:hAnsi="Times New Roman" w:cs="Times New Roman"/>
          <w:sz w:val="24"/>
          <w:szCs w:val="24"/>
        </w:rPr>
        <w:t xml:space="preserve">Quintero G, </w:t>
      </w:r>
      <w:proofErr w:type="spellStart"/>
      <w:r w:rsidRPr="00700D23">
        <w:rPr>
          <w:rFonts w:ascii="Times New Roman" w:hAnsi="Times New Roman" w:cs="Times New Roman"/>
          <w:sz w:val="24"/>
          <w:szCs w:val="24"/>
        </w:rPr>
        <w:t>Mellonig</w:t>
      </w:r>
      <w:proofErr w:type="spellEnd"/>
      <w:r w:rsidRPr="00700D23">
        <w:rPr>
          <w:rFonts w:ascii="Times New Roman" w:hAnsi="Times New Roman" w:cs="Times New Roman"/>
          <w:sz w:val="24"/>
          <w:szCs w:val="24"/>
        </w:rPr>
        <w:t xml:space="preserve"> JT, Gambill VM, </w:t>
      </w:r>
      <w:proofErr w:type="spellStart"/>
      <w:r w:rsidRPr="00700D23">
        <w:rPr>
          <w:rFonts w:ascii="Times New Roman" w:hAnsi="Times New Roman" w:cs="Times New Roman"/>
          <w:sz w:val="24"/>
          <w:szCs w:val="24"/>
        </w:rPr>
        <w:t>Pelleu</w:t>
      </w:r>
      <w:proofErr w:type="spellEnd"/>
      <w:r w:rsidRPr="00700D23">
        <w:rPr>
          <w:rFonts w:ascii="Times New Roman" w:hAnsi="Times New Roman" w:cs="Times New Roman"/>
          <w:sz w:val="24"/>
          <w:szCs w:val="24"/>
        </w:rPr>
        <w:t xml:space="preserve"> GB Jr. A six-month clinical evaluation of decalcified freeze-dried bone allografts in periodontal osseous defects.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B320C5" w:rsidRPr="00700D23">
        <w:rPr>
          <w:rFonts w:ascii="Times New Roman" w:hAnsi="Times New Roman" w:cs="Times New Roman"/>
          <w:b/>
          <w:bCs/>
          <w:sz w:val="24"/>
          <w:szCs w:val="24"/>
        </w:rPr>
        <w:t>1982</w:t>
      </w:r>
      <w:r w:rsidR="00B320C5" w:rsidRPr="00700D23">
        <w:rPr>
          <w:rFonts w:ascii="Times New Roman" w:hAnsi="Times New Roman" w:cs="Times New Roman"/>
          <w:sz w:val="24"/>
          <w:szCs w:val="24"/>
        </w:rPr>
        <w:t>,</w:t>
      </w:r>
      <w:r w:rsidRPr="00700D23">
        <w:rPr>
          <w:rFonts w:ascii="Times New Roman" w:hAnsi="Times New Roman" w:cs="Times New Roman"/>
          <w:sz w:val="24"/>
          <w:szCs w:val="24"/>
        </w:rPr>
        <w:t xml:space="preserve"> </w:t>
      </w:r>
      <w:r w:rsidR="00C276D1" w:rsidRPr="00700D23">
        <w:rPr>
          <w:rFonts w:ascii="Times New Roman" w:hAnsi="Times New Roman" w:cs="Times New Roman"/>
          <w:sz w:val="24"/>
          <w:szCs w:val="24"/>
        </w:rPr>
        <w:t xml:space="preserve">53, 12, </w:t>
      </w:r>
      <w:r w:rsidRPr="00700D23">
        <w:rPr>
          <w:rFonts w:ascii="Times New Roman" w:hAnsi="Times New Roman" w:cs="Times New Roman"/>
          <w:sz w:val="24"/>
          <w:szCs w:val="24"/>
        </w:rPr>
        <w:t>726-730</w:t>
      </w:r>
      <w:r w:rsidR="00EC0908" w:rsidRPr="00700D23">
        <w:rPr>
          <w:rFonts w:ascii="Times New Roman" w:hAnsi="Times New Roman" w:cs="Times New Roman"/>
          <w:sz w:val="24"/>
          <w:szCs w:val="24"/>
        </w:rPr>
        <w:t>; DOI:10.1902/jop.1982.53.12.726.</w:t>
      </w:r>
      <w:bookmarkEnd w:id="10"/>
    </w:p>
    <w:p w14:paraId="42F86975" w14:textId="2710661C" w:rsidR="00EC0908" w:rsidRPr="00700D23" w:rsidRDefault="00D71BA6" w:rsidP="00351A38">
      <w:pPr>
        <w:pStyle w:val="ListParagraph"/>
        <w:numPr>
          <w:ilvl w:val="0"/>
          <w:numId w:val="1"/>
        </w:numPr>
        <w:spacing w:line="240" w:lineRule="auto"/>
        <w:contextualSpacing w:val="0"/>
        <w:rPr>
          <w:rFonts w:ascii="Times New Roman" w:hAnsi="Times New Roman" w:cs="Times New Roman"/>
          <w:sz w:val="24"/>
          <w:szCs w:val="24"/>
        </w:rPr>
      </w:pPr>
      <w:bookmarkStart w:id="11" w:name="_Ref162882055"/>
      <w:proofErr w:type="spellStart"/>
      <w:r w:rsidRPr="00700D23">
        <w:rPr>
          <w:rFonts w:ascii="Times New Roman" w:hAnsi="Times New Roman" w:cs="Times New Roman"/>
          <w:sz w:val="24"/>
          <w:szCs w:val="24"/>
        </w:rPr>
        <w:t>Mellonig</w:t>
      </w:r>
      <w:proofErr w:type="spellEnd"/>
      <w:r w:rsidRPr="00700D23">
        <w:rPr>
          <w:rFonts w:ascii="Times New Roman" w:hAnsi="Times New Roman" w:cs="Times New Roman"/>
          <w:sz w:val="24"/>
          <w:szCs w:val="24"/>
        </w:rPr>
        <w:t xml:space="preserve"> JT. Decalcified freeze-dried bone allograft as an implant material in human periodontal defects. </w:t>
      </w:r>
      <w:r w:rsidRPr="00700D23">
        <w:rPr>
          <w:rFonts w:ascii="Times New Roman" w:hAnsi="Times New Roman" w:cs="Times New Roman"/>
          <w:i/>
          <w:iCs/>
          <w:sz w:val="24"/>
          <w:szCs w:val="24"/>
        </w:rPr>
        <w:t>International Journal of Periodontics and Restorative Dentistry</w:t>
      </w:r>
      <w:r w:rsidRPr="00700D23">
        <w:rPr>
          <w:rFonts w:ascii="Times New Roman" w:hAnsi="Times New Roman" w:cs="Times New Roman"/>
          <w:sz w:val="24"/>
          <w:szCs w:val="24"/>
        </w:rPr>
        <w:t xml:space="preserve"> </w:t>
      </w:r>
      <w:r w:rsidR="00E71BB8" w:rsidRPr="00700D23">
        <w:rPr>
          <w:rFonts w:ascii="Times New Roman" w:hAnsi="Times New Roman" w:cs="Times New Roman"/>
          <w:b/>
          <w:bCs/>
          <w:sz w:val="24"/>
          <w:szCs w:val="24"/>
        </w:rPr>
        <w:t>1984</w:t>
      </w:r>
      <w:r w:rsidR="00E71BB8" w:rsidRPr="00700D23">
        <w:rPr>
          <w:rFonts w:ascii="Times New Roman" w:hAnsi="Times New Roman" w:cs="Times New Roman"/>
          <w:sz w:val="24"/>
          <w:szCs w:val="24"/>
        </w:rPr>
        <w:t xml:space="preserve">, </w:t>
      </w:r>
      <w:r w:rsidR="001028AE" w:rsidRPr="00700D23">
        <w:rPr>
          <w:rFonts w:ascii="Times New Roman" w:hAnsi="Times New Roman" w:cs="Times New Roman"/>
          <w:sz w:val="24"/>
          <w:szCs w:val="24"/>
        </w:rPr>
        <w:t>4</w:t>
      </w:r>
      <w:r w:rsidR="00AB1DC5" w:rsidRPr="00700D23">
        <w:rPr>
          <w:rFonts w:ascii="Times New Roman" w:hAnsi="Times New Roman" w:cs="Times New Roman"/>
          <w:sz w:val="24"/>
          <w:szCs w:val="24"/>
        </w:rPr>
        <w:t>, 6,</w:t>
      </w:r>
      <w:r w:rsidRPr="00700D23">
        <w:rPr>
          <w:rFonts w:ascii="Times New Roman" w:hAnsi="Times New Roman" w:cs="Times New Roman"/>
          <w:sz w:val="24"/>
          <w:szCs w:val="24"/>
        </w:rPr>
        <w:t xml:space="preserve"> 40-55</w:t>
      </w:r>
      <w:r w:rsidR="00AB1DC5" w:rsidRPr="00700D23">
        <w:rPr>
          <w:rFonts w:ascii="Times New Roman" w:hAnsi="Times New Roman" w:cs="Times New Roman"/>
          <w:sz w:val="24"/>
          <w:szCs w:val="24"/>
        </w:rPr>
        <w:t xml:space="preserve">; </w:t>
      </w:r>
      <w:r w:rsidR="0021680B" w:rsidRPr="00700D23">
        <w:rPr>
          <w:rFonts w:ascii="Times New Roman" w:hAnsi="Times New Roman" w:cs="Times New Roman"/>
          <w:sz w:val="24"/>
          <w:szCs w:val="24"/>
        </w:rPr>
        <w:t>PMID: 6396269.</w:t>
      </w:r>
      <w:bookmarkEnd w:id="11"/>
    </w:p>
    <w:p w14:paraId="54ED8809" w14:textId="198F6A7A" w:rsidR="0021680B" w:rsidRPr="00700D23" w:rsidRDefault="009B342F" w:rsidP="00351A38">
      <w:pPr>
        <w:pStyle w:val="ListParagraph"/>
        <w:numPr>
          <w:ilvl w:val="0"/>
          <w:numId w:val="1"/>
        </w:numPr>
        <w:spacing w:line="240" w:lineRule="auto"/>
        <w:contextualSpacing w:val="0"/>
        <w:rPr>
          <w:rFonts w:ascii="Times New Roman" w:hAnsi="Times New Roman" w:cs="Times New Roman"/>
          <w:sz w:val="24"/>
          <w:szCs w:val="24"/>
        </w:rPr>
      </w:pPr>
      <w:bookmarkStart w:id="12" w:name="_Ref162882076"/>
      <w:r w:rsidRPr="00700D23">
        <w:rPr>
          <w:rFonts w:ascii="Times New Roman" w:hAnsi="Times New Roman" w:cs="Times New Roman"/>
          <w:sz w:val="24"/>
          <w:szCs w:val="24"/>
        </w:rPr>
        <w:t>Sanders JJ, Sepe WW, Bowers GM, Koch RW, Williams JE,</w:t>
      </w:r>
      <w:r w:rsidR="007A2CE8" w:rsidRPr="00700D23">
        <w:rPr>
          <w:rFonts w:ascii="Times New Roman" w:hAnsi="Times New Roman" w:cs="Times New Roman"/>
          <w:sz w:val="24"/>
          <w:szCs w:val="24"/>
        </w:rPr>
        <w:t xml:space="preserve"> Lekas JS, </w:t>
      </w:r>
      <w:proofErr w:type="spellStart"/>
      <w:r w:rsidR="007A2CE8" w:rsidRPr="00700D23">
        <w:rPr>
          <w:rFonts w:ascii="Times New Roman" w:hAnsi="Times New Roman" w:cs="Times New Roman"/>
          <w:sz w:val="24"/>
          <w:szCs w:val="24"/>
        </w:rPr>
        <w:t>Mellonig</w:t>
      </w:r>
      <w:proofErr w:type="spellEnd"/>
      <w:r w:rsidR="007A2CE8" w:rsidRPr="00700D23">
        <w:rPr>
          <w:rFonts w:ascii="Times New Roman" w:hAnsi="Times New Roman" w:cs="Times New Roman"/>
          <w:sz w:val="24"/>
          <w:szCs w:val="24"/>
        </w:rPr>
        <w:t xml:space="preserve"> JT, </w:t>
      </w:r>
      <w:proofErr w:type="spellStart"/>
      <w:r w:rsidR="007A2CE8" w:rsidRPr="00700D23">
        <w:rPr>
          <w:rFonts w:ascii="Times New Roman" w:hAnsi="Times New Roman" w:cs="Times New Roman"/>
          <w:sz w:val="24"/>
          <w:szCs w:val="24"/>
        </w:rPr>
        <w:t>Pelleu</w:t>
      </w:r>
      <w:proofErr w:type="spellEnd"/>
      <w:r w:rsidR="007A2CE8" w:rsidRPr="00700D23">
        <w:rPr>
          <w:rFonts w:ascii="Times New Roman" w:hAnsi="Times New Roman" w:cs="Times New Roman"/>
          <w:sz w:val="24"/>
          <w:szCs w:val="24"/>
        </w:rPr>
        <w:t xml:space="preserve"> GB Jr, Gambill V. Clinical evaluation of freeze-dried bone allografts in periodontal osseous defects. Part III. Composite freeze-dried bone allografts with and without autogenous bone grafts. </w:t>
      </w:r>
      <w:r w:rsidR="007A2CE8" w:rsidRPr="00700D23">
        <w:rPr>
          <w:rFonts w:ascii="Times New Roman" w:hAnsi="Times New Roman" w:cs="Times New Roman"/>
          <w:i/>
          <w:iCs/>
          <w:sz w:val="24"/>
          <w:szCs w:val="24"/>
        </w:rPr>
        <w:t>Journal of Periodontology</w:t>
      </w:r>
      <w:r w:rsidR="007A2CE8"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1983</w:t>
      </w:r>
      <w:r w:rsidR="00B35029" w:rsidRPr="00700D23">
        <w:rPr>
          <w:rFonts w:ascii="Times New Roman" w:hAnsi="Times New Roman" w:cs="Times New Roman"/>
          <w:sz w:val="24"/>
          <w:szCs w:val="24"/>
        </w:rPr>
        <w:t>, 54, 1,</w:t>
      </w:r>
      <w:r w:rsidR="007A2CE8" w:rsidRPr="00700D23">
        <w:rPr>
          <w:rFonts w:ascii="Times New Roman" w:hAnsi="Times New Roman" w:cs="Times New Roman"/>
          <w:sz w:val="24"/>
          <w:szCs w:val="24"/>
        </w:rPr>
        <w:t xml:space="preserve"> 1-8</w:t>
      </w:r>
      <w:r w:rsidR="00B35029" w:rsidRPr="00700D23">
        <w:rPr>
          <w:rFonts w:ascii="Times New Roman" w:hAnsi="Times New Roman" w:cs="Times New Roman"/>
          <w:sz w:val="24"/>
          <w:szCs w:val="24"/>
        </w:rPr>
        <w:t>; DOI: 10.1902/jop.1983.54.1.1</w:t>
      </w:r>
      <w:r w:rsidR="0088076A" w:rsidRPr="00700D23">
        <w:rPr>
          <w:rFonts w:ascii="Times New Roman" w:hAnsi="Times New Roman" w:cs="Times New Roman"/>
          <w:sz w:val="24"/>
          <w:szCs w:val="24"/>
        </w:rPr>
        <w:t>.</w:t>
      </w:r>
      <w:bookmarkEnd w:id="12"/>
    </w:p>
    <w:p w14:paraId="176E0E14" w14:textId="46EE379C" w:rsidR="0088076A" w:rsidRPr="00700D23" w:rsidRDefault="00942EFA" w:rsidP="00351A38">
      <w:pPr>
        <w:pStyle w:val="ListParagraph"/>
        <w:numPr>
          <w:ilvl w:val="0"/>
          <w:numId w:val="1"/>
        </w:numPr>
        <w:spacing w:line="240" w:lineRule="auto"/>
        <w:contextualSpacing w:val="0"/>
        <w:rPr>
          <w:rFonts w:ascii="Times New Roman" w:hAnsi="Times New Roman" w:cs="Times New Roman"/>
          <w:sz w:val="24"/>
          <w:szCs w:val="24"/>
        </w:rPr>
      </w:pPr>
      <w:bookmarkStart w:id="13" w:name="_Ref162882092"/>
      <w:r w:rsidRPr="00700D23">
        <w:rPr>
          <w:rFonts w:ascii="Times New Roman" w:hAnsi="Times New Roman" w:cs="Times New Roman"/>
          <w:sz w:val="24"/>
          <w:szCs w:val="24"/>
        </w:rPr>
        <w:t xml:space="preserve">Spin-Neto R, Stavropoulos A, Coletti FL, </w:t>
      </w:r>
      <w:proofErr w:type="spellStart"/>
      <w:r w:rsidRPr="00700D23">
        <w:rPr>
          <w:rFonts w:ascii="Times New Roman" w:hAnsi="Times New Roman" w:cs="Times New Roman"/>
          <w:sz w:val="24"/>
          <w:szCs w:val="24"/>
        </w:rPr>
        <w:t>Faeda</w:t>
      </w:r>
      <w:proofErr w:type="spellEnd"/>
      <w:r w:rsidRPr="00700D23">
        <w:rPr>
          <w:rFonts w:ascii="Times New Roman" w:hAnsi="Times New Roman" w:cs="Times New Roman"/>
          <w:sz w:val="24"/>
          <w:szCs w:val="24"/>
        </w:rPr>
        <w:t xml:space="preserve"> RS, Pereira LA, Marcantonio E Jr. Graft incorporation and implant osseointegration following the use of autologous and fresh-frozen </w:t>
      </w:r>
      <w:r w:rsidRPr="00700D23">
        <w:rPr>
          <w:rFonts w:ascii="Times New Roman" w:hAnsi="Times New Roman" w:cs="Times New Roman"/>
          <w:sz w:val="24"/>
          <w:szCs w:val="24"/>
        </w:rPr>
        <w:lastRenderedPageBreak/>
        <w:t xml:space="preserve">allogeneic block bone grafts for lateral ridge augmentation. </w:t>
      </w:r>
      <w:r w:rsidRPr="00700D23">
        <w:rPr>
          <w:rFonts w:ascii="Times New Roman" w:hAnsi="Times New Roman" w:cs="Times New Roman"/>
          <w:i/>
          <w:iCs/>
          <w:sz w:val="24"/>
          <w:szCs w:val="24"/>
        </w:rPr>
        <w:t>Clinical Oral Implants Research</w:t>
      </w:r>
      <w:r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2014</w:t>
      </w:r>
      <w:r w:rsidRPr="00700D23">
        <w:rPr>
          <w:rFonts w:ascii="Times New Roman" w:hAnsi="Times New Roman" w:cs="Times New Roman"/>
          <w:sz w:val="24"/>
          <w:szCs w:val="24"/>
        </w:rPr>
        <w:t xml:space="preserve">, </w:t>
      </w:r>
      <w:r w:rsidR="002F6D54" w:rsidRPr="00700D23">
        <w:rPr>
          <w:rFonts w:ascii="Times New Roman" w:hAnsi="Times New Roman" w:cs="Times New Roman"/>
          <w:sz w:val="24"/>
          <w:szCs w:val="24"/>
        </w:rPr>
        <w:t>25, 2,</w:t>
      </w:r>
      <w:r w:rsidRPr="00700D23">
        <w:rPr>
          <w:rFonts w:ascii="Times New Roman" w:hAnsi="Times New Roman" w:cs="Times New Roman"/>
          <w:sz w:val="24"/>
          <w:szCs w:val="24"/>
        </w:rPr>
        <w:t xml:space="preserve"> 226-233</w:t>
      </w:r>
      <w:r w:rsidR="002F6D54" w:rsidRPr="00700D23">
        <w:rPr>
          <w:rFonts w:ascii="Times New Roman" w:hAnsi="Times New Roman" w:cs="Times New Roman"/>
          <w:sz w:val="24"/>
          <w:szCs w:val="24"/>
        </w:rPr>
        <w:t>; DOI:</w:t>
      </w:r>
      <w:r w:rsidR="00E720F1" w:rsidRPr="00700D23">
        <w:rPr>
          <w:rFonts w:ascii="Times New Roman" w:hAnsi="Times New Roman" w:cs="Times New Roman"/>
          <w:sz w:val="24"/>
          <w:szCs w:val="24"/>
        </w:rPr>
        <w:t>10.1111/clr.12107.</w:t>
      </w:r>
      <w:bookmarkEnd w:id="13"/>
    </w:p>
    <w:p w14:paraId="05874932" w14:textId="739022B5" w:rsidR="00BF3379" w:rsidRPr="00700D23" w:rsidRDefault="00B8732F" w:rsidP="00351A38">
      <w:pPr>
        <w:pStyle w:val="ListParagraph"/>
        <w:numPr>
          <w:ilvl w:val="0"/>
          <w:numId w:val="1"/>
        </w:numPr>
        <w:spacing w:line="240" w:lineRule="auto"/>
        <w:contextualSpacing w:val="0"/>
        <w:rPr>
          <w:rFonts w:ascii="Times New Roman" w:hAnsi="Times New Roman" w:cs="Times New Roman"/>
          <w:sz w:val="24"/>
          <w:szCs w:val="24"/>
        </w:rPr>
      </w:pPr>
      <w:r w:rsidRPr="00700D23">
        <w:rPr>
          <w:rFonts w:ascii="Times New Roman" w:hAnsi="Times New Roman" w:cs="Times New Roman"/>
          <w:sz w:val="24"/>
          <w:szCs w:val="24"/>
        </w:rPr>
        <w:t xml:space="preserve">Reynolds MA, </w:t>
      </w:r>
      <w:proofErr w:type="spellStart"/>
      <w:r w:rsidRPr="00700D23">
        <w:rPr>
          <w:rFonts w:ascii="Times New Roman" w:hAnsi="Times New Roman" w:cs="Times New Roman"/>
          <w:sz w:val="24"/>
          <w:szCs w:val="24"/>
        </w:rPr>
        <w:t>Aichelmann</w:t>
      </w:r>
      <w:proofErr w:type="spellEnd"/>
      <w:r w:rsidRPr="00700D23">
        <w:rPr>
          <w:rFonts w:ascii="Times New Roman" w:hAnsi="Times New Roman" w:cs="Times New Roman"/>
          <w:sz w:val="24"/>
          <w:szCs w:val="24"/>
        </w:rPr>
        <w:t xml:space="preserve">-Reidy ME, Branch-Mays GL. Regeneration of periodontal tissue: bone replacement grafts. </w:t>
      </w:r>
      <w:r w:rsidRPr="00700D23">
        <w:rPr>
          <w:rFonts w:ascii="Times New Roman" w:hAnsi="Times New Roman" w:cs="Times New Roman"/>
          <w:i/>
          <w:iCs/>
          <w:sz w:val="24"/>
          <w:szCs w:val="24"/>
        </w:rPr>
        <w:t>Dental Clinics of North America</w:t>
      </w:r>
      <w:r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2010</w:t>
      </w:r>
      <w:r w:rsidRPr="00700D23">
        <w:rPr>
          <w:rFonts w:ascii="Times New Roman" w:hAnsi="Times New Roman" w:cs="Times New Roman"/>
          <w:sz w:val="24"/>
          <w:szCs w:val="24"/>
        </w:rPr>
        <w:t xml:space="preserve">, </w:t>
      </w:r>
      <w:r w:rsidR="008E1384" w:rsidRPr="00700D23">
        <w:rPr>
          <w:rFonts w:ascii="Times New Roman" w:hAnsi="Times New Roman" w:cs="Times New Roman"/>
          <w:sz w:val="24"/>
          <w:szCs w:val="24"/>
        </w:rPr>
        <w:t xml:space="preserve">54, 1, </w:t>
      </w:r>
      <w:r w:rsidRPr="00700D23">
        <w:rPr>
          <w:rFonts w:ascii="Times New Roman" w:hAnsi="Times New Roman" w:cs="Times New Roman"/>
          <w:sz w:val="24"/>
          <w:szCs w:val="24"/>
        </w:rPr>
        <w:t>55-71</w:t>
      </w:r>
      <w:r w:rsidR="008E1384" w:rsidRPr="00700D23">
        <w:rPr>
          <w:rFonts w:ascii="Times New Roman" w:hAnsi="Times New Roman" w:cs="Times New Roman"/>
          <w:sz w:val="24"/>
          <w:szCs w:val="24"/>
        </w:rPr>
        <w:t xml:space="preserve">; </w:t>
      </w:r>
      <w:proofErr w:type="gramStart"/>
      <w:r w:rsidR="008E1384" w:rsidRPr="00700D23">
        <w:rPr>
          <w:rFonts w:ascii="Times New Roman" w:hAnsi="Times New Roman" w:cs="Times New Roman"/>
          <w:sz w:val="24"/>
          <w:szCs w:val="24"/>
        </w:rPr>
        <w:t>DOI:10.1016/j.cden</w:t>
      </w:r>
      <w:proofErr w:type="gramEnd"/>
      <w:r w:rsidR="008E1384" w:rsidRPr="00700D23">
        <w:rPr>
          <w:rFonts w:ascii="Times New Roman" w:hAnsi="Times New Roman" w:cs="Times New Roman"/>
          <w:sz w:val="24"/>
          <w:szCs w:val="24"/>
        </w:rPr>
        <w:t>.2009.09.003</w:t>
      </w:r>
      <w:r w:rsidR="005927E2" w:rsidRPr="00700D23">
        <w:rPr>
          <w:rFonts w:ascii="Times New Roman" w:hAnsi="Times New Roman" w:cs="Times New Roman"/>
          <w:sz w:val="24"/>
          <w:szCs w:val="24"/>
        </w:rPr>
        <w:t>.</w:t>
      </w:r>
    </w:p>
    <w:p w14:paraId="47E15198" w14:textId="1F07F53D" w:rsidR="00FD3EF4" w:rsidRPr="00700D23" w:rsidRDefault="00FD3EF4" w:rsidP="00351A38">
      <w:pPr>
        <w:pStyle w:val="ListParagraph"/>
        <w:numPr>
          <w:ilvl w:val="0"/>
          <w:numId w:val="1"/>
        </w:numPr>
        <w:spacing w:line="240" w:lineRule="auto"/>
        <w:contextualSpacing w:val="0"/>
        <w:rPr>
          <w:rFonts w:ascii="Times New Roman" w:hAnsi="Times New Roman" w:cs="Times New Roman"/>
          <w:sz w:val="24"/>
          <w:szCs w:val="24"/>
        </w:rPr>
      </w:pPr>
      <w:bookmarkStart w:id="14" w:name="_Ref162882128"/>
      <w:r w:rsidRPr="00700D23">
        <w:rPr>
          <w:rFonts w:ascii="Times New Roman" w:hAnsi="Times New Roman" w:cs="Times New Roman"/>
          <w:sz w:val="24"/>
          <w:szCs w:val="24"/>
        </w:rPr>
        <w:t xml:space="preserve">Sukumar S, </w:t>
      </w:r>
      <w:proofErr w:type="spellStart"/>
      <w:r w:rsidRPr="00700D23">
        <w:rPr>
          <w:rFonts w:ascii="Times New Roman" w:hAnsi="Times New Roman" w:cs="Times New Roman"/>
          <w:sz w:val="24"/>
          <w:szCs w:val="24"/>
        </w:rPr>
        <w:t>Drízhal</w:t>
      </w:r>
      <w:proofErr w:type="spellEnd"/>
      <w:r w:rsidRPr="00700D23">
        <w:rPr>
          <w:rFonts w:ascii="Times New Roman" w:hAnsi="Times New Roman" w:cs="Times New Roman"/>
          <w:sz w:val="24"/>
          <w:szCs w:val="24"/>
        </w:rPr>
        <w:t xml:space="preserve"> I. Bone grafts in periodontal therapy. </w:t>
      </w:r>
      <w:r w:rsidRPr="00700D23">
        <w:rPr>
          <w:rFonts w:ascii="Times New Roman" w:hAnsi="Times New Roman" w:cs="Times New Roman"/>
          <w:i/>
          <w:iCs/>
          <w:sz w:val="24"/>
          <w:szCs w:val="24"/>
        </w:rPr>
        <w:t>Acta Medica</w:t>
      </w:r>
      <w:r w:rsidR="0019058E" w:rsidRPr="00700D23">
        <w:rPr>
          <w:rFonts w:ascii="Times New Roman" w:hAnsi="Times New Roman" w:cs="Times New Roman"/>
          <w:i/>
          <w:iCs/>
          <w:sz w:val="24"/>
          <w:szCs w:val="24"/>
        </w:rPr>
        <w:t xml:space="preserve"> (Hradec Kralove)</w:t>
      </w:r>
      <w:r w:rsidRPr="00700D23">
        <w:rPr>
          <w:rFonts w:ascii="Times New Roman" w:hAnsi="Times New Roman" w:cs="Times New Roman"/>
          <w:i/>
          <w:iCs/>
          <w:sz w:val="24"/>
          <w:szCs w:val="24"/>
        </w:rPr>
        <w:t xml:space="preserve"> </w:t>
      </w:r>
      <w:r w:rsidRPr="00700D23">
        <w:rPr>
          <w:rFonts w:ascii="Times New Roman" w:hAnsi="Times New Roman" w:cs="Times New Roman"/>
          <w:b/>
          <w:bCs/>
          <w:sz w:val="24"/>
          <w:szCs w:val="24"/>
        </w:rPr>
        <w:t>2008</w:t>
      </w:r>
      <w:r w:rsidRPr="00700D23">
        <w:rPr>
          <w:rFonts w:ascii="Times New Roman" w:hAnsi="Times New Roman" w:cs="Times New Roman"/>
          <w:sz w:val="24"/>
          <w:szCs w:val="24"/>
        </w:rPr>
        <w:t>,</w:t>
      </w:r>
      <w:r w:rsidR="00847ADC" w:rsidRPr="00700D23">
        <w:rPr>
          <w:rFonts w:ascii="Times New Roman" w:hAnsi="Times New Roman" w:cs="Times New Roman"/>
          <w:sz w:val="24"/>
          <w:szCs w:val="24"/>
        </w:rPr>
        <w:t xml:space="preserve"> 51, 4,</w:t>
      </w:r>
      <w:r w:rsidRPr="00700D23">
        <w:rPr>
          <w:rFonts w:ascii="Times New Roman" w:hAnsi="Times New Roman" w:cs="Times New Roman"/>
          <w:sz w:val="24"/>
          <w:szCs w:val="24"/>
        </w:rPr>
        <w:t xml:space="preserve"> 203-107</w:t>
      </w:r>
      <w:r w:rsidR="0019058E" w:rsidRPr="00700D23">
        <w:rPr>
          <w:rFonts w:ascii="Times New Roman" w:hAnsi="Times New Roman" w:cs="Times New Roman"/>
          <w:sz w:val="24"/>
          <w:szCs w:val="24"/>
        </w:rPr>
        <w:t xml:space="preserve">; </w:t>
      </w:r>
      <w:r w:rsidR="0084673C" w:rsidRPr="00700D23">
        <w:rPr>
          <w:rFonts w:ascii="Times New Roman" w:hAnsi="Times New Roman" w:cs="Times New Roman"/>
          <w:sz w:val="24"/>
          <w:szCs w:val="24"/>
        </w:rPr>
        <w:t>PMID: 19453085</w:t>
      </w:r>
      <w:r w:rsidR="0002261B" w:rsidRPr="00700D23">
        <w:rPr>
          <w:rFonts w:ascii="Times New Roman" w:hAnsi="Times New Roman" w:cs="Times New Roman"/>
          <w:sz w:val="24"/>
          <w:szCs w:val="24"/>
        </w:rPr>
        <w:t>.</w:t>
      </w:r>
      <w:bookmarkEnd w:id="14"/>
    </w:p>
    <w:p w14:paraId="3CADC262" w14:textId="4C5AB0AC" w:rsidR="0002261B" w:rsidRPr="00700D23" w:rsidRDefault="00275DD8" w:rsidP="00351A38">
      <w:pPr>
        <w:pStyle w:val="ListParagraph"/>
        <w:numPr>
          <w:ilvl w:val="0"/>
          <w:numId w:val="1"/>
        </w:numPr>
        <w:spacing w:line="240" w:lineRule="auto"/>
        <w:contextualSpacing w:val="0"/>
        <w:rPr>
          <w:rFonts w:ascii="Times New Roman" w:hAnsi="Times New Roman" w:cs="Times New Roman"/>
          <w:sz w:val="24"/>
          <w:szCs w:val="24"/>
        </w:rPr>
      </w:pPr>
      <w:bookmarkStart w:id="15" w:name="_Ref162882145"/>
      <w:r w:rsidRPr="00700D23">
        <w:rPr>
          <w:rFonts w:ascii="Times New Roman" w:hAnsi="Times New Roman" w:cs="Times New Roman"/>
          <w:sz w:val="24"/>
          <w:szCs w:val="24"/>
        </w:rPr>
        <w:t xml:space="preserve">Guarnieri R, </w:t>
      </w:r>
      <w:proofErr w:type="spellStart"/>
      <w:r w:rsidRPr="00700D23">
        <w:rPr>
          <w:rFonts w:ascii="Times New Roman" w:hAnsi="Times New Roman" w:cs="Times New Roman"/>
          <w:sz w:val="24"/>
          <w:szCs w:val="24"/>
        </w:rPr>
        <w:t>Testarelli</w:t>
      </w:r>
      <w:proofErr w:type="spellEnd"/>
      <w:r w:rsidRPr="00700D23">
        <w:rPr>
          <w:rFonts w:ascii="Times New Roman" w:hAnsi="Times New Roman" w:cs="Times New Roman"/>
          <w:sz w:val="24"/>
          <w:szCs w:val="24"/>
        </w:rPr>
        <w:t xml:space="preserve"> L, Stefanelli L, De Angelis F, Mencio F, Pompa G, Di Carlo S. Bone Healing in Extraction Sockets Covered </w:t>
      </w:r>
      <w:proofErr w:type="gramStart"/>
      <w:r w:rsidRPr="00700D23">
        <w:rPr>
          <w:rFonts w:ascii="Times New Roman" w:hAnsi="Times New Roman" w:cs="Times New Roman"/>
          <w:sz w:val="24"/>
          <w:szCs w:val="24"/>
        </w:rPr>
        <w:t>With</w:t>
      </w:r>
      <w:proofErr w:type="gramEnd"/>
      <w:r w:rsidRPr="00700D23">
        <w:rPr>
          <w:rFonts w:ascii="Times New Roman" w:hAnsi="Times New Roman" w:cs="Times New Roman"/>
          <w:sz w:val="24"/>
          <w:szCs w:val="24"/>
        </w:rPr>
        <w:t xml:space="preserve"> Collagen Membrane Alone or Associated With Porcine-Derived Bone Graft: a Comparative Histological and </w:t>
      </w:r>
      <w:proofErr w:type="spellStart"/>
      <w:r w:rsidRPr="00700D23">
        <w:rPr>
          <w:rFonts w:ascii="Times New Roman" w:hAnsi="Times New Roman" w:cs="Times New Roman"/>
          <w:sz w:val="24"/>
          <w:szCs w:val="24"/>
        </w:rPr>
        <w:t>Histomorphometric</w:t>
      </w:r>
      <w:proofErr w:type="spellEnd"/>
      <w:r w:rsidRPr="00700D23">
        <w:rPr>
          <w:rFonts w:ascii="Times New Roman" w:hAnsi="Times New Roman" w:cs="Times New Roman"/>
          <w:sz w:val="24"/>
          <w:szCs w:val="24"/>
        </w:rPr>
        <w:t xml:space="preserve"> Analysis. </w:t>
      </w:r>
      <w:r w:rsidRPr="00700D23">
        <w:rPr>
          <w:rFonts w:ascii="Times New Roman" w:hAnsi="Times New Roman" w:cs="Times New Roman"/>
          <w:i/>
          <w:iCs/>
          <w:sz w:val="24"/>
          <w:szCs w:val="24"/>
        </w:rPr>
        <w:t>Journal of Oral and Maxillofacial Research</w:t>
      </w:r>
      <w:r w:rsidRPr="00700D23">
        <w:rPr>
          <w:rFonts w:ascii="Times New Roman" w:hAnsi="Times New Roman" w:cs="Times New Roman"/>
          <w:sz w:val="24"/>
          <w:szCs w:val="24"/>
        </w:rPr>
        <w:t xml:space="preserve"> </w:t>
      </w:r>
      <w:r w:rsidR="00A102FA" w:rsidRPr="00700D23">
        <w:rPr>
          <w:rFonts w:ascii="Times New Roman" w:hAnsi="Times New Roman" w:cs="Times New Roman"/>
          <w:b/>
          <w:bCs/>
          <w:sz w:val="24"/>
          <w:szCs w:val="24"/>
        </w:rPr>
        <w:t>2017</w:t>
      </w:r>
      <w:r w:rsidR="00A102FA" w:rsidRPr="00700D23">
        <w:rPr>
          <w:rFonts w:ascii="Times New Roman" w:hAnsi="Times New Roman" w:cs="Times New Roman"/>
          <w:sz w:val="24"/>
          <w:szCs w:val="24"/>
        </w:rPr>
        <w:t xml:space="preserve">, </w:t>
      </w:r>
      <w:r w:rsidR="006F7595" w:rsidRPr="00700D23">
        <w:rPr>
          <w:rFonts w:ascii="Times New Roman" w:hAnsi="Times New Roman" w:cs="Times New Roman"/>
          <w:sz w:val="24"/>
          <w:szCs w:val="24"/>
        </w:rPr>
        <w:t>8, 4,</w:t>
      </w:r>
      <w:r w:rsidRPr="00700D23">
        <w:rPr>
          <w:rFonts w:ascii="Times New Roman" w:hAnsi="Times New Roman" w:cs="Times New Roman"/>
          <w:sz w:val="24"/>
          <w:szCs w:val="24"/>
        </w:rPr>
        <w:t xml:space="preserve"> e4</w:t>
      </w:r>
      <w:r w:rsidR="00E757E9" w:rsidRPr="00700D23">
        <w:rPr>
          <w:rFonts w:ascii="Times New Roman" w:hAnsi="Times New Roman" w:cs="Times New Roman"/>
          <w:sz w:val="24"/>
          <w:szCs w:val="24"/>
        </w:rPr>
        <w:t>; DOI: 10.5037/jomr.2017.8404.</w:t>
      </w:r>
      <w:bookmarkEnd w:id="15"/>
    </w:p>
    <w:p w14:paraId="6550CBFA" w14:textId="77777777" w:rsidR="00235097" w:rsidRPr="00700D23" w:rsidRDefault="00235097" w:rsidP="00235097">
      <w:pPr>
        <w:pStyle w:val="Bibliography"/>
        <w:numPr>
          <w:ilvl w:val="0"/>
          <w:numId w:val="1"/>
        </w:numPr>
        <w:spacing w:line="240" w:lineRule="auto"/>
        <w:rPr>
          <w:rFonts w:ascii="Times New Roman" w:hAnsi="Times New Roman" w:cs="Times New Roman"/>
          <w:noProof/>
          <w:sz w:val="24"/>
          <w:szCs w:val="24"/>
        </w:rPr>
      </w:pPr>
      <w:bookmarkStart w:id="16" w:name="_Ref162882150"/>
      <w:r w:rsidRPr="00700D23">
        <w:rPr>
          <w:rFonts w:ascii="Times New Roman" w:hAnsi="Times New Roman" w:cs="Times New Roman"/>
          <w:noProof/>
          <w:sz w:val="24"/>
          <w:szCs w:val="24"/>
        </w:rPr>
        <w:t xml:space="preserve">Cornelius Timothius CJ, Kilic HN, Gandi KK, Kakar A, John V. Particulate bone graft materials for periodontal and implant surgery: A narrative review and case series. </w:t>
      </w:r>
      <w:r w:rsidRPr="00700D23">
        <w:rPr>
          <w:rFonts w:ascii="Times New Roman" w:hAnsi="Times New Roman" w:cs="Times New Roman"/>
          <w:i/>
          <w:iCs/>
          <w:noProof/>
          <w:sz w:val="24"/>
          <w:szCs w:val="24"/>
        </w:rPr>
        <w:t>Dentistry Review</w:t>
      </w:r>
      <w:r w:rsidRPr="00700D23">
        <w:rPr>
          <w:rFonts w:ascii="Times New Roman" w:hAnsi="Times New Roman" w:cs="Times New Roman"/>
          <w:noProof/>
          <w:sz w:val="24"/>
          <w:szCs w:val="24"/>
        </w:rPr>
        <w:t xml:space="preserve"> </w:t>
      </w:r>
      <w:r w:rsidRPr="00700D23">
        <w:rPr>
          <w:rFonts w:ascii="Times New Roman" w:hAnsi="Times New Roman" w:cs="Times New Roman"/>
          <w:b/>
          <w:bCs/>
          <w:noProof/>
          <w:sz w:val="24"/>
          <w:szCs w:val="24"/>
        </w:rPr>
        <w:t>2023</w:t>
      </w:r>
      <w:r w:rsidRPr="00700D23">
        <w:rPr>
          <w:rFonts w:ascii="Times New Roman" w:hAnsi="Times New Roman" w:cs="Times New Roman"/>
          <w:noProof/>
          <w:sz w:val="24"/>
          <w:szCs w:val="24"/>
        </w:rPr>
        <w:t>, 3, 2, 100068; DOI:10.1016/j.dentre.2023.100068.</w:t>
      </w:r>
      <w:bookmarkEnd w:id="16"/>
    </w:p>
    <w:p w14:paraId="6DA353B0" w14:textId="3DBEE667" w:rsidR="00E757E9" w:rsidRPr="00700D23" w:rsidRDefault="00E07B62" w:rsidP="00351A38">
      <w:pPr>
        <w:pStyle w:val="ListParagraph"/>
        <w:numPr>
          <w:ilvl w:val="0"/>
          <w:numId w:val="1"/>
        </w:numPr>
        <w:spacing w:line="240" w:lineRule="auto"/>
        <w:contextualSpacing w:val="0"/>
        <w:rPr>
          <w:rFonts w:ascii="Times New Roman" w:hAnsi="Times New Roman" w:cs="Times New Roman"/>
          <w:sz w:val="24"/>
          <w:szCs w:val="24"/>
        </w:rPr>
      </w:pPr>
      <w:bookmarkStart w:id="17" w:name="_Ref162882174"/>
      <w:proofErr w:type="spellStart"/>
      <w:r w:rsidRPr="00700D23">
        <w:rPr>
          <w:rFonts w:ascii="Times New Roman" w:hAnsi="Times New Roman" w:cs="Times New Roman"/>
          <w:sz w:val="24"/>
          <w:szCs w:val="24"/>
        </w:rPr>
        <w:t>Piattelli</w:t>
      </w:r>
      <w:proofErr w:type="spellEnd"/>
      <w:r w:rsidRPr="00700D23">
        <w:rPr>
          <w:rFonts w:ascii="Times New Roman" w:hAnsi="Times New Roman" w:cs="Times New Roman"/>
          <w:sz w:val="24"/>
          <w:szCs w:val="24"/>
        </w:rPr>
        <w:t xml:space="preserve"> M, Favero GA, Scarano A, Orsini G, </w:t>
      </w:r>
      <w:proofErr w:type="spellStart"/>
      <w:r w:rsidRPr="00700D23">
        <w:rPr>
          <w:rFonts w:ascii="Times New Roman" w:hAnsi="Times New Roman" w:cs="Times New Roman"/>
          <w:sz w:val="24"/>
          <w:szCs w:val="24"/>
        </w:rPr>
        <w:t>Piattelli</w:t>
      </w:r>
      <w:proofErr w:type="spellEnd"/>
      <w:r w:rsidRPr="00700D23">
        <w:rPr>
          <w:rFonts w:ascii="Times New Roman" w:hAnsi="Times New Roman" w:cs="Times New Roman"/>
          <w:sz w:val="24"/>
          <w:szCs w:val="24"/>
        </w:rPr>
        <w:t xml:space="preserve"> A. "Bone reactions to </w:t>
      </w:r>
      <w:proofErr w:type="spellStart"/>
      <w:r w:rsidRPr="00700D23">
        <w:rPr>
          <w:rFonts w:ascii="Times New Roman" w:hAnsi="Times New Roman" w:cs="Times New Roman"/>
          <w:sz w:val="24"/>
          <w:szCs w:val="24"/>
        </w:rPr>
        <w:t>anorganic</w:t>
      </w:r>
      <w:proofErr w:type="spellEnd"/>
      <w:r w:rsidRPr="00700D23">
        <w:rPr>
          <w:rFonts w:ascii="Times New Roman" w:hAnsi="Times New Roman" w:cs="Times New Roman"/>
          <w:sz w:val="24"/>
          <w:szCs w:val="24"/>
        </w:rPr>
        <w:t xml:space="preserve"> bovine bone (Bio-Oss) used in sinus augmentation procedures: a histologic long-term report of 20 cases in humans." </w:t>
      </w:r>
      <w:r w:rsidRPr="00700D23">
        <w:rPr>
          <w:rFonts w:ascii="Times New Roman" w:hAnsi="Times New Roman" w:cs="Times New Roman"/>
          <w:i/>
          <w:iCs/>
          <w:sz w:val="24"/>
          <w:szCs w:val="24"/>
        </w:rPr>
        <w:t xml:space="preserve">International Journal of Oral and </w:t>
      </w:r>
      <w:proofErr w:type="spellStart"/>
      <w:r w:rsidRPr="00700D23">
        <w:rPr>
          <w:rFonts w:ascii="Times New Roman" w:hAnsi="Times New Roman" w:cs="Times New Roman"/>
          <w:i/>
          <w:iCs/>
          <w:sz w:val="24"/>
          <w:szCs w:val="24"/>
        </w:rPr>
        <w:t>Mxillofacial</w:t>
      </w:r>
      <w:proofErr w:type="spellEnd"/>
      <w:r w:rsidRPr="00700D23">
        <w:rPr>
          <w:rFonts w:ascii="Times New Roman" w:hAnsi="Times New Roman" w:cs="Times New Roman"/>
          <w:i/>
          <w:iCs/>
          <w:sz w:val="24"/>
          <w:szCs w:val="24"/>
        </w:rPr>
        <w:t xml:space="preserve"> Implants</w:t>
      </w:r>
      <w:r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1999</w:t>
      </w:r>
      <w:r w:rsidRPr="00700D23">
        <w:rPr>
          <w:rFonts w:ascii="Times New Roman" w:hAnsi="Times New Roman" w:cs="Times New Roman"/>
          <w:sz w:val="24"/>
          <w:szCs w:val="24"/>
        </w:rPr>
        <w:t xml:space="preserve">, </w:t>
      </w:r>
      <w:r w:rsidR="00F05295" w:rsidRPr="00700D23">
        <w:rPr>
          <w:rFonts w:ascii="Times New Roman" w:hAnsi="Times New Roman" w:cs="Times New Roman"/>
          <w:sz w:val="24"/>
          <w:szCs w:val="24"/>
        </w:rPr>
        <w:t>14, 6,</w:t>
      </w:r>
      <w:r w:rsidRPr="00700D23">
        <w:rPr>
          <w:rFonts w:ascii="Times New Roman" w:hAnsi="Times New Roman" w:cs="Times New Roman"/>
          <w:sz w:val="24"/>
          <w:szCs w:val="24"/>
        </w:rPr>
        <w:t xml:space="preserve"> 835-840</w:t>
      </w:r>
      <w:r w:rsidR="00F05295" w:rsidRPr="00700D23">
        <w:rPr>
          <w:rFonts w:ascii="Times New Roman" w:hAnsi="Times New Roman" w:cs="Times New Roman"/>
          <w:sz w:val="24"/>
          <w:szCs w:val="24"/>
        </w:rPr>
        <w:t>; PMID: 10612920.</w:t>
      </w:r>
      <w:bookmarkEnd w:id="17"/>
    </w:p>
    <w:p w14:paraId="5D8BD7A1" w14:textId="767381C0" w:rsidR="00895C19" w:rsidRPr="00700D23" w:rsidRDefault="00895C19" w:rsidP="00351A38">
      <w:pPr>
        <w:pStyle w:val="ListParagraph"/>
        <w:numPr>
          <w:ilvl w:val="0"/>
          <w:numId w:val="1"/>
        </w:numPr>
        <w:spacing w:line="240" w:lineRule="auto"/>
        <w:contextualSpacing w:val="0"/>
        <w:rPr>
          <w:rFonts w:ascii="Times New Roman" w:hAnsi="Times New Roman" w:cs="Times New Roman"/>
          <w:sz w:val="24"/>
          <w:szCs w:val="24"/>
        </w:rPr>
      </w:pPr>
      <w:bookmarkStart w:id="18" w:name="_Ref162882221"/>
      <w:r w:rsidRPr="00700D23">
        <w:rPr>
          <w:rFonts w:ascii="Times New Roman" w:hAnsi="Times New Roman" w:cs="Times New Roman"/>
          <w:sz w:val="24"/>
          <w:szCs w:val="24"/>
        </w:rPr>
        <w:t xml:space="preserve">Lai VJ, Michalek JE, Liu Q, Mealey BL. Ridge preservation following tooth extraction using bovine xenograft compared with porcine xenograft: A randomized controlled clinical trial.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0042605F" w:rsidRPr="00700D23">
        <w:rPr>
          <w:rFonts w:ascii="Times New Roman" w:hAnsi="Times New Roman" w:cs="Times New Roman"/>
          <w:b/>
          <w:bCs/>
          <w:sz w:val="24"/>
          <w:szCs w:val="24"/>
        </w:rPr>
        <w:t>2020</w:t>
      </w:r>
      <w:r w:rsidR="00BB3597" w:rsidRPr="00700D23">
        <w:rPr>
          <w:rFonts w:ascii="Times New Roman" w:hAnsi="Times New Roman" w:cs="Times New Roman"/>
          <w:sz w:val="24"/>
          <w:szCs w:val="24"/>
        </w:rPr>
        <w:t xml:space="preserve">, </w:t>
      </w:r>
      <w:r w:rsidR="00A522AE" w:rsidRPr="00700D23">
        <w:rPr>
          <w:rFonts w:ascii="Times New Roman" w:hAnsi="Times New Roman" w:cs="Times New Roman"/>
          <w:sz w:val="24"/>
          <w:szCs w:val="24"/>
        </w:rPr>
        <w:t>91, 3,</w:t>
      </w:r>
      <w:r w:rsidRPr="00700D23">
        <w:rPr>
          <w:rFonts w:ascii="Times New Roman" w:hAnsi="Times New Roman" w:cs="Times New Roman"/>
          <w:sz w:val="24"/>
          <w:szCs w:val="24"/>
        </w:rPr>
        <w:t xml:space="preserve"> 361-368</w:t>
      </w:r>
      <w:r w:rsidR="00A522AE" w:rsidRPr="00700D23">
        <w:rPr>
          <w:rFonts w:ascii="Times New Roman" w:hAnsi="Times New Roman" w:cs="Times New Roman"/>
          <w:sz w:val="24"/>
          <w:szCs w:val="24"/>
        </w:rPr>
        <w:t>; DOI:10.1002/JPER.19-0211.</w:t>
      </w:r>
      <w:bookmarkEnd w:id="18"/>
    </w:p>
    <w:p w14:paraId="34E9CF51" w14:textId="4845AA72" w:rsidR="00342FEE" w:rsidRPr="00700D23" w:rsidRDefault="00342FEE" w:rsidP="00351A38">
      <w:pPr>
        <w:pStyle w:val="ListParagraph"/>
        <w:numPr>
          <w:ilvl w:val="0"/>
          <w:numId w:val="1"/>
        </w:numPr>
        <w:spacing w:line="240" w:lineRule="auto"/>
        <w:contextualSpacing w:val="0"/>
        <w:rPr>
          <w:rFonts w:ascii="Times New Roman" w:hAnsi="Times New Roman" w:cs="Times New Roman"/>
          <w:sz w:val="24"/>
          <w:szCs w:val="24"/>
        </w:rPr>
      </w:pPr>
      <w:bookmarkStart w:id="19" w:name="_Ref162882236"/>
      <w:r w:rsidRPr="00700D23">
        <w:rPr>
          <w:rFonts w:ascii="Times New Roman" w:hAnsi="Times New Roman" w:cs="Times New Roman"/>
          <w:sz w:val="24"/>
          <w:szCs w:val="24"/>
        </w:rPr>
        <w:t xml:space="preserve">Molly L, </w:t>
      </w:r>
      <w:proofErr w:type="spellStart"/>
      <w:r w:rsidRPr="00700D23">
        <w:rPr>
          <w:rFonts w:ascii="Times New Roman" w:hAnsi="Times New Roman" w:cs="Times New Roman"/>
          <w:sz w:val="24"/>
          <w:szCs w:val="24"/>
        </w:rPr>
        <w:t>Vandromme</w:t>
      </w:r>
      <w:proofErr w:type="spellEnd"/>
      <w:r w:rsidRPr="00700D23">
        <w:rPr>
          <w:rFonts w:ascii="Times New Roman" w:hAnsi="Times New Roman" w:cs="Times New Roman"/>
          <w:sz w:val="24"/>
          <w:szCs w:val="24"/>
        </w:rPr>
        <w:t xml:space="preserve"> H, </w:t>
      </w:r>
      <w:proofErr w:type="spellStart"/>
      <w:r w:rsidRPr="00700D23">
        <w:rPr>
          <w:rFonts w:ascii="Times New Roman" w:hAnsi="Times New Roman" w:cs="Times New Roman"/>
          <w:sz w:val="24"/>
          <w:szCs w:val="24"/>
        </w:rPr>
        <w:t>Quirynen</w:t>
      </w:r>
      <w:proofErr w:type="spellEnd"/>
      <w:r w:rsidRPr="00700D23">
        <w:rPr>
          <w:rFonts w:ascii="Times New Roman" w:hAnsi="Times New Roman" w:cs="Times New Roman"/>
          <w:sz w:val="24"/>
          <w:szCs w:val="24"/>
        </w:rPr>
        <w:t xml:space="preserve"> M, Schepers E, Adams JL, van </w:t>
      </w:r>
      <w:proofErr w:type="spellStart"/>
      <w:r w:rsidRPr="00700D23">
        <w:rPr>
          <w:rFonts w:ascii="Times New Roman" w:hAnsi="Times New Roman" w:cs="Times New Roman"/>
          <w:sz w:val="24"/>
          <w:szCs w:val="24"/>
        </w:rPr>
        <w:t>Steenberghe</w:t>
      </w:r>
      <w:proofErr w:type="spellEnd"/>
      <w:r w:rsidRPr="00700D23">
        <w:rPr>
          <w:rFonts w:ascii="Times New Roman" w:hAnsi="Times New Roman" w:cs="Times New Roman"/>
          <w:sz w:val="24"/>
          <w:szCs w:val="24"/>
        </w:rPr>
        <w:t xml:space="preserve"> D. Bone formation following implantation of bone biomaterials into extraction sites. </w:t>
      </w:r>
      <w:r w:rsidRPr="00700D23">
        <w:rPr>
          <w:rFonts w:ascii="Times New Roman" w:hAnsi="Times New Roman" w:cs="Times New Roman"/>
          <w:i/>
          <w:iCs/>
          <w:sz w:val="24"/>
          <w:szCs w:val="24"/>
        </w:rPr>
        <w:t>Journal of Periodontology</w:t>
      </w:r>
      <w:r w:rsidRPr="00700D23">
        <w:rPr>
          <w:rFonts w:ascii="Times New Roman" w:hAnsi="Times New Roman" w:cs="Times New Roman"/>
          <w:sz w:val="24"/>
          <w:szCs w:val="24"/>
        </w:rPr>
        <w:t xml:space="preserve"> </w:t>
      </w:r>
      <w:r w:rsidRPr="00700D23">
        <w:rPr>
          <w:rFonts w:ascii="Times New Roman" w:hAnsi="Times New Roman" w:cs="Times New Roman"/>
          <w:b/>
          <w:bCs/>
          <w:sz w:val="24"/>
          <w:szCs w:val="24"/>
        </w:rPr>
        <w:t>2008</w:t>
      </w:r>
      <w:r w:rsidRPr="00700D23">
        <w:rPr>
          <w:rFonts w:ascii="Times New Roman" w:hAnsi="Times New Roman" w:cs="Times New Roman"/>
          <w:sz w:val="24"/>
          <w:szCs w:val="24"/>
        </w:rPr>
        <w:t xml:space="preserve">, </w:t>
      </w:r>
      <w:r w:rsidR="00B1208C" w:rsidRPr="00700D23">
        <w:rPr>
          <w:rFonts w:ascii="Times New Roman" w:hAnsi="Times New Roman" w:cs="Times New Roman"/>
          <w:sz w:val="24"/>
          <w:szCs w:val="24"/>
        </w:rPr>
        <w:t xml:space="preserve">79, 6, </w:t>
      </w:r>
      <w:r w:rsidRPr="00700D23">
        <w:rPr>
          <w:rFonts w:ascii="Times New Roman" w:hAnsi="Times New Roman" w:cs="Times New Roman"/>
          <w:sz w:val="24"/>
          <w:szCs w:val="24"/>
        </w:rPr>
        <w:t>1108-1115</w:t>
      </w:r>
      <w:r w:rsidR="00B1208C" w:rsidRPr="00700D23">
        <w:rPr>
          <w:rFonts w:ascii="Times New Roman" w:hAnsi="Times New Roman" w:cs="Times New Roman"/>
          <w:sz w:val="24"/>
          <w:szCs w:val="24"/>
        </w:rPr>
        <w:t>; DOI:10.1902/jop.2008.070476</w:t>
      </w:r>
      <w:r w:rsidR="00C705E5" w:rsidRPr="00700D23">
        <w:rPr>
          <w:rFonts w:ascii="Times New Roman" w:hAnsi="Times New Roman" w:cs="Times New Roman"/>
          <w:sz w:val="24"/>
          <w:szCs w:val="24"/>
        </w:rPr>
        <w:t>.</w:t>
      </w:r>
      <w:bookmarkEnd w:id="19"/>
    </w:p>
    <w:sectPr w:rsidR="00342FEE" w:rsidRPr="00700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E4E75"/>
    <w:multiLevelType w:val="hybridMultilevel"/>
    <w:tmpl w:val="8B8C1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F4116F8"/>
    <w:multiLevelType w:val="hybridMultilevel"/>
    <w:tmpl w:val="CA42FA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28244913">
    <w:abstractNumId w:val="1"/>
  </w:num>
  <w:num w:numId="2" w16cid:durableId="5578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09"/>
    <w:rsid w:val="00006241"/>
    <w:rsid w:val="00013870"/>
    <w:rsid w:val="0002261B"/>
    <w:rsid w:val="00071E68"/>
    <w:rsid w:val="000A0B67"/>
    <w:rsid w:val="000D3B91"/>
    <w:rsid w:val="000E32FC"/>
    <w:rsid w:val="001028AE"/>
    <w:rsid w:val="00110174"/>
    <w:rsid w:val="001254C8"/>
    <w:rsid w:val="001351C3"/>
    <w:rsid w:val="001624A1"/>
    <w:rsid w:val="0016395E"/>
    <w:rsid w:val="00185020"/>
    <w:rsid w:val="0019058E"/>
    <w:rsid w:val="001A7CD2"/>
    <w:rsid w:val="001F245A"/>
    <w:rsid w:val="0021680B"/>
    <w:rsid w:val="00216C1D"/>
    <w:rsid w:val="002265AE"/>
    <w:rsid w:val="00235097"/>
    <w:rsid w:val="00275DD8"/>
    <w:rsid w:val="0028349F"/>
    <w:rsid w:val="002F6D54"/>
    <w:rsid w:val="00342FEE"/>
    <w:rsid w:val="00351A38"/>
    <w:rsid w:val="003A7FEB"/>
    <w:rsid w:val="003E5BF8"/>
    <w:rsid w:val="003F629D"/>
    <w:rsid w:val="0042605F"/>
    <w:rsid w:val="0043124E"/>
    <w:rsid w:val="004A35D7"/>
    <w:rsid w:val="00502A6C"/>
    <w:rsid w:val="00503BCA"/>
    <w:rsid w:val="005101E9"/>
    <w:rsid w:val="00556622"/>
    <w:rsid w:val="005927E2"/>
    <w:rsid w:val="005936F3"/>
    <w:rsid w:val="00596D62"/>
    <w:rsid w:val="005F44A7"/>
    <w:rsid w:val="00630E30"/>
    <w:rsid w:val="006332F2"/>
    <w:rsid w:val="00696805"/>
    <w:rsid w:val="006B5F78"/>
    <w:rsid w:val="006C1809"/>
    <w:rsid w:val="006C78D4"/>
    <w:rsid w:val="006F7595"/>
    <w:rsid w:val="00700D23"/>
    <w:rsid w:val="00724E18"/>
    <w:rsid w:val="0075422B"/>
    <w:rsid w:val="007573FC"/>
    <w:rsid w:val="007A2CE8"/>
    <w:rsid w:val="00802A56"/>
    <w:rsid w:val="0082340D"/>
    <w:rsid w:val="0084673C"/>
    <w:rsid w:val="00847ADC"/>
    <w:rsid w:val="00852716"/>
    <w:rsid w:val="00853421"/>
    <w:rsid w:val="008701A7"/>
    <w:rsid w:val="008703D6"/>
    <w:rsid w:val="0088076A"/>
    <w:rsid w:val="00894524"/>
    <w:rsid w:val="00895C19"/>
    <w:rsid w:val="008E1384"/>
    <w:rsid w:val="008E2BB5"/>
    <w:rsid w:val="00942EFA"/>
    <w:rsid w:val="00954F40"/>
    <w:rsid w:val="00963ED2"/>
    <w:rsid w:val="00982C3C"/>
    <w:rsid w:val="009A7DE7"/>
    <w:rsid w:val="009B342F"/>
    <w:rsid w:val="009E36CE"/>
    <w:rsid w:val="009E482C"/>
    <w:rsid w:val="00A0389F"/>
    <w:rsid w:val="00A102FA"/>
    <w:rsid w:val="00A522AE"/>
    <w:rsid w:val="00A65A7A"/>
    <w:rsid w:val="00AA1CC9"/>
    <w:rsid w:val="00AA4A8F"/>
    <w:rsid w:val="00AB1DC5"/>
    <w:rsid w:val="00AD3032"/>
    <w:rsid w:val="00AE69F5"/>
    <w:rsid w:val="00B0314A"/>
    <w:rsid w:val="00B1208C"/>
    <w:rsid w:val="00B15E96"/>
    <w:rsid w:val="00B320C5"/>
    <w:rsid w:val="00B35029"/>
    <w:rsid w:val="00B47B3C"/>
    <w:rsid w:val="00B65145"/>
    <w:rsid w:val="00B8732F"/>
    <w:rsid w:val="00B940B4"/>
    <w:rsid w:val="00BB3597"/>
    <w:rsid w:val="00BF3379"/>
    <w:rsid w:val="00C024AC"/>
    <w:rsid w:val="00C276D1"/>
    <w:rsid w:val="00C3209C"/>
    <w:rsid w:val="00C43DE6"/>
    <w:rsid w:val="00C512EF"/>
    <w:rsid w:val="00C705E5"/>
    <w:rsid w:val="00C83B3E"/>
    <w:rsid w:val="00CA6826"/>
    <w:rsid w:val="00CD7DF9"/>
    <w:rsid w:val="00CF0619"/>
    <w:rsid w:val="00CF2CB1"/>
    <w:rsid w:val="00D107A1"/>
    <w:rsid w:val="00D2065C"/>
    <w:rsid w:val="00D46530"/>
    <w:rsid w:val="00D604BA"/>
    <w:rsid w:val="00D71BA6"/>
    <w:rsid w:val="00D722AA"/>
    <w:rsid w:val="00D75271"/>
    <w:rsid w:val="00D7600F"/>
    <w:rsid w:val="00D807A3"/>
    <w:rsid w:val="00DA2E9D"/>
    <w:rsid w:val="00DB42F7"/>
    <w:rsid w:val="00DD09C5"/>
    <w:rsid w:val="00DD255E"/>
    <w:rsid w:val="00DE2FCF"/>
    <w:rsid w:val="00DF58A0"/>
    <w:rsid w:val="00E07B62"/>
    <w:rsid w:val="00E363CD"/>
    <w:rsid w:val="00E37C2E"/>
    <w:rsid w:val="00E64C27"/>
    <w:rsid w:val="00E66075"/>
    <w:rsid w:val="00E67BD5"/>
    <w:rsid w:val="00E71BB8"/>
    <w:rsid w:val="00E720F1"/>
    <w:rsid w:val="00E757E9"/>
    <w:rsid w:val="00EC0908"/>
    <w:rsid w:val="00F05295"/>
    <w:rsid w:val="00F338CC"/>
    <w:rsid w:val="00F34FD2"/>
    <w:rsid w:val="00F54370"/>
    <w:rsid w:val="00F80149"/>
    <w:rsid w:val="00F93249"/>
    <w:rsid w:val="00FA1D46"/>
    <w:rsid w:val="00FD3EF4"/>
    <w:rsid w:val="00FE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6460"/>
  <w15:chartTrackingRefBased/>
  <w15:docId w15:val="{6BF0A3BF-BC7F-4CCF-99EC-BF9FF886C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8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524"/>
    <w:pPr>
      <w:ind w:left="720"/>
      <w:contextualSpacing/>
    </w:pPr>
  </w:style>
  <w:style w:type="paragraph" w:styleId="Bibliography">
    <w:name w:val="Bibliography"/>
    <w:basedOn w:val="Normal"/>
    <w:next w:val="Normal"/>
    <w:uiPriority w:val="37"/>
    <w:unhideWhenUsed/>
    <w:rsid w:val="00235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78084-1F96-490B-B47D-59D11F91F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2044</Words>
  <Characters>12065</Characters>
  <Application>Microsoft Office Word</Application>
  <DocSecurity>0</DocSecurity>
  <Lines>274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Nunn</dc:creator>
  <cp:keywords/>
  <dc:description/>
  <cp:lastModifiedBy>Martha Nunn</cp:lastModifiedBy>
  <cp:revision>2</cp:revision>
  <dcterms:created xsi:type="dcterms:W3CDTF">2024-04-01T21:45:00Z</dcterms:created>
  <dcterms:modified xsi:type="dcterms:W3CDTF">2024-04-01T21:45:00Z</dcterms:modified>
</cp:coreProperties>
</file>