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7F07D" w14:textId="5F0317FB" w:rsidR="00CA0141" w:rsidRPr="00C51ACB" w:rsidRDefault="00CA0141" w:rsidP="00C51ACB">
      <w:pPr>
        <w:keepNext/>
        <w:keepLines/>
        <w:spacing w:after="0" w:line="240" w:lineRule="auto"/>
        <w:jc w:val="center"/>
        <w:outlineLvl w:val="0"/>
        <w:rPr>
          <w:rFonts w:ascii="Times New Roman" w:eastAsiaTheme="majorEastAsia" w:hAnsi="Times New Roman" w:cs="Times New Roman"/>
          <w:b/>
          <w:bCs/>
          <w:i/>
          <w:iCs/>
          <w:sz w:val="32"/>
          <w:szCs w:val="32"/>
          <w:lang w:val="en-US" w:eastAsia="fr-FR"/>
        </w:rPr>
      </w:pPr>
      <w:r w:rsidRPr="00C51ACB">
        <w:rPr>
          <w:rFonts w:ascii="Times New Roman" w:eastAsiaTheme="majorEastAsia" w:hAnsi="Times New Roman" w:cs="Times New Roman"/>
          <w:b/>
          <w:bCs/>
          <w:i/>
          <w:iCs/>
          <w:sz w:val="32"/>
          <w:szCs w:val="32"/>
          <w:lang w:val="en-US" w:eastAsia="fr-FR"/>
        </w:rPr>
        <w:t xml:space="preserve">Supplementary </w:t>
      </w:r>
      <w:r w:rsidR="00C51ACB" w:rsidRPr="00C51ACB">
        <w:rPr>
          <w:rFonts w:ascii="Times New Roman" w:eastAsiaTheme="majorEastAsia" w:hAnsi="Times New Roman" w:cs="Times New Roman"/>
          <w:b/>
          <w:bCs/>
          <w:i/>
          <w:iCs/>
          <w:sz w:val="32"/>
          <w:szCs w:val="32"/>
          <w:lang w:val="en-US" w:eastAsia="fr-FR"/>
        </w:rPr>
        <w:t>Material</w:t>
      </w:r>
      <w:r w:rsidR="00F573C9">
        <w:rPr>
          <w:rFonts w:ascii="Times New Roman" w:eastAsiaTheme="majorEastAsia" w:hAnsi="Times New Roman" w:cs="Times New Roman"/>
          <w:b/>
          <w:bCs/>
          <w:i/>
          <w:iCs/>
          <w:sz w:val="32"/>
          <w:szCs w:val="32"/>
          <w:lang w:val="en-US" w:eastAsia="fr-FR"/>
        </w:rPr>
        <w:t xml:space="preserve"> </w:t>
      </w:r>
      <w:r w:rsidR="00D154B4">
        <w:rPr>
          <w:rFonts w:ascii="Times New Roman" w:eastAsiaTheme="majorEastAsia" w:hAnsi="Times New Roman" w:cs="Times New Roman"/>
          <w:b/>
          <w:bCs/>
          <w:i/>
          <w:iCs/>
          <w:sz w:val="32"/>
          <w:szCs w:val="32"/>
          <w:lang w:val="en-US" w:eastAsia="fr-FR"/>
        </w:rPr>
        <w:t>1</w:t>
      </w:r>
    </w:p>
    <w:p w14:paraId="01497CE9" w14:textId="77777777" w:rsidR="00C51ACB" w:rsidRPr="00C51ACB" w:rsidRDefault="00C51ACB" w:rsidP="00940D03">
      <w:pPr>
        <w:rPr>
          <w:lang w:val="en-US" w:eastAsia="fr-FR"/>
        </w:rPr>
      </w:pPr>
    </w:p>
    <w:p w14:paraId="4D98DE32" w14:textId="77777777" w:rsidR="00C51ACB" w:rsidRPr="00C51ACB" w:rsidRDefault="00C51ACB" w:rsidP="00C51ACB">
      <w:pPr>
        <w:suppressLineNumbers/>
        <w:spacing w:after="0" w:line="240" w:lineRule="auto"/>
        <w:jc w:val="center"/>
        <w:rPr>
          <w:rFonts w:ascii="Times New Roman" w:eastAsia="Times New Roman" w:hAnsi="Times New Roman" w:cs="Times New Roman"/>
          <w:b/>
          <w:bCs/>
          <w:sz w:val="32"/>
          <w:szCs w:val="32"/>
          <w:shd w:val="clear" w:color="auto" w:fill="FFFFFF"/>
          <w:lang w:val="en-US"/>
        </w:rPr>
      </w:pPr>
      <w:r w:rsidRPr="00C51ACB">
        <w:rPr>
          <w:rStyle w:val="rynqvb"/>
          <w:rFonts w:ascii="Times New Roman" w:hAnsi="Times New Roman" w:cs="Times New Roman"/>
          <w:b/>
          <w:bCs/>
          <w:sz w:val="32"/>
          <w:szCs w:val="32"/>
          <w:lang w:val="en-US"/>
        </w:rPr>
        <w:t xml:space="preserve">Food environment in Burkina Faso: priority actions recommended to the government using </w:t>
      </w:r>
      <w:r w:rsidRPr="00C51ACB">
        <w:rPr>
          <w:rStyle w:val="Accentuation"/>
          <w:rFonts w:ascii="Times New Roman" w:hAnsi="Times New Roman" w:cs="Times New Roman"/>
          <w:b/>
          <w:bCs/>
          <w:sz w:val="32"/>
          <w:szCs w:val="32"/>
          <w:lang w:val="en-US"/>
        </w:rPr>
        <w:t>Food</w:t>
      </w:r>
      <w:r w:rsidRPr="00C51ACB">
        <w:rPr>
          <w:rFonts w:ascii="Times New Roman" w:hAnsi="Times New Roman" w:cs="Times New Roman"/>
          <w:b/>
          <w:bCs/>
          <w:i/>
          <w:iCs/>
          <w:sz w:val="32"/>
          <w:szCs w:val="32"/>
          <w:lang w:val="en-US"/>
        </w:rPr>
        <w:t>‐</w:t>
      </w:r>
      <w:r w:rsidRPr="00C51ACB">
        <w:rPr>
          <w:rStyle w:val="Accentuation"/>
          <w:rFonts w:ascii="Times New Roman" w:hAnsi="Times New Roman" w:cs="Times New Roman"/>
          <w:b/>
          <w:bCs/>
          <w:sz w:val="32"/>
          <w:szCs w:val="32"/>
          <w:lang w:val="en-US"/>
        </w:rPr>
        <w:t>EPI</w:t>
      </w:r>
      <w:r w:rsidRPr="00C51ACB">
        <w:rPr>
          <w:rFonts w:ascii="Times New Roman" w:hAnsi="Times New Roman" w:cs="Times New Roman"/>
          <w:b/>
          <w:bCs/>
          <w:sz w:val="32"/>
          <w:szCs w:val="32"/>
          <w:lang w:val="en-US"/>
        </w:rPr>
        <w:t xml:space="preserve"> tool</w:t>
      </w:r>
    </w:p>
    <w:p w14:paraId="05C1D18B" w14:textId="77777777" w:rsidR="00CA0141" w:rsidRDefault="00CA0141" w:rsidP="00CA0141">
      <w:pPr>
        <w:spacing w:after="0" w:line="360" w:lineRule="auto"/>
        <w:rPr>
          <w:rFonts w:ascii="Times New Roman" w:hAnsi="Times New Roman" w:cs="Times New Roman"/>
          <w:sz w:val="24"/>
          <w:szCs w:val="24"/>
          <w:lang w:val="en-US" w:eastAsia="fr-FR"/>
        </w:rPr>
      </w:pPr>
    </w:p>
    <w:p w14:paraId="6057D985" w14:textId="77777777" w:rsidR="00940D03" w:rsidRPr="00940D03" w:rsidRDefault="00940D03" w:rsidP="00CA0141">
      <w:pPr>
        <w:spacing w:after="0" w:line="360" w:lineRule="auto"/>
        <w:rPr>
          <w:rFonts w:ascii="Times New Roman" w:hAnsi="Times New Roman" w:cs="Times New Roman"/>
          <w:sz w:val="24"/>
          <w:szCs w:val="24"/>
          <w:lang w:val="en-US" w:eastAsia="fr-FR"/>
        </w:rPr>
      </w:pPr>
    </w:p>
    <w:p w14:paraId="7C91347D" w14:textId="77777777" w:rsidR="00940D03" w:rsidRPr="00940D03" w:rsidRDefault="00940D03" w:rsidP="00940D03">
      <w:pPr>
        <w:suppressLineNumbers/>
        <w:spacing w:after="0" w:line="240" w:lineRule="auto"/>
        <w:jc w:val="both"/>
        <w:rPr>
          <w:rFonts w:ascii="Times New Roman" w:hAnsi="Times New Roman" w:cs="Times New Roman"/>
          <w:sz w:val="24"/>
          <w:szCs w:val="24"/>
          <w:lang w:val="en-US"/>
        </w:rPr>
      </w:pPr>
      <w:r w:rsidRPr="00940D03">
        <w:rPr>
          <w:rFonts w:ascii="Times New Roman" w:hAnsi="Times New Roman" w:cs="Times New Roman"/>
          <w:sz w:val="24"/>
          <w:szCs w:val="24"/>
          <w:lang w:val="en-US"/>
        </w:rPr>
        <w:t>Viviane Aurelie TAPSOBA</w:t>
      </w:r>
      <w:r w:rsidRPr="00940D03">
        <w:rPr>
          <w:rFonts w:ascii="Times New Roman" w:hAnsi="Times New Roman" w:cs="Times New Roman"/>
          <w:sz w:val="24"/>
          <w:szCs w:val="24"/>
          <w:vertAlign w:val="superscript"/>
          <w:lang w:val="en-US"/>
        </w:rPr>
        <w:t>*</w:t>
      </w:r>
      <w:r w:rsidRPr="00940D03">
        <w:rPr>
          <w:rFonts w:ascii="Times New Roman" w:hAnsi="Times New Roman" w:cs="Times New Roman"/>
          <w:sz w:val="24"/>
          <w:szCs w:val="24"/>
          <w:lang w:val="en-US"/>
        </w:rPr>
        <w:t>, Ella COMPAORE, Augustin Nawidimbasba ZEBA, Jerome SOME, Julien Soliba MANGA, Adama DIOUF, Jean- Claude MOUBARAC, Stefanie VANDEVIJVERE and Mamoudou DICKO </w:t>
      </w:r>
    </w:p>
    <w:p w14:paraId="6997A90D" w14:textId="77777777" w:rsidR="00940D03" w:rsidRPr="00940D03" w:rsidRDefault="00940D03" w:rsidP="00940D03">
      <w:pPr>
        <w:suppressLineNumbers/>
        <w:spacing w:after="0" w:line="240" w:lineRule="auto"/>
        <w:jc w:val="both"/>
        <w:rPr>
          <w:rFonts w:ascii="Times New Roman" w:hAnsi="Times New Roman" w:cs="Times New Roman"/>
          <w:sz w:val="24"/>
          <w:szCs w:val="24"/>
          <w:lang w:val="en-US"/>
        </w:rPr>
      </w:pPr>
    </w:p>
    <w:p w14:paraId="7A3D4B7C" w14:textId="77777777" w:rsidR="00940D03" w:rsidRPr="00940D03" w:rsidRDefault="00940D03" w:rsidP="00940D03">
      <w:pPr>
        <w:suppressLineNumbers/>
        <w:spacing w:after="0" w:line="240" w:lineRule="auto"/>
        <w:jc w:val="both"/>
        <w:rPr>
          <w:rFonts w:ascii="Times New Roman" w:hAnsi="Times New Roman" w:cs="Times New Roman"/>
          <w:sz w:val="24"/>
          <w:szCs w:val="24"/>
          <w:lang w:val="en-US"/>
        </w:rPr>
      </w:pPr>
    </w:p>
    <w:p w14:paraId="1C85C63D" w14:textId="6DB73FE6" w:rsidR="00940D03" w:rsidRPr="00940D03" w:rsidRDefault="00940D03" w:rsidP="00940D03">
      <w:pPr>
        <w:suppressLineNumbers/>
        <w:spacing w:after="0" w:line="240" w:lineRule="auto"/>
        <w:jc w:val="both"/>
        <w:rPr>
          <w:rFonts w:ascii="Times New Roman" w:hAnsi="Times New Roman" w:cs="Times New Roman"/>
          <w:sz w:val="24"/>
          <w:szCs w:val="24"/>
        </w:rPr>
      </w:pPr>
      <w:r w:rsidRPr="00940D03">
        <w:rPr>
          <w:rFonts w:ascii="Times New Roman" w:hAnsi="Times New Roman" w:cs="Times New Roman"/>
          <w:b/>
          <w:sz w:val="24"/>
          <w:szCs w:val="24"/>
        </w:rPr>
        <w:t xml:space="preserve">* </w:t>
      </w:r>
      <w:proofErr w:type="gramStart"/>
      <w:r w:rsidR="00F573C9" w:rsidRPr="00940D03">
        <w:rPr>
          <w:rFonts w:ascii="Times New Roman" w:hAnsi="Times New Roman" w:cs="Times New Roman"/>
          <w:b/>
          <w:sz w:val="24"/>
          <w:szCs w:val="24"/>
        </w:rPr>
        <w:t>Correspondance</w:t>
      </w:r>
      <w:r w:rsidRPr="00940D03">
        <w:rPr>
          <w:rFonts w:ascii="Times New Roman" w:hAnsi="Times New Roman" w:cs="Times New Roman"/>
          <w:b/>
          <w:sz w:val="24"/>
          <w:szCs w:val="24"/>
        </w:rPr>
        <w:t>:</w:t>
      </w:r>
      <w:proofErr w:type="gramEnd"/>
      <w:r w:rsidRPr="00940D03">
        <w:rPr>
          <w:rFonts w:ascii="Times New Roman" w:hAnsi="Times New Roman" w:cs="Times New Roman"/>
          <w:b/>
          <w:sz w:val="24"/>
          <w:szCs w:val="24"/>
        </w:rPr>
        <w:t xml:space="preserve"> </w:t>
      </w:r>
      <w:r w:rsidRPr="00940D03">
        <w:rPr>
          <w:rFonts w:ascii="Times New Roman" w:hAnsi="Times New Roman" w:cs="Times New Roman"/>
          <w:sz w:val="24"/>
          <w:szCs w:val="24"/>
        </w:rPr>
        <w:t xml:space="preserve"> Viviane Aurélie TAPSOBA, E-mail : </w:t>
      </w:r>
      <w:hyperlink r:id="rId7" w:history="1">
        <w:r w:rsidRPr="00940D03">
          <w:rPr>
            <w:rStyle w:val="Lienhypertexte"/>
            <w:rFonts w:ascii="Times New Roman" w:hAnsi="Times New Roman" w:cs="Times New Roman"/>
            <w:sz w:val="24"/>
            <w:szCs w:val="24"/>
          </w:rPr>
          <w:t>viviane.tapsoba@ujkz.bf</w:t>
        </w:r>
      </w:hyperlink>
      <w:r w:rsidRPr="00940D03">
        <w:rPr>
          <w:rFonts w:ascii="Times New Roman" w:hAnsi="Times New Roman" w:cs="Times New Roman"/>
          <w:sz w:val="24"/>
          <w:szCs w:val="24"/>
        </w:rPr>
        <w:t xml:space="preserve"> </w:t>
      </w:r>
    </w:p>
    <w:p w14:paraId="57AA6B27" w14:textId="77777777" w:rsidR="00940D03" w:rsidRDefault="00940D03" w:rsidP="00CA0141">
      <w:pPr>
        <w:spacing w:after="0" w:line="360" w:lineRule="auto"/>
        <w:jc w:val="both"/>
        <w:rPr>
          <w:rFonts w:ascii="Times New Roman" w:hAnsi="Times New Roman" w:cs="Times New Roman"/>
          <w:sz w:val="24"/>
          <w:szCs w:val="24"/>
        </w:rPr>
      </w:pPr>
    </w:p>
    <w:p w14:paraId="79748230" w14:textId="77777777" w:rsidR="00CA0141" w:rsidRPr="00052A15" w:rsidRDefault="00CA0141" w:rsidP="00CA0141">
      <w:pPr>
        <w:spacing w:after="0" w:line="360" w:lineRule="auto"/>
        <w:jc w:val="both"/>
        <w:rPr>
          <w:rFonts w:ascii="Times New Roman" w:hAnsi="Times New Roman" w:cs="Times New Roman"/>
          <w:sz w:val="24"/>
          <w:szCs w:val="24"/>
        </w:rPr>
      </w:pPr>
    </w:p>
    <w:p w14:paraId="50EFF068" w14:textId="0793D1D8" w:rsidR="00CA0141" w:rsidRPr="00052A15" w:rsidRDefault="00052A15" w:rsidP="00052A15">
      <w:pPr>
        <w:spacing w:line="360" w:lineRule="auto"/>
        <w:jc w:val="center"/>
        <w:rPr>
          <w:rFonts w:ascii="Times New Roman" w:hAnsi="Times New Roman" w:cs="Times New Roman"/>
          <w:b/>
          <w:bCs/>
          <w:sz w:val="24"/>
          <w:szCs w:val="24"/>
          <w:lang w:val="en-US"/>
        </w:rPr>
      </w:pPr>
      <w:r w:rsidRPr="00052A15">
        <w:rPr>
          <w:rFonts w:ascii="Times New Roman" w:hAnsi="Times New Roman" w:cs="Times New Roman"/>
          <w:b/>
          <w:bCs/>
          <w:sz w:val="24"/>
          <w:szCs w:val="24"/>
          <w:lang w:val="en-US"/>
        </w:rPr>
        <w:t>Food-EPI tool and adaptation to Burkina Faso</w:t>
      </w:r>
    </w:p>
    <w:p w14:paraId="060F2515" w14:textId="77777777" w:rsidR="00052A15" w:rsidRPr="00052A15" w:rsidRDefault="00052A15" w:rsidP="00052A15">
      <w:pPr>
        <w:spacing w:line="360" w:lineRule="auto"/>
        <w:jc w:val="both"/>
        <w:rPr>
          <w:rFonts w:ascii="Times New Roman" w:hAnsi="Times New Roman" w:cs="Times New Roman"/>
          <w:sz w:val="24"/>
          <w:szCs w:val="24"/>
          <w:lang w:val="en-US"/>
        </w:rPr>
      </w:pPr>
      <w:r w:rsidRPr="00052A15">
        <w:rPr>
          <w:rFonts w:ascii="Times New Roman" w:hAnsi="Times New Roman" w:cs="Times New Roman"/>
          <w:sz w:val="24"/>
          <w:szCs w:val="24"/>
          <w:lang w:val="en-US"/>
        </w:rPr>
        <w:t>The good practice indicators contained in these domains cover the policies and infrastructure support needed to improve the healthiness of food environments in order to prevent malnutrition in all its forms and diet-related non-communicable diseases3.</w:t>
      </w:r>
    </w:p>
    <w:p w14:paraId="71211EEB" w14:textId="77777777" w:rsidR="00CA0141" w:rsidRPr="00F573C9" w:rsidRDefault="00CA0141" w:rsidP="00940D03">
      <w:pPr>
        <w:spacing w:after="0" w:line="240" w:lineRule="auto"/>
        <w:jc w:val="both"/>
        <w:rPr>
          <w:rFonts w:ascii="Times New Roman" w:hAnsi="Times New Roman" w:cs="Times New Roman"/>
          <w:sz w:val="24"/>
          <w:szCs w:val="24"/>
          <w:lang w:val="en-US"/>
        </w:rPr>
      </w:pPr>
    </w:p>
    <w:p w14:paraId="0C3B1EC5" w14:textId="77777777" w:rsidR="00940D03" w:rsidRPr="00F573C9" w:rsidRDefault="00940D03" w:rsidP="00940D03">
      <w:pPr>
        <w:spacing w:after="0" w:line="240" w:lineRule="auto"/>
        <w:jc w:val="both"/>
        <w:rPr>
          <w:rFonts w:ascii="Times New Roman" w:hAnsi="Times New Roman" w:cs="Times New Roman"/>
          <w:sz w:val="24"/>
          <w:szCs w:val="24"/>
          <w:lang w:val="en-US"/>
        </w:rPr>
      </w:pPr>
    </w:p>
    <w:p w14:paraId="1EAC0A9E" w14:textId="4656C8D6" w:rsidR="00CA0141" w:rsidRPr="00F573C9" w:rsidRDefault="00052A15" w:rsidP="00052A15">
      <w:pPr>
        <w:pStyle w:val="Titre1"/>
        <w:numPr>
          <w:ilvl w:val="0"/>
          <w:numId w:val="5"/>
        </w:numPr>
        <w:spacing w:before="0" w:line="240" w:lineRule="auto"/>
        <w:rPr>
          <w:rFonts w:ascii="Times New Roman" w:hAnsi="Times New Roman" w:cs="Times New Roman"/>
          <w:b/>
          <w:bCs/>
          <w:color w:val="auto"/>
          <w:sz w:val="24"/>
          <w:szCs w:val="24"/>
          <w:lang w:val="en-US" w:eastAsia="fr-FR"/>
        </w:rPr>
      </w:pPr>
      <w:r w:rsidRPr="00F573C9">
        <w:rPr>
          <w:rFonts w:ascii="Times New Roman" w:hAnsi="Times New Roman" w:cs="Times New Roman"/>
          <w:b/>
          <w:bCs/>
          <w:color w:val="auto"/>
          <w:sz w:val="24"/>
          <w:szCs w:val="24"/>
          <w:lang w:val="en-US" w:eastAsia="fr-FR"/>
        </w:rPr>
        <w:t>T</w:t>
      </w:r>
      <w:r w:rsidR="00CA0141" w:rsidRPr="00F573C9">
        <w:rPr>
          <w:rFonts w:ascii="Times New Roman" w:hAnsi="Times New Roman" w:cs="Times New Roman"/>
          <w:b/>
          <w:bCs/>
          <w:color w:val="auto"/>
          <w:sz w:val="24"/>
          <w:szCs w:val="24"/>
          <w:lang w:val="en-US" w:eastAsia="fr-FR"/>
        </w:rPr>
        <w:t>he political component</w:t>
      </w:r>
    </w:p>
    <w:p w14:paraId="740998EC" w14:textId="77777777" w:rsidR="00052A15" w:rsidRPr="00F573C9" w:rsidRDefault="00052A15" w:rsidP="00052A15">
      <w:pPr>
        <w:spacing w:line="360" w:lineRule="auto"/>
        <w:jc w:val="both"/>
        <w:rPr>
          <w:rFonts w:ascii="Times New Roman" w:hAnsi="Times New Roman" w:cs="Times New Roman"/>
          <w:sz w:val="24"/>
          <w:szCs w:val="24"/>
          <w:lang w:val="en-US"/>
        </w:rPr>
      </w:pPr>
    </w:p>
    <w:p w14:paraId="0A7CD0E7" w14:textId="586234EF"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sz w:val="24"/>
          <w:szCs w:val="24"/>
          <w:lang w:val="en-US"/>
        </w:rPr>
        <w:t xml:space="preserve">The Food-EPI tool is made up of a "policy" component with domains that address specific aspects of food environments, </w:t>
      </w:r>
    </w:p>
    <w:p w14:paraId="7166E8BC" w14:textId="4095F295"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sz w:val="24"/>
          <w:szCs w:val="24"/>
          <w:lang w:val="en-US"/>
        </w:rPr>
        <w:t>The "food policy" section comprises seven domains that can be implemented to create a healthier food environment. These domains are as detailed below:</w:t>
      </w:r>
    </w:p>
    <w:p w14:paraId="5614E00B" w14:textId="77777777" w:rsidR="00052A15" w:rsidRPr="00F573C9" w:rsidRDefault="00052A15" w:rsidP="00052A15">
      <w:pPr>
        <w:spacing w:line="360" w:lineRule="auto"/>
        <w:jc w:val="both"/>
        <w:rPr>
          <w:rFonts w:ascii="Times New Roman" w:hAnsi="Times New Roman" w:cs="Times New Roman"/>
          <w:sz w:val="24"/>
          <w:szCs w:val="24"/>
          <w:lang w:val="en-US"/>
        </w:rPr>
      </w:pPr>
    </w:p>
    <w:p w14:paraId="13FB64B1" w14:textId="77777777" w:rsidR="00052A15" w:rsidRPr="00F573C9" w:rsidRDefault="00052A15" w:rsidP="00052A15">
      <w:pPr>
        <w:spacing w:line="360" w:lineRule="auto"/>
        <w:jc w:val="both"/>
        <w:rPr>
          <w:rFonts w:ascii="Times New Roman" w:hAnsi="Times New Roman" w:cs="Times New Roman"/>
          <w:b/>
          <w:bCs/>
          <w:sz w:val="24"/>
          <w:szCs w:val="24"/>
          <w:lang w:val="en-US"/>
        </w:rPr>
      </w:pPr>
      <w:r w:rsidRPr="00F573C9">
        <w:rPr>
          <w:rFonts w:ascii="Times New Roman" w:hAnsi="Times New Roman" w:cs="Times New Roman"/>
          <w:b/>
          <w:bCs/>
          <w:sz w:val="24"/>
          <w:szCs w:val="24"/>
          <w:lang w:val="en-US"/>
        </w:rPr>
        <w:t>1.</w:t>
      </w:r>
      <w:r w:rsidRPr="00F573C9">
        <w:rPr>
          <w:rFonts w:ascii="Times New Roman" w:hAnsi="Times New Roman" w:cs="Times New Roman"/>
          <w:b/>
          <w:bCs/>
          <w:sz w:val="24"/>
          <w:szCs w:val="24"/>
          <w:lang w:val="en-US"/>
        </w:rPr>
        <w:tab/>
        <w:t>Food composition domain</w:t>
      </w:r>
    </w:p>
    <w:p w14:paraId="2E529F76" w14:textId="77777777"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Food-EPI vision statement</w:t>
      </w:r>
      <w:r w:rsidRPr="00F573C9">
        <w:rPr>
          <w:rFonts w:ascii="Times New Roman" w:hAnsi="Times New Roman" w:cs="Times New Roman"/>
          <w:sz w:val="24"/>
          <w:szCs w:val="24"/>
          <w:lang w:val="en-US"/>
        </w:rPr>
        <w:t>: There are government systems implemented to ensure that, wherever practicable, processed foods energy and out-of-home meals minimize the energy density and the nutrients of concern (sodium, total fat, saturated fat, trans fat, added sugar).</w:t>
      </w:r>
    </w:p>
    <w:p w14:paraId="32BC3E72" w14:textId="58DCC9FE"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This domain has three good practice indicators</w:t>
      </w:r>
      <w:r w:rsidRPr="00F573C9">
        <w:rPr>
          <w:rFonts w:ascii="Times New Roman" w:hAnsi="Times New Roman" w:cs="Times New Roman"/>
          <w:sz w:val="24"/>
          <w:szCs w:val="24"/>
          <w:lang w:val="en-US"/>
        </w:rPr>
        <w:t xml:space="preserve">: </w:t>
      </w:r>
      <w:r w:rsidRPr="00F573C9">
        <w:rPr>
          <w:rFonts w:ascii="Times New Roman" w:hAnsi="Times New Roman" w:cs="Times New Roman"/>
          <w:b/>
          <w:bCs/>
          <w:sz w:val="24"/>
          <w:szCs w:val="24"/>
          <w:lang w:val="en-US"/>
        </w:rPr>
        <w:t>COMP1</w:t>
      </w:r>
      <w:r w:rsidRPr="00F573C9">
        <w:rPr>
          <w:rFonts w:ascii="Times New Roman" w:hAnsi="Times New Roman" w:cs="Times New Roman"/>
          <w:sz w:val="24"/>
          <w:szCs w:val="24"/>
          <w:lang w:val="en-US"/>
        </w:rPr>
        <w:t xml:space="preserve">: Targets/standards/restrictions on the composition of processed foods, </w:t>
      </w:r>
      <w:r w:rsidRPr="00F573C9">
        <w:rPr>
          <w:rFonts w:ascii="Times New Roman" w:hAnsi="Times New Roman" w:cs="Times New Roman"/>
          <w:b/>
          <w:bCs/>
          <w:sz w:val="24"/>
          <w:szCs w:val="24"/>
          <w:lang w:val="en-US"/>
        </w:rPr>
        <w:t>COMP2</w:t>
      </w:r>
      <w:r w:rsidRPr="00F573C9">
        <w:rPr>
          <w:rFonts w:ascii="Times New Roman" w:hAnsi="Times New Roman" w:cs="Times New Roman"/>
          <w:sz w:val="24"/>
          <w:szCs w:val="24"/>
          <w:lang w:val="en-US"/>
        </w:rPr>
        <w:t xml:space="preserve">: Targets/standards/restrictions on the </w:t>
      </w:r>
      <w:r w:rsidRPr="00F573C9">
        <w:rPr>
          <w:rFonts w:ascii="Times New Roman" w:hAnsi="Times New Roman" w:cs="Times New Roman"/>
          <w:sz w:val="24"/>
          <w:szCs w:val="24"/>
          <w:lang w:val="en-US"/>
        </w:rPr>
        <w:lastRenderedPageBreak/>
        <w:t xml:space="preserve">composition of foods eaten outside of the home, and </w:t>
      </w:r>
      <w:r w:rsidRPr="00F573C9">
        <w:rPr>
          <w:rFonts w:ascii="Times New Roman" w:hAnsi="Times New Roman" w:cs="Times New Roman"/>
          <w:b/>
          <w:bCs/>
          <w:sz w:val="24"/>
          <w:szCs w:val="24"/>
          <w:lang w:val="en-US"/>
        </w:rPr>
        <w:t>COMP 3</w:t>
      </w:r>
      <w:r w:rsidR="00E373A0" w:rsidRPr="00F573C9">
        <w:rPr>
          <w:rFonts w:ascii="Times New Roman" w:hAnsi="Times New Roman" w:cs="Times New Roman"/>
          <w:sz w:val="24"/>
          <w:szCs w:val="24"/>
          <w:lang w:val="en-US"/>
        </w:rPr>
        <w:t xml:space="preserve"> </w:t>
      </w:r>
      <w:r w:rsidR="00E373A0" w:rsidRPr="00F573C9">
        <w:rPr>
          <w:rFonts w:ascii="Times New Roman" w:hAnsi="Times New Roman" w:cs="Times New Roman"/>
          <w:b/>
          <w:bCs/>
          <w:sz w:val="24"/>
          <w:szCs w:val="24"/>
          <w:lang w:val="en-US"/>
        </w:rPr>
        <w:t>(new indicator)</w:t>
      </w:r>
      <w:r w:rsidRPr="00F573C9">
        <w:rPr>
          <w:rFonts w:ascii="Times New Roman" w:hAnsi="Times New Roman" w:cs="Times New Roman"/>
          <w:sz w:val="24"/>
          <w:szCs w:val="24"/>
          <w:lang w:val="en-US"/>
        </w:rPr>
        <w:t>: Fortification programs.</w:t>
      </w:r>
    </w:p>
    <w:p w14:paraId="7AB46750" w14:textId="77777777" w:rsidR="00052A15" w:rsidRPr="00F573C9" w:rsidRDefault="00052A15" w:rsidP="00052A15">
      <w:pPr>
        <w:spacing w:line="360" w:lineRule="auto"/>
        <w:jc w:val="both"/>
        <w:rPr>
          <w:rFonts w:ascii="Times New Roman" w:hAnsi="Times New Roman" w:cs="Times New Roman"/>
          <w:sz w:val="24"/>
          <w:szCs w:val="24"/>
          <w:lang w:val="en-US"/>
        </w:rPr>
      </w:pPr>
    </w:p>
    <w:p w14:paraId="75EC6856" w14:textId="77777777" w:rsidR="00052A15" w:rsidRPr="00F573C9" w:rsidRDefault="00052A15" w:rsidP="00052A15">
      <w:pPr>
        <w:spacing w:line="360" w:lineRule="auto"/>
        <w:jc w:val="both"/>
        <w:rPr>
          <w:rFonts w:ascii="Times New Roman" w:hAnsi="Times New Roman" w:cs="Times New Roman"/>
          <w:b/>
          <w:bCs/>
          <w:sz w:val="24"/>
          <w:szCs w:val="24"/>
          <w:lang w:val="en-US"/>
        </w:rPr>
      </w:pPr>
      <w:r w:rsidRPr="00F573C9">
        <w:rPr>
          <w:rFonts w:ascii="Times New Roman" w:hAnsi="Times New Roman" w:cs="Times New Roman"/>
          <w:b/>
          <w:bCs/>
          <w:sz w:val="24"/>
          <w:szCs w:val="24"/>
          <w:lang w:val="en-US"/>
        </w:rPr>
        <w:t>2.</w:t>
      </w:r>
      <w:r w:rsidRPr="00F573C9">
        <w:rPr>
          <w:rFonts w:ascii="Times New Roman" w:hAnsi="Times New Roman" w:cs="Times New Roman"/>
          <w:b/>
          <w:bCs/>
          <w:sz w:val="24"/>
          <w:szCs w:val="24"/>
          <w:lang w:val="en-US"/>
        </w:rPr>
        <w:tab/>
        <w:t>Food labeling domain</w:t>
      </w:r>
    </w:p>
    <w:p w14:paraId="096BAA40" w14:textId="77777777"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Food-EPI vision statement</w:t>
      </w:r>
      <w:r w:rsidRPr="00F573C9">
        <w:rPr>
          <w:rFonts w:ascii="Times New Roman" w:hAnsi="Times New Roman" w:cs="Times New Roman"/>
          <w:sz w:val="24"/>
          <w:szCs w:val="24"/>
          <w:lang w:val="en-US"/>
        </w:rPr>
        <w:t xml:space="preserve">: There is a regulatory system implemented by the government consumer-oriented labeling on food packaging and menu boards in restaurants to enable consumers to easily make informed food choices and prevent misleading claims. </w:t>
      </w:r>
    </w:p>
    <w:p w14:paraId="026F083C" w14:textId="77777777"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This domain has four good practice indicators</w:t>
      </w:r>
      <w:r w:rsidRPr="00F573C9">
        <w:rPr>
          <w:rFonts w:ascii="Times New Roman" w:hAnsi="Times New Roman" w:cs="Times New Roman"/>
          <w:sz w:val="24"/>
          <w:szCs w:val="24"/>
          <w:lang w:val="en-US"/>
        </w:rPr>
        <w:t xml:space="preserve">: </w:t>
      </w:r>
      <w:r w:rsidRPr="00F573C9">
        <w:rPr>
          <w:rFonts w:ascii="Times New Roman" w:hAnsi="Times New Roman" w:cs="Times New Roman"/>
          <w:b/>
          <w:bCs/>
          <w:sz w:val="24"/>
          <w:szCs w:val="24"/>
          <w:lang w:val="en-US"/>
        </w:rPr>
        <w:t>LABEL1</w:t>
      </w:r>
      <w:r w:rsidRPr="00F573C9">
        <w:rPr>
          <w:rFonts w:ascii="Times New Roman" w:hAnsi="Times New Roman" w:cs="Times New Roman"/>
          <w:sz w:val="24"/>
          <w:szCs w:val="24"/>
          <w:lang w:val="en-US"/>
        </w:rPr>
        <w:t xml:space="preserve">: Ingredient lists / nutrient declarations, </w:t>
      </w:r>
      <w:r w:rsidRPr="00F573C9">
        <w:rPr>
          <w:rFonts w:ascii="Times New Roman" w:hAnsi="Times New Roman" w:cs="Times New Roman"/>
          <w:b/>
          <w:bCs/>
          <w:sz w:val="24"/>
          <w:szCs w:val="24"/>
          <w:lang w:val="en-US"/>
        </w:rPr>
        <w:t>LABEL2</w:t>
      </w:r>
      <w:r w:rsidRPr="00F573C9">
        <w:rPr>
          <w:rFonts w:ascii="Times New Roman" w:hAnsi="Times New Roman" w:cs="Times New Roman"/>
          <w:sz w:val="24"/>
          <w:szCs w:val="24"/>
          <w:lang w:val="en-US"/>
        </w:rPr>
        <w:t xml:space="preserve">: Regulation of health and nutrition claims, </w:t>
      </w:r>
      <w:r w:rsidRPr="00F573C9">
        <w:rPr>
          <w:rFonts w:ascii="Times New Roman" w:hAnsi="Times New Roman" w:cs="Times New Roman"/>
          <w:b/>
          <w:bCs/>
          <w:sz w:val="24"/>
          <w:szCs w:val="24"/>
          <w:lang w:val="en-US"/>
        </w:rPr>
        <w:t>LABEL3</w:t>
      </w:r>
      <w:r w:rsidRPr="00F573C9">
        <w:rPr>
          <w:rFonts w:ascii="Times New Roman" w:hAnsi="Times New Roman" w:cs="Times New Roman"/>
          <w:sz w:val="24"/>
          <w:szCs w:val="24"/>
          <w:lang w:val="en-US"/>
        </w:rPr>
        <w:t xml:space="preserve">: Front of pack labeling and </w:t>
      </w:r>
      <w:r w:rsidRPr="00854DD3">
        <w:rPr>
          <w:rFonts w:ascii="Times New Roman" w:hAnsi="Times New Roman" w:cs="Times New Roman"/>
          <w:b/>
          <w:bCs/>
          <w:sz w:val="24"/>
          <w:szCs w:val="24"/>
          <w:lang w:val="en-US"/>
        </w:rPr>
        <w:t>LABEL4</w:t>
      </w:r>
      <w:r w:rsidRPr="00F573C9">
        <w:rPr>
          <w:rFonts w:ascii="Times New Roman" w:hAnsi="Times New Roman" w:cs="Times New Roman"/>
          <w:sz w:val="24"/>
          <w:szCs w:val="24"/>
          <w:lang w:val="en-US"/>
        </w:rPr>
        <w:t xml:space="preserve">: Menu labeling. </w:t>
      </w:r>
    </w:p>
    <w:p w14:paraId="789B9500" w14:textId="77777777" w:rsidR="00052A15" w:rsidRPr="00F573C9" w:rsidRDefault="00052A15" w:rsidP="00052A15">
      <w:pPr>
        <w:spacing w:line="360" w:lineRule="auto"/>
        <w:jc w:val="both"/>
        <w:rPr>
          <w:rFonts w:ascii="Times New Roman" w:hAnsi="Times New Roman" w:cs="Times New Roman"/>
          <w:sz w:val="24"/>
          <w:szCs w:val="24"/>
          <w:lang w:val="en-US"/>
        </w:rPr>
      </w:pPr>
    </w:p>
    <w:p w14:paraId="03B00B7B" w14:textId="77777777" w:rsidR="00052A15" w:rsidRPr="00F573C9" w:rsidRDefault="00052A15" w:rsidP="00052A15">
      <w:pPr>
        <w:spacing w:line="360" w:lineRule="auto"/>
        <w:jc w:val="both"/>
        <w:rPr>
          <w:rFonts w:ascii="Times New Roman" w:hAnsi="Times New Roman" w:cs="Times New Roman"/>
          <w:b/>
          <w:bCs/>
          <w:sz w:val="24"/>
          <w:szCs w:val="24"/>
          <w:lang w:val="en-US"/>
        </w:rPr>
      </w:pPr>
      <w:r w:rsidRPr="00F573C9">
        <w:rPr>
          <w:rFonts w:ascii="Times New Roman" w:hAnsi="Times New Roman" w:cs="Times New Roman"/>
          <w:b/>
          <w:bCs/>
          <w:sz w:val="24"/>
          <w:szCs w:val="24"/>
          <w:lang w:val="en-US"/>
        </w:rPr>
        <w:t>3.</w:t>
      </w:r>
      <w:r w:rsidRPr="00F573C9">
        <w:rPr>
          <w:rFonts w:ascii="Times New Roman" w:hAnsi="Times New Roman" w:cs="Times New Roman"/>
          <w:b/>
          <w:bCs/>
          <w:sz w:val="24"/>
          <w:szCs w:val="24"/>
          <w:lang w:val="en-US"/>
        </w:rPr>
        <w:tab/>
        <w:t>Food promotion domain</w:t>
      </w:r>
    </w:p>
    <w:p w14:paraId="13B51613" w14:textId="77777777"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Food-EPI vision statement/food promotion</w:t>
      </w:r>
      <w:r w:rsidRPr="00F573C9">
        <w:rPr>
          <w:rFonts w:ascii="Times New Roman" w:hAnsi="Times New Roman" w:cs="Times New Roman"/>
          <w:sz w:val="24"/>
          <w:szCs w:val="24"/>
          <w:lang w:val="en-US"/>
        </w:rPr>
        <w:t>: There is a comprehensive policy is implemented by the government to reduce the impact (exposure and power) of unhealthy food promotion to children across all media.</w:t>
      </w:r>
    </w:p>
    <w:p w14:paraId="251C86B5" w14:textId="4B58172F"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This domain has three good practice indicators</w:t>
      </w:r>
      <w:r w:rsidRPr="00F573C9">
        <w:rPr>
          <w:rFonts w:ascii="Times New Roman" w:hAnsi="Times New Roman" w:cs="Times New Roman"/>
          <w:sz w:val="24"/>
          <w:szCs w:val="24"/>
          <w:lang w:val="en-US"/>
        </w:rPr>
        <w:t xml:space="preserve">: </w:t>
      </w:r>
      <w:r w:rsidRPr="00F573C9">
        <w:rPr>
          <w:rFonts w:ascii="Times New Roman" w:hAnsi="Times New Roman" w:cs="Times New Roman"/>
          <w:b/>
          <w:bCs/>
          <w:sz w:val="24"/>
          <w:szCs w:val="24"/>
          <w:lang w:val="en-US"/>
        </w:rPr>
        <w:t>PROMO 1</w:t>
      </w:r>
      <w:r w:rsidRPr="00F573C9">
        <w:rPr>
          <w:rFonts w:ascii="Times New Roman" w:hAnsi="Times New Roman" w:cs="Times New Roman"/>
          <w:sz w:val="24"/>
          <w:szCs w:val="24"/>
          <w:lang w:val="en-US"/>
        </w:rPr>
        <w:t xml:space="preserve">: Restricting the promotion of unhealthy foods: broadcast media, </w:t>
      </w:r>
      <w:r w:rsidRPr="00F573C9">
        <w:rPr>
          <w:rFonts w:ascii="Times New Roman" w:hAnsi="Times New Roman" w:cs="Times New Roman"/>
          <w:b/>
          <w:bCs/>
          <w:sz w:val="24"/>
          <w:szCs w:val="24"/>
          <w:lang w:val="en-US"/>
        </w:rPr>
        <w:t>PROMO 2</w:t>
      </w:r>
      <w:r w:rsidRPr="00F573C9">
        <w:rPr>
          <w:rFonts w:ascii="Times New Roman" w:hAnsi="Times New Roman" w:cs="Times New Roman"/>
          <w:sz w:val="24"/>
          <w:szCs w:val="24"/>
          <w:lang w:val="en-US"/>
        </w:rPr>
        <w:t xml:space="preserve">: Restricting the promotion of unhealthy foods: non-broadcast media, </w:t>
      </w:r>
      <w:r w:rsidRPr="00F573C9">
        <w:rPr>
          <w:rFonts w:ascii="Times New Roman" w:hAnsi="Times New Roman" w:cs="Times New Roman"/>
          <w:b/>
          <w:bCs/>
          <w:sz w:val="24"/>
          <w:szCs w:val="24"/>
          <w:lang w:val="en-US"/>
        </w:rPr>
        <w:t>PROMO 3</w:t>
      </w:r>
      <w:r w:rsidRPr="00F573C9">
        <w:rPr>
          <w:rFonts w:ascii="Times New Roman" w:hAnsi="Times New Roman" w:cs="Times New Roman"/>
          <w:sz w:val="24"/>
          <w:szCs w:val="24"/>
          <w:lang w:val="en-US"/>
        </w:rPr>
        <w:t xml:space="preserve">: Restricting the promotion of unhealthy foods: Children's living environment and </w:t>
      </w:r>
      <w:r w:rsidRPr="00F573C9">
        <w:rPr>
          <w:rFonts w:ascii="Times New Roman" w:hAnsi="Times New Roman" w:cs="Times New Roman"/>
          <w:b/>
          <w:bCs/>
          <w:sz w:val="24"/>
          <w:szCs w:val="24"/>
          <w:lang w:val="en-US"/>
        </w:rPr>
        <w:t>PROMO 4</w:t>
      </w:r>
      <w:r w:rsidR="00E373A0" w:rsidRPr="00F573C9">
        <w:rPr>
          <w:rFonts w:ascii="Times New Roman" w:hAnsi="Times New Roman" w:cs="Times New Roman"/>
          <w:sz w:val="24"/>
          <w:szCs w:val="24"/>
          <w:lang w:val="en-US"/>
        </w:rPr>
        <w:t xml:space="preserve"> </w:t>
      </w:r>
      <w:r w:rsidR="00E373A0" w:rsidRPr="00F573C9">
        <w:rPr>
          <w:rFonts w:ascii="Times New Roman" w:hAnsi="Times New Roman" w:cs="Times New Roman"/>
          <w:b/>
          <w:bCs/>
          <w:sz w:val="24"/>
          <w:szCs w:val="24"/>
          <w:lang w:val="en-US"/>
        </w:rPr>
        <w:t>(new indicator)</w:t>
      </w:r>
      <w:r w:rsidRPr="00F573C9">
        <w:rPr>
          <w:rFonts w:ascii="Times New Roman" w:hAnsi="Times New Roman" w:cs="Times New Roman"/>
          <w:sz w:val="24"/>
          <w:szCs w:val="24"/>
          <w:lang w:val="en-US"/>
        </w:rPr>
        <w:t>: Policies to restrict the marketing of SLM/broadcast and non-broadcast media.</w:t>
      </w:r>
    </w:p>
    <w:p w14:paraId="5268A33F" w14:textId="77777777" w:rsidR="00052A15" w:rsidRPr="00F573C9" w:rsidRDefault="00052A15" w:rsidP="00052A15">
      <w:pPr>
        <w:spacing w:line="360" w:lineRule="auto"/>
        <w:jc w:val="both"/>
        <w:rPr>
          <w:rFonts w:ascii="Times New Roman" w:hAnsi="Times New Roman" w:cs="Times New Roman"/>
          <w:sz w:val="24"/>
          <w:szCs w:val="24"/>
          <w:lang w:val="en-US"/>
        </w:rPr>
      </w:pPr>
    </w:p>
    <w:p w14:paraId="134B8B65" w14:textId="77777777" w:rsidR="00052A15" w:rsidRPr="00F573C9" w:rsidRDefault="00052A15" w:rsidP="00052A15">
      <w:pPr>
        <w:spacing w:line="360" w:lineRule="auto"/>
        <w:jc w:val="both"/>
        <w:rPr>
          <w:rFonts w:ascii="Times New Roman" w:hAnsi="Times New Roman" w:cs="Times New Roman"/>
          <w:b/>
          <w:bCs/>
          <w:sz w:val="24"/>
          <w:szCs w:val="24"/>
          <w:lang w:val="en-US"/>
        </w:rPr>
      </w:pPr>
      <w:r w:rsidRPr="00F573C9">
        <w:rPr>
          <w:rFonts w:ascii="Times New Roman" w:hAnsi="Times New Roman" w:cs="Times New Roman"/>
          <w:b/>
          <w:bCs/>
          <w:sz w:val="24"/>
          <w:szCs w:val="24"/>
          <w:lang w:val="en-US"/>
        </w:rPr>
        <w:t>4.</w:t>
      </w:r>
      <w:r w:rsidRPr="00F573C9">
        <w:rPr>
          <w:rFonts w:ascii="Times New Roman" w:hAnsi="Times New Roman" w:cs="Times New Roman"/>
          <w:b/>
          <w:bCs/>
          <w:sz w:val="24"/>
          <w:szCs w:val="24"/>
          <w:lang w:val="en-US"/>
        </w:rPr>
        <w:tab/>
        <w:t>Food prices domain</w:t>
      </w:r>
    </w:p>
    <w:p w14:paraId="542F5D8F" w14:textId="77777777"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Food-EPI /Food Price Statement</w:t>
      </w:r>
      <w:r w:rsidRPr="00F573C9">
        <w:rPr>
          <w:rFonts w:ascii="Times New Roman" w:hAnsi="Times New Roman" w:cs="Times New Roman"/>
          <w:sz w:val="24"/>
          <w:szCs w:val="24"/>
          <w:lang w:val="en-US"/>
        </w:rPr>
        <w:t>: Food pricing policies (e.g., taxes and subsidies) are aligned with health outcomes by helping to make the healthy food choices the easier and cheaper choices.</w:t>
      </w:r>
    </w:p>
    <w:p w14:paraId="382515CF" w14:textId="77777777"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This domain has four good practice indicators</w:t>
      </w:r>
      <w:r w:rsidRPr="00F573C9">
        <w:rPr>
          <w:rFonts w:ascii="Times New Roman" w:hAnsi="Times New Roman" w:cs="Times New Roman"/>
          <w:sz w:val="24"/>
          <w:szCs w:val="24"/>
          <w:lang w:val="en-US"/>
        </w:rPr>
        <w:t xml:space="preserve">: </w:t>
      </w:r>
      <w:r w:rsidRPr="00F573C9">
        <w:rPr>
          <w:rFonts w:ascii="Times New Roman" w:hAnsi="Times New Roman" w:cs="Times New Roman"/>
          <w:b/>
          <w:bCs/>
          <w:sz w:val="24"/>
          <w:szCs w:val="24"/>
          <w:lang w:val="en-US"/>
        </w:rPr>
        <w:t>PRICE 1</w:t>
      </w:r>
      <w:r w:rsidRPr="00F573C9">
        <w:rPr>
          <w:rFonts w:ascii="Times New Roman" w:hAnsi="Times New Roman" w:cs="Times New Roman"/>
          <w:sz w:val="24"/>
          <w:szCs w:val="24"/>
          <w:lang w:val="en-US"/>
        </w:rPr>
        <w:t xml:space="preserve">: Reduce taxes on healthy foods, </w:t>
      </w:r>
      <w:r w:rsidRPr="00F573C9">
        <w:rPr>
          <w:rFonts w:ascii="Times New Roman" w:hAnsi="Times New Roman" w:cs="Times New Roman"/>
          <w:b/>
          <w:bCs/>
          <w:sz w:val="24"/>
          <w:szCs w:val="24"/>
          <w:lang w:val="en-US"/>
        </w:rPr>
        <w:t>PRICE 2</w:t>
      </w:r>
      <w:r w:rsidRPr="00F573C9">
        <w:rPr>
          <w:rFonts w:ascii="Times New Roman" w:hAnsi="Times New Roman" w:cs="Times New Roman"/>
          <w:sz w:val="24"/>
          <w:szCs w:val="24"/>
          <w:lang w:val="en-US"/>
        </w:rPr>
        <w:t xml:space="preserve">: Increase rates on unhealthy foods, </w:t>
      </w:r>
      <w:r w:rsidRPr="00F573C9">
        <w:rPr>
          <w:rFonts w:ascii="Times New Roman" w:hAnsi="Times New Roman" w:cs="Times New Roman"/>
          <w:b/>
          <w:bCs/>
          <w:sz w:val="24"/>
          <w:szCs w:val="24"/>
          <w:lang w:val="en-US"/>
        </w:rPr>
        <w:t>PRICE 3</w:t>
      </w:r>
      <w:r w:rsidRPr="00F573C9">
        <w:rPr>
          <w:rFonts w:ascii="Times New Roman" w:hAnsi="Times New Roman" w:cs="Times New Roman"/>
          <w:sz w:val="24"/>
          <w:szCs w:val="24"/>
          <w:lang w:val="en-US"/>
        </w:rPr>
        <w:t xml:space="preserve">: Existing food subsidies favor healthy foods and </w:t>
      </w:r>
      <w:r w:rsidRPr="00F573C9">
        <w:rPr>
          <w:rFonts w:ascii="Times New Roman" w:hAnsi="Times New Roman" w:cs="Times New Roman"/>
          <w:b/>
          <w:bCs/>
          <w:sz w:val="24"/>
          <w:szCs w:val="24"/>
          <w:lang w:val="en-US"/>
        </w:rPr>
        <w:t>PRICE 4</w:t>
      </w:r>
      <w:r w:rsidRPr="00F573C9">
        <w:rPr>
          <w:rFonts w:ascii="Times New Roman" w:hAnsi="Times New Roman" w:cs="Times New Roman"/>
          <w:sz w:val="24"/>
          <w:szCs w:val="24"/>
          <w:lang w:val="en-US"/>
        </w:rPr>
        <w:t>: Food-related income support is targeted at healthy foods.</w:t>
      </w:r>
    </w:p>
    <w:p w14:paraId="01C27E65" w14:textId="77777777" w:rsidR="00052A15" w:rsidRPr="00F573C9" w:rsidRDefault="00052A15" w:rsidP="00052A15">
      <w:pPr>
        <w:spacing w:line="360" w:lineRule="auto"/>
        <w:jc w:val="both"/>
        <w:rPr>
          <w:rFonts w:ascii="Times New Roman" w:hAnsi="Times New Roman" w:cs="Times New Roman"/>
          <w:sz w:val="24"/>
          <w:szCs w:val="24"/>
          <w:lang w:val="en-US"/>
        </w:rPr>
      </w:pPr>
    </w:p>
    <w:p w14:paraId="1D779427" w14:textId="77777777" w:rsidR="00052A15" w:rsidRPr="00F573C9" w:rsidRDefault="00052A15" w:rsidP="00052A15">
      <w:pPr>
        <w:spacing w:line="360" w:lineRule="auto"/>
        <w:jc w:val="both"/>
        <w:rPr>
          <w:rFonts w:ascii="Times New Roman" w:hAnsi="Times New Roman" w:cs="Times New Roman"/>
          <w:b/>
          <w:bCs/>
          <w:sz w:val="24"/>
          <w:szCs w:val="24"/>
          <w:lang w:val="en-US"/>
        </w:rPr>
      </w:pPr>
      <w:r w:rsidRPr="00F573C9">
        <w:rPr>
          <w:rFonts w:ascii="Times New Roman" w:hAnsi="Times New Roman" w:cs="Times New Roman"/>
          <w:b/>
          <w:bCs/>
          <w:sz w:val="24"/>
          <w:szCs w:val="24"/>
          <w:lang w:val="en-US"/>
        </w:rPr>
        <w:lastRenderedPageBreak/>
        <w:t>5.</w:t>
      </w:r>
      <w:r w:rsidRPr="00F573C9">
        <w:rPr>
          <w:rFonts w:ascii="Times New Roman" w:hAnsi="Times New Roman" w:cs="Times New Roman"/>
          <w:b/>
          <w:bCs/>
          <w:sz w:val="24"/>
          <w:szCs w:val="24"/>
          <w:lang w:val="en-US"/>
        </w:rPr>
        <w:tab/>
        <w:t>Food provision domain</w:t>
      </w:r>
    </w:p>
    <w:p w14:paraId="0F7B5D23" w14:textId="77777777"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Food-EPI vision statement</w:t>
      </w:r>
      <w:r w:rsidRPr="00F573C9">
        <w:rPr>
          <w:rFonts w:ascii="Times New Roman" w:hAnsi="Times New Roman" w:cs="Times New Roman"/>
          <w:sz w:val="24"/>
          <w:szCs w:val="24"/>
          <w:lang w:val="en-US"/>
        </w:rPr>
        <w:t>: The government ensures that healthy food service policies implemented in government-funded settings to ensure that food provision encourages healthy food choices, and the government actively encourages and supports private companies to implement similar policies.</w:t>
      </w:r>
    </w:p>
    <w:p w14:paraId="0AB0BE57" w14:textId="0F727559"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This domain has six (6) good practice indicators</w:t>
      </w:r>
      <w:r w:rsidRPr="00F573C9">
        <w:rPr>
          <w:rFonts w:ascii="Times New Roman" w:hAnsi="Times New Roman" w:cs="Times New Roman"/>
          <w:sz w:val="24"/>
          <w:szCs w:val="24"/>
          <w:lang w:val="en-US"/>
        </w:rPr>
        <w:t xml:space="preserve">: </w:t>
      </w:r>
      <w:r w:rsidRPr="00F573C9">
        <w:rPr>
          <w:rFonts w:ascii="Times New Roman" w:hAnsi="Times New Roman" w:cs="Times New Roman"/>
          <w:b/>
          <w:bCs/>
          <w:sz w:val="24"/>
          <w:szCs w:val="24"/>
          <w:lang w:val="en-US"/>
        </w:rPr>
        <w:t>PROV1</w:t>
      </w:r>
      <w:r w:rsidRPr="00F573C9">
        <w:rPr>
          <w:rFonts w:ascii="Times New Roman" w:hAnsi="Times New Roman" w:cs="Times New Roman"/>
          <w:sz w:val="24"/>
          <w:szCs w:val="24"/>
          <w:lang w:val="en-US"/>
        </w:rPr>
        <w:t xml:space="preserve">: Policies in educational structures encourage healthy food choices, </w:t>
      </w:r>
      <w:r w:rsidRPr="00F573C9">
        <w:rPr>
          <w:rFonts w:ascii="Times New Roman" w:hAnsi="Times New Roman" w:cs="Times New Roman"/>
          <w:b/>
          <w:bCs/>
          <w:sz w:val="24"/>
          <w:szCs w:val="24"/>
          <w:lang w:val="en-US"/>
        </w:rPr>
        <w:t>PROV2</w:t>
      </w:r>
      <w:r w:rsidRPr="00F573C9">
        <w:rPr>
          <w:rFonts w:ascii="Times New Roman" w:hAnsi="Times New Roman" w:cs="Times New Roman"/>
          <w:sz w:val="24"/>
          <w:szCs w:val="24"/>
          <w:lang w:val="en-US"/>
        </w:rPr>
        <w:t xml:space="preserve">: Public policies promote healthy food choices, </w:t>
      </w:r>
      <w:r w:rsidRPr="00F573C9">
        <w:rPr>
          <w:rFonts w:ascii="Times New Roman" w:hAnsi="Times New Roman" w:cs="Times New Roman"/>
          <w:b/>
          <w:bCs/>
          <w:sz w:val="24"/>
          <w:szCs w:val="24"/>
          <w:lang w:val="en-US"/>
        </w:rPr>
        <w:t>PROV3</w:t>
      </w:r>
      <w:r w:rsidRPr="00F573C9">
        <w:rPr>
          <w:rFonts w:ascii="Times New Roman" w:hAnsi="Times New Roman" w:cs="Times New Roman"/>
          <w:sz w:val="24"/>
          <w:szCs w:val="24"/>
          <w:lang w:val="en-US"/>
        </w:rPr>
        <w:t>: Support and training systems (public sector managers</w:t>
      </w:r>
      <w:r w:rsidR="00E373A0" w:rsidRPr="00F573C9">
        <w:rPr>
          <w:rFonts w:ascii="Times New Roman" w:hAnsi="Times New Roman" w:cs="Times New Roman"/>
          <w:sz w:val="24"/>
          <w:szCs w:val="24"/>
          <w:lang w:val="en-US"/>
        </w:rPr>
        <w:t xml:space="preserve">), </w:t>
      </w:r>
      <w:r w:rsidR="00E373A0" w:rsidRPr="00F573C9">
        <w:rPr>
          <w:rFonts w:ascii="Times New Roman" w:hAnsi="Times New Roman" w:cs="Times New Roman"/>
          <w:b/>
          <w:bCs/>
          <w:sz w:val="24"/>
          <w:szCs w:val="24"/>
          <w:lang w:val="en-US"/>
        </w:rPr>
        <w:t>PROV</w:t>
      </w:r>
      <w:r w:rsidRPr="00F573C9">
        <w:rPr>
          <w:rFonts w:ascii="Times New Roman" w:hAnsi="Times New Roman" w:cs="Times New Roman"/>
          <w:b/>
          <w:bCs/>
          <w:sz w:val="24"/>
          <w:szCs w:val="24"/>
          <w:lang w:val="en-US"/>
        </w:rPr>
        <w:t>4</w:t>
      </w:r>
      <w:r w:rsidRPr="00F573C9">
        <w:rPr>
          <w:rFonts w:ascii="Times New Roman" w:hAnsi="Times New Roman" w:cs="Times New Roman"/>
          <w:sz w:val="24"/>
          <w:szCs w:val="24"/>
          <w:lang w:val="en-US"/>
        </w:rPr>
        <w:t>: Support and training systems (private companies</w:t>
      </w:r>
      <w:r w:rsidR="00E373A0" w:rsidRPr="00F573C9">
        <w:rPr>
          <w:rFonts w:ascii="Times New Roman" w:hAnsi="Times New Roman" w:cs="Times New Roman"/>
          <w:sz w:val="24"/>
          <w:szCs w:val="24"/>
          <w:lang w:val="en-US"/>
        </w:rPr>
        <w:t>),</w:t>
      </w:r>
      <w:r w:rsidRPr="00F573C9">
        <w:rPr>
          <w:rFonts w:ascii="Times New Roman" w:hAnsi="Times New Roman" w:cs="Times New Roman"/>
          <w:sz w:val="24"/>
          <w:szCs w:val="24"/>
          <w:lang w:val="en-US"/>
        </w:rPr>
        <w:t xml:space="preserve"> </w:t>
      </w:r>
      <w:r w:rsidRPr="00F573C9">
        <w:rPr>
          <w:rFonts w:ascii="Times New Roman" w:hAnsi="Times New Roman" w:cs="Times New Roman"/>
          <w:b/>
          <w:bCs/>
          <w:sz w:val="24"/>
          <w:szCs w:val="24"/>
          <w:lang w:val="en-US"/>
        </w:rPr>
        <w:t>PROV5</w:t>
      </w:r>
      <w:r w:rsidR="00E373A0" w:rsidRPr="00F573C9">
        <w:rPr>
          <w:rFonts w:ascii="Times New Roman" w:hAnsi="Times New Roman" w:cs="Times New Roman"/>
          <w:sz w:val="24"/>
          <w:szCs w:val="24"/>
          <w:lang w:val="en-US"/>
        </w:rPr>
        <w:t xml:space="preserve"> </w:t>
      </w:r>
      <w:r w:rsidR="00E373A0" w:rsidRPr="00F573C9">
        <w:rPr>
          <w:rFonts w:ascii="Times New Roman" w:hAnsi="Times New Roman" w:cs="Times New Roman"/>
          <w:b/>
          <w:bCs/>
          <w:sz w:val="24"/>
          <w:szCs w:val="24"/>
          <w:lang w:val="en-US"/>
        </w:rPr>
        <w:t>(new indicator)</w:t>
      </w:r>
      <w:r w:rsidRPr="00F573C9">
        <w:rPr>
          <w:rFonts w:ascii="Times New Roman" w:hAnsi="Times New Roman" w:cs="Times New Roman"/>
          <w:sz w:val="24"/>
          <w:szCs w:val="24"/>
          <w:lang w:val="en-US"/>
        </w:rPr>
        <w:t xml:space="preserve">: Policies and/or regulations facilitating breastfeeding and </w:t>
      </w:r>
      <w:r w:rsidRPr="00F573C9">
        <w:rPr>
          <w:rFonts w:ascii="Times New Roman" w:hAnsi="Times New Roman" w:cs="Times New Roman"/>
          <w:b/>
          <w:bCs/>
          <w:sz w:val="24"/>
          <w:szCs w:val="24"/>
          <w:lang w:val="en-US"/>
        </w:rPr>
        <w:t>PROV6</w:t>
      </w:r>
      <w:r w:rsidR="00E373A0" w:rsidRPr="00F573C9">
        <w:rPr>
          <w:rFonts w:ascii="Times New Roman" w:hAnsi="Times New Roman" w:cs="Times New Roman"/>
          <w:b/>
          <w:bCs/>
          <w:sz w:val="24"/>
          <w:szCs w:val="24"/>
          <w:lang w:val="en-US"/>
        </w:rPr>
        <w:t xml:space="preserve"> (new indicator)</w:t>
      </w:r>
      <w:r w:rsidRPr="00F573C9">
        <w:rPr>
          <w:rFonts w:ascii="Times New Roman" w:hAnsi="Times New Roman" w:cs="Times New Roman"/>
          <w:sz w:val="24"/>
          <w:szCs w:val="24"/>
          <w:lang w:val="en-US"/>
        </w:rPr>
        <w:t>: National policies to promote access to WASH.</w:t>
      </w:r>
    </w:p>
    <w:p w14:paraId="3982D30B" w14:textId="77777777" w:rsidR="00052A15" w:rsidRPr="00F573C9" w:rsidRDefault="00052A15" w:rsidP="00052A15">
      <w:pPr>
        <w:spacing w:line="360" w:lineRule="auto"/>
        <w:jc w:val="both"/>
        <w:rPr>
          <w:rFonts w:ascii="Times New Roman" w:hAnsi="Times New Roman" w:cs="Times New Roman"/>
          <w:sz w:val="24"/>
          <w:szCs w:val="24"/>
          <w:lang w:val="en-US"/>
        </w:rPr>
      </w:pPr>
    </w:p>
    <w:p w14:paraId="6AE712C1" w14:textId="77777777" w:rsidR="00052A15" w:rsidRPr="00F573C9" w:rsidRDefault="00052A15" w:rsidP="00052A15">
      <w:pPr>
        <w:spacing w:line="360" w:lineRule="auto"/>
        <w:jc w:val="both"/>
        <w:rPr>
          <w:rFonts w:ascii="Times New Roman" w:hAnsi="Times New Roman" w:cs="Times New Roman"/>
          <w:b/>
          <w:bCs/>
          <w:sz w:val="24"/>
          <w:szCs w:val="24"/>
          <w:lang w:val="en-US"/>
        </w:rPr>
      </w:pPr>
      <w:r w:rsidRPr="00F573C9">
        <w:rPr>
          <w:rFonts w:ascii="Times New Roman" w:hAnsi="Times New Roman" w:cs="Times New Roman"/>
          <w:b/>
          <w:bCs/>
          <w:sz w:val="24"/>
          <w:szCs w:val="24"/>
          <w:lang w:val="en-US"/>
        </w:rPr>
        <w:t>6.</w:t>
      </w:r>
      <w:r w:rsidRPr="00F573C9">
        <w:rPr>
          <w:rFonts w:ascii="Times New Roman" w:hAnsi="Times New Roman" w:cs="Times New Roman"/>
          <w:b/>
          <w:bCs/>
          <w:sz w:val="24"/>
          <w:szCs w:val="24"/>
          <w:lang w:val="en-US"/>
        </w:rPr>
        <w:tab/>
        <w:t>Food retail domain</w:t>
      </w:r>
    </w:p>
    <w:p w14:paraId="3DC75413" w14:textId="77777777"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Food-EPI vision statement</w:t>
      </w:r>
      <w:r w:rsidRPr="00F573C9">
        <w:rPr>
          <w:rFonts w:ascii="Times New Roman" w:hAnsi="Times New Roman" w:cs="Times New Roman"/>
          <w:sz w:val="24"/>
          <w:szCs w:val="24"/>
          <w:lang w:val="en-US"/>
        </w:rPr>
        <w:t>: The government has the power to implement policies and programs to support the availability of healthy foods and limit the availability of unhealthy foods in communities (outlet density and locations) and in stores (product placement).</w:t>
      </w:r>
    </w:p>
    <w:p w14:paraId="22F12E5A" w14:textId="404F552D"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This domain has three (3) good practice indicators</w:t>
      </w:r>
      <w:r w:rsidRPr="00F573C9">
        <w:rPr>
          <w:rFonts w:ascii="Times New Roman" w:hAnsi="Times New Roman" w:cs="Times New Roman"/>
          <w:sz w:val="24"/>
          <w:szCs w:val="24"/>
          <w:lang w:val="en-US"/>
        </w:rPr>
        <w:t xml:space="preserve">: </w:t>
      </w:r>
      <w:r w:rsidRPr="00F573C9">
        <w:rPr>
          <w:rFonts w:ascii="Times New Roman" w:hAnsi="Times New Roman" w:cs="Times New Roman"/>
          <w:b/>
          <w:bCs/>
          <w:sz w:val="24"/>
          <w:szCs w:val="24"/>
          <w:lang w:val="en-US"/>
        </w:rPr>
        <w:t>RETAIL1</w:t>
      </w:r>
      <w:r w:rsidRPr="00F573C9">
        <w:rPr>
          <w:rFonts w:ascii="Times New Roman" w:hAnsi="Times New Roman" w:cs="Times New Roman"/>
          <w:sz w:val="24"/>
          <w:szCs w:val="24"/>
          <w:lang w:val="en-US"/>
        </w:rPr>
        <w:t xml:space="preserve">: Robust government policies and zoning laws: unhealthy foods, </w:t>
      </w:r>
      <w:r w:rsidRPr="00F573C9">
        <w:rPr>
          <w:rFonts w:ascii="Times New Roman" w:hAnsi="Times New Roman" w:cs="Times New Roman"/>
          <w:b/>
          <w:bCs/>
          <w:sz w:val="24"/>
          <w:szCs w:val="24"/>
          <w:lang w:val="en-US"/>
        </w:rPr>
        <w:t>RETAIL2</w:t>
      </w:r>
      <w:r w:rsidRPr="00F573C9">
        <w:rPr>
          <w:rFonts w:ascii="Times New Roman" w:hAnsi="Times New Roman" w:cs="Times New Roman"/>
          <w:sz w:val="24"/>
          <w:szCs w:val="24"/>
          <w:lang w:val="en-US"/>
        </w:rPr>
        <w:t xml:space="preserve">: Robust Government policies and zoning laws: healthy foods and </w:t>
      </w:r>
      <w:r w:rsidRPr="00F573C9">
        <w:rPr>
          <w:rFonts w:ascii="Times New Roman" w:hAnsi="Times New Roman" w:cs="Times New Roman"/>
          <w:b/>
          <w:bCs/>
          <w:sz w:val="24"/>
          <w:szCs w:val="24"/>
          <w:lang w:val="en-US"/>
        </w:rPr>
        <w:t>RETAIL3</w:t>
      </w:r>
      <w:r w:rsidR="00E373A0" w:rsidRPr="00F573C9">
        <w:rPr>
          <w:rFonts w:ascii="Times New Roman" w:hAnsi="Times New Roman" w:cs="Times New Roman"/>
          <w:sz w:val="24"/>
          <w:szCs w:val="24"/>
          <w:lang w:val="en-US"/>
        </w:rPr>
        <w:t xml:space="preserve"> </w:t>
      </w:r>
      <w:r w:rsidR="00E373A0" w:rsidRPr="00F573C9">
        <w:rPr>
          <w:rFonts w:ascii="Times New Roman" w:hAnsi="Times New Roman" w:cs="Times New Roman"/>
          <w:b/>
          <w:bCs/>
          <w:sz w:val="24"/>
          <w:szCs w:val="24"/>
          <w:lang w:val="en-US"/>
        </w:rPr>
        <w:t>(new indicator)</w:t>
      </w:r>
      <w:r w:rsidRPr="00F573C9">
        <w:rPr>
          <w:rFonts w:ascii="Times New Roman" w:hAnsi="Times New Roman" w:cs="Times New Roman"/>
          <w:sz w:val="24"/>
          <w:szCs w:val="24"/>
          <w:lang w:val="en-US"/>
        </w:rPr>
        <w:t>: Incentive policies and rules/regulations to clean up the informal sector food environment.</w:t>
      </w:r>
    </w:p>
    <w:p w14:paraId="198BF72F" w14:textId="77777777"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sz w:val="24"/>
          <w:szCs w:val="24"/>
          <w:lang w:val="en-US"/>
        </w:rPr>
        <w:t xml:space="preserve"> </w:t>
      </w:r>
    </w:p>
    <w:p w14:paraId="29967A4D" w14:textId="77777777" w:rsidR="00052A15" w:rsidRPr="00F573C9" w:rsidRDefault="00052A15" w:rsidP="00052A15">
      <w:pPr>
        <w:spacing w:line="360" w:lineRule="auto"/>
        <w:jc w:val="both"/>
        <w:rPr>
          <w:rFonts w:ascii="Times New Roman" w:hAnsi="Times New Roman" w:cs="Times New Roman"/>
          <w:b/>
          <w:bCs/>
          <w:sz w:val="24"/>
          <w:szCs w:val="24"/>
          <w:lang w:val="en-US"/>
        </w:rPr>
      </w:pPr>
      <w:r w:rsidRPr="00F573C9">
        <w:rPr>
          <w:rFonts w:ascii="Times New Roman" w:hAnsi="Times New Roman" w:cs="Times New Roman"/>
          <w:b/>
          <w:bCs/>
          <w:sz w:val="24"/>
          <w:szCs w:val="24"/>
          <w:lang w:val="en-US"/>
        </w:rPr>
        <w:t>7.</w:t>
      </w:r>
      <w:r w:rsidRPr="00F573C9">
        <w:rPr>
          <w:rFonts w:ascii="Times New Roman" w:hAnsi="Times New Roman" w:cs="Times New Roman"/>
          <w:b/>
          <w:bCs/>
          <w:sz w:val="24"/>
          <w:szCs w:val="24"/>
          <w:lang w:val="en-US"/>
        </w:rPr>
        <w:tab/>
        <w:t>Food trade and investment domain</w:t>
      </w:r>
    </w:p>
    <w:p w14:paraId="0CDEA69B" w14:textId="77777777"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Food-EPI vision statement</w:t>
      </w:r>
      <w:r w:rsidRPr="00F573C9">
        <w:rPr>
          <w:rFonts w:ascii="Times New Roman" w:hAnsi="Times New Roman" w:cs="Times New Roman"/>
          <w:sz w:val="24"/>
          <w:szCs w:val="24"/>
          <w:lang w:val="en-US"/>
        </w:rPr>
        <w:t>: The government ensures that trade and investment agreements protect food sovereignty, favour healthy food environments, are linked with domestic health and agricultural policies in ways that are consistent with health objectives, and do not promote unhealthy foods.</w:t>
      </w:r>
    </w:p>
    <w:p w14:paraId="4E5E6D08" w14:textId="54AA387D" w:rsidR="00CA0141"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This domain has two (2) good practice indicators</w:t>
      </w:r>
      <w:r w:rsidRPr="00F573C9">
        <w:rPr>
          <w:rFonts w:ascii="Times New Roman" w:hAnsi="Times New Roman" w:cs="Times New Roman"/>
          <w:sz w:val="24"/>
          <w:szCs w:val="24"/>
          <w:lang w:val="en-US"/>
        </w:rPr>
        <w:t xml:space="preserve">: </w:t>
      </w:r>
      <w:r w:rsidRPr="00F573C9">
        <w:rPr>
          <w:rFonts w:ascii="Times New Roman" w:hAnsi="Times New Roman" w:cs="Times New Roman"/>
          <w:b/>
          <w:bCs/>
          <w:sz w:val="24"/>
          <w:szCs w:val="24"/>
          <w:lang w:val="en-US"/>
        </w:rPr>
        <w:t>TRADE 1</w:t>
      </w:r>
      <w:r w:rsidRPr="00F573C9">
        <w:rPr>
          <w:rFonts w:ascii="Times New Roman" w:hAnsi="Times New Roman" w:cs="Times New Roman"/>
          <w:sz w:val="24"/>
          <w:szCs w:val="24"/>
          <w:lang w:val="en-US"/>
        </w:rPr>
        <w:t xml:space="preserve">: Impact of trade agreements assessed and </w:t>
      </w:r>
      <w:r w:rsidRPr="00F573C9">
        <w:rPr>
          <w:rFonts w:ascii="Times New Roman" w:hAnsi="Times New Roman" w:cs="Times New Roman"/>
          <w:b/>
          <w:bCs/>
          <w:sz w:val="24"/>
          <w:szCs w:val="24"/>
          <w:lang w:val="en-US"/>
        </w:rPr>
        <w:t>TRADE 2</w:t>
      </w:r>
      <w:r w:rsidRPr="00F573C9">
        <w:rPr>
          <w:rFonts w:ascii="Times New Roman" w:hAnsi="Times New Roman" w:cs="Times New Roman"/>
          <w:sz w:val="24"/>
          <w:szCs w:val="24"/>
          <w:lang w:val="en-US"/>
        </w:rPr>
        <w:t>: Protecting regulatory capacity - nutrition.</w:t>
      </w:r>
    </w:p>
    <w:p w14:paraId="1789AB84" w14:textId="77777777" w:rsidR="00CA0141" w:rsidRPr="00F573C9" w:rsidRDefault="00CA0141" w:rsidP="00CA0141">
      <w:pPr>
        <w:spacing w:line="360" w:lineRule="auto"/>
        <w:jc w:val="both"/>
        <w:rPr>
          <w:rFonts w:ascii="Times New Roman" w:hAnsi="Times New Roman" w:cs="Times New Roman"/>
          <w:sz w:val="24"/>
          <w:szCs w:val="24"/>
          <w:lang w:val="en-US"/>
        </w:rPr>
      </w:pPr>
    </w:p>
    <w:p w14:paraId="2CC0F299" w14:textId="77777777" w:rsidR="00940D03" w:rsidRPr="00F573C9" w:rsidRDefault="00940D03" w:rsidP="00CA0141">
      <w:pPr>
        <w:spacing w:line="360" w:lineRule="auto"/>
        <w:jc w:val="both"/>
        <w:rPr>
          <w:rFonts w:ascii="Times New Roman" w:hAnsi="Times New Roman" w:cs="Times New Roman"/>
          <w:sz w:val="24"/>
          <w:szCs w:val="24"/>
          <w:lang w:val="en-US"/>
        </w:rPr>
      </w:pPr>
    </w:p>
    <w:p w14:paraId="20D12179" w14:textId="77777777" w:rsidR="00940D03" w:rsidRPr="00F573C9" w:rsidRDefault="00940D03" w:rsidP="00CA0141">
      <w:pPr>
        <w:spacing w:line="360" w:lineRule="auto"/>
        <w:jc w:val="both"/>
        <w:rPr>
          <w:rFonts w:ascii="Times New Roman" w:hAnsi="Times New Roman" w:cs="Times New Roman"/>
          <w:sz w:val="24"/>
          <w:szCs w:val="24"/>
          <w:lang w:val="en-US"/>
        </w:rPr>
      </w:pPr>
    </w:p>
    <w:p w14:paraId="523F5555" w14:textId="77777777" w:rsidR="00940D03" w:rsidRPr="00F573C9" w:rsidRDefault="00940D03" w:rsidP="00CA0141">
      <w:pPr>
        <w:spacing w:line="360" w:lineRule="auto"/>
        <w:jc w:val="both"/>
        <w:rPr>
          <w:rFonts w:ascii="Times New Roman" w:hAnsi="Times New Roman" w:cs="Times New Roman"/>
          <w:sz w:val="24"/>
          <w:szCs w:val="24"/>
          <w:lang w:val="en-US"/>
        </w:rPr>
      </w:pPr>
    </w:p>
    <w:p w14:paraId="1785B81A" w14:textId="0C4AA1EF" w:rsidR="00CA0141" w:rsidRPr="00F573C9" w:rsidRDefault="00052A15" w:rsidP="00052A15">
      <w:pPr>
        <w:pStyle w:val="Titre1"/>
        <w:numPr>
          <w:ilvl w:val="0"/>
          <w:numId w:val="5"/>
        </w:numPr>
        <w:spacing w:before="0" w:line="240" w:lineRule="auto"/>
        <w:rPr>
          <w:rFonts w:ascii="Times New Roman" w:hAnsi="Times New Roman" w:cs="Times New Roman"/>
          <w:b/>
          <w:bCs/>
          <w:color w:val="auto"/>
          <w:sz w:val="24"/>
          <w:szCs w:val="24"/>
          <w:lang w:val="en-US" w:eastAsia="fr-FR"/>
        </w:rPr>
      </w:pPr>
      <w:r w:rsidRPr="00F573C9">
        <w:rPr>
          <w:rFonts w:ascii="Times New Roman" w:hAnsi="Times New Roman" w:cs="Times New Roman"/>
          <w:b/>
          <w:bCs/>
          <w:color w:val="auto"/>
          <w:sz w:val="24"/>
          <w:szCs w:val="24"/>
          <w:lang w:val="en-US" w:eastAsia="fr-FR"/>
        </w:rPr>
        <w:t>The infrastructure</w:t>
      </w:r>
      <w:r w:rsidR="00CA0141" w:rsidRPr="00F573C9">
        <w:rPr>
          <w:rFonts w:ascii="Times New Roman" w:hAnsi="Times New Roman" w:cs="Times New Roman"/>
          <w:b/>
          <w:bCs/>
          <w:color w:val="auto"/>
          <w:sz w:val="24"/>
          <w:szCs w:val="24"/>
          <w:lang w:val="en-US" w:eastAsia="fr-FR"/>
        </w:rPr>
        <w:t xml:space="preserve"> </w:t>
      </w:r>
      <w:proofErr w:type="gramStart"/>
      <w:r w:rsidR="00CA0141" w:rsidRPr="00F573C9">
        <w:rPr>
          <w:rFonts w:ascii="Times New Roman" w:hAnsi="Times New Roman" w:cs="Times New Roman"/>
          <w:b/>
          <w:bCs/>
          <w:color w:val="auto"/>
          <w:sz w:val="24"/>
          <w:szCs w:val="24"/>
          <w:lang w:val="en-US" w:eastAsia="fr-FR"/>
        </w:rPr>
        <w:t>support</w:t>
      </w:r>
      <w:proofErr w:type="gramEnd"/>
      <w:r w:rsidR="00CA0141" w:rsidRPr="00F573C9">
        <w:rPr>
          <w:rFonts w:ascii="Times New Roman" w:hAnsi="Times New Roman" w:cs="Times New Roman"/>
          <w:b/>
          <w:bCs/>
          <w:color w:val="auto"/>
          <w:sz w:val="24"/>
          <w:szCs w:val="24"/>
          <w:lang w:val="en-US" w:eastAsia="fr-FR"/>
        </w:rPr>
        <w:t xml:space="preserve"> </w:t>
      </w:r>
    </w:p>
    <w:p w14:paraId="7FF48C6B" w14:textId="77777777" w:rsidR="00CA0141" w:rsidRPr="00F573C9" w:rsidRDefault="00CA0141" w:rsidP="00940D03">
      <w:pPr>
        <w:spacing w:after="0" w:line="240" w:lineRule="auto"/>
        <w:ind w:left="2520"/>
        <w:contextualSpacing/>
        <w:rPr>
          <w:rFonts w:ascii="Times New Roman" w:eastAsiaTheme="majorEastAsia" w:hAnsi="Times New Roman" w:cs="Times New Roman"/>
          <w:b/>
          <w:sz w:val="24"/>
          <w:szCs w:val="24"/>
          <w:lang w:val="en-US" w:eastAsia="fr-FR"/>
        </w:rPr>
      </w:pPr>
    </w:p>
    <w:p w14:paraId="5AC436AA" w14:textId="77777777" w:rsidR="00052A15" w:rsidRPr="00F573C9" w:rsidRDefault="00052A15" w:rsidP="00052A15">
      <w:pPr>
        <w:spacing w:line="360" w:lineRule="auto"/>
        <w:jc w:val="both"/>
        <w:rPr>
          <w:rFonts w:ascii="Times New Roman" w:hAnsi="Times New Roman" w:cs="Times New Roman"/>
          <w:sz w:val="24"/>
          <w:szCs w:val="24"/>
          <w:lang w:val="en-US"/>
        </w:rPr>
      </w:pPr>
    </w:p>
    <w:p w14:paraId="3471F33F" w14:textId="75EC7E16" w:rsidR="00052A15" w:rsidRPr="00F573C9" w:rsidRDefault="00052A15" w:rsidP="00052A15">
      <w:pPr>
        <w:spacing w:line="360" w:lineRule="auto"/>
        <w:jc w:val="both"/>
        <w:rPr>
          <w:rFonts w:ascii="Times New Roman" w:hAnsi="Times New Roman" w:cs="Times New Roman"/>
          <w:sz w:val="24"/>
          <w:szCs w:val="24"/>
          <w:lang w:val="en-US"/>
        </w:rPr>
      </w:pPr>
      <w:r w:rsidRPr="00F573C9">
        <w:rPr>
          <w:rFonts w:ascii="Times New Roman" w:hAnsi="Times New Roman" w:cs="Times New Roman"/>
          <w:sz w:val="24"/>
          <w:szCs w:val="24"/>
          <w:lang w:val="en-US"/>
        </w:rPr>
        <w:t xml:space="preserve">"Infrastructure support" component with domains that address the strengthening of obesity and NCD prevention systems. </w:t>
      </w:r>
    </w:p>
    <w:p w14:paraId="5EBE5797" w14:textId="77777777" w:rsidR="00940D03" w:rsidRPr="00F573C9" w:rsidRDefault="00940D03" w:rsidP="00052A15">
      <w:pPr>
        <w:spacing w:after="0" w:line="240" w:lineRule="auto"/>
        <w:contextualSpacing/>
        <w:rPr>
          <w:rFonts w:ascii="Times New Roman" w:eastAsiaTheme="majorEastAsia" w:hAnsi="Times New Roman" w:cs="Times New Roman"/>
          <w:b/>
          <w:sz w:val="24"/>
          <w:szCs w:val="24"/>
          <w:lang w:val="en-US" w:eastAsia="fr-FR"/>
        </w:rPr>
      </w:pPr>
    </w:p>
    <w:p w14:paraId="3B7BE37B" w14:textId="65E8C910" w:rsidR="00052A15" w:rsidRPr="00F573C9" w:rsidRDefault="00052A15" w:rsidP="00052A15">
      <w:pPr>
        <w:spacing w:after="0" w:line="480" w:lineRule="auto"/>
        <w:jc w:val="both"/>
        <w:rPr>
          <w:rFonts w:ascii="Times New Roman" w:hAnsi="Times New Roman" w:cs="Times New Roman"/>
          <w:sz w:val="24"/>
          <w:szCs w:val="24"/>
        </w:rPr>
      </w:pPr>
      <w:r w:rsidRPr="00F573C9">
        <w:rPr>
          <w:rFonts w:ascii="Times New Roman" w:hAnsi="Times New Roman" w:cs="Times New Roman"/>
          <w:sz w:val="24"/>
          <w:szCs w:val="24"/>
          <w:lang w:val="en-US"/>
        </w:rPr>
        <w:t xml:space="preserve">Within the "infrastructure support" component, there are six domains that describe support for the government infrastructure that enables the implementation of successful government policy and action. </w:t>
      </w:r>
      <w:r w:rsidRPr="00F573C9">
        <w:rPr>
          <w:rFonts w:ascii="Times New Roman" w:hAnsi="Times New Roman" w:cs="Times New Roman"/>
          <w:sz w:val="24"/>
          <w:szCs w:val="24"/>
        </w:rPr>
        <w:t xml:space="preserve">They are as detailed below : </w:t>
      </w:r>
    </w:p>
    <w:p w14:paraId="1AD2AC7E" w14:textId="77777777" w:rsidR="00052A15" w:rsidRPr="00F573C9" w:rsidRDefault="00052A15" w:rsidP="00052A15">
      <w:pPr>
        <w:pStyle w:val="Paragraphedeliste"/>
        <w:numPr>
          <w:ilvl w:val="0"/>
          <w:numId w:val="6"/>
        </w:numPr>
        <w:spacing w:after="0" w:line="480" w:lineRule="auto"/>
        <w:jc w:val="both"/>
        <w:rPr>
          <w:rFonts w:ascii="Times New Roman" w:hAnsi="Times New Roman" w:cs="Times New Roman"/>
          <w:b/>
          <w:bCs/>
          <w:sz w:val="24"/>
          <w:szCs w:val="24"/>
          <w:lang w:val="fr-FR"/>
        </w:rPr>
      </w:pPr>
      <w:r w:rsidRPr="00F573C9">
        <w:rPr>
          <w:rFonts w:ascii="Times New Roman" w:hAnsi="Times New Roman" w:cs="Times New Roman"/>
          <w:b/>
          <w:bCs/>
          <w:sz w:val="24"/>
          <w:szCs w:val="24"/>
          <w:lang w:val="fr-FR"/>
        </w:rPr>
        <w:t xml:space="preserve">Leadership domain </w:t>
      </w:r>
    </w:p>
    <w:p w14:paraId="1F302A34" w14:textId="77777777" w:rsidR="00052A15" w:rsidRPr="00F573C9" w:rsidRDefault="00052A15" w:rsidP="00052A15">
      <w:pPr>
        <w:spacing w:after="0" w:line="48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Food-EPI vision statement/ Leadership</w:t>
      </w:r>
      <w:r w:rsidRPr="00F573C9">
        <w:rPr>
          <w:rFonts w:ascii="Times New Roman" w:hAnsi="Times New Roman" w:cs="Times New Roman"/>
          <w:sz w:val="24"/>
          <w:szCs w:val="24"/>
          <w:lang w:val="en-US"/>
        </w:rPr>
        <w:t>: Political leadership ensures that there is strong support for the vision, planning, communication, implementation and evaluation of policies and actions to create healthy food environments, improve population nutrition and reduce diet-related inequalities.</w:t>
      </w:r>
    </w:p>
    <w:p w14:paraId="15CFCADC" w14:textId="2AF1BB3D" w:rsidR="00052A15" w:rsidRPr="00F573C9" w:rsidRDefault="00052A15" w:rsidP="00052A15">
      <w:pPr>
        <w:spacing w:after="0" w:line="480" w:lineRule="auto"/>
        <w:jc w:val="both"/>
        <w:rPr>
          <w:rFonts w:ascii="Times New Roman" w:hAnsi="Times New Roman" w:cs="Times New Roman"/>
          <w:sz w:val="24"/>
          <w:szCs w:val="24"/>
          <w:lang w:val="en-US"/>
        </w:rPr>
      </w:pPr>
      <w:bookmarkStart w:id="0" w:name="_Hlk148799116"/>
      <w:r w:rsidRPr="00F573C9">
        <w:rPr>
          <w:rFonts w:ascii="Times New Roman" w:hAnsi="Times New Roman" w:cs="Times New Roman"/>
          <w:sz w:val="24"/>
          <w:szCs w:val="24"/>
          <w:lang w:val="en-US"/>
        </w:rPr>
        <w:t>This domain has nine (9) good practice indicators:</w:t>
      </w:r>
      <w:bookmarkEnd w:id="0"/>
      <w:r w:rsidRPr="00F573C9">
        <w:rPr>
          <w:rFonts w:ascii="Times New Roman" w:hAnsi="Times New Roman" w:cs="Times New Roman"/>
          <w:sz w:val="24"/>
          <w:szCs w:val="24"/>
          <w:lang w:val="en-US"/>
        </w:rPr>
        <w:t xml:space="preserve"> </w:t>
      </w:r>
      <w:r w:rsidRPr="00F573C9">
        <w:rPr>
          <w:rFonts w:ascii="Times New Roman" w:hAnsi="Times New Roman" w:cs="Times New Roman"/>
          <w:b/>
          <w:bCs/>
          <w:sz w:val="24"/>
          <w:szCs w:val="24"/>
          <w:lang w:val="en-US"/>
        </w:rPr>
        <w:t>LEAD 1</w:t>
      </w:r>
      <w:r w:rsidRPr="00F573C9">
        <w:rPr>
          <w:rFonts w:ascii="Times New Roman" w:hAnsi="Times New Roman" w:cs="Times New Roman"/>
          <w:sz w:val="24"/>
          <w:szCs w:val="24"/>
          <w:lang w:val="en-US"/>
        </w:rPr>
        <w:t xml:space="preserve">: Strong and visible political support, </w:t>
      </w:r>
      <w:r w:rsidRPr="00F573C9">
        <w:rPr>
          <w:rFonts w:ascii="Times New Roman" w:hAnsi="Times New Roman" w:cs="Times New Roman"/>
          <w:b/>
          <w:bCs/>
          <w:sz w:val="24"/>
          <w:szCs w:val="24"/>
          <w:lang w:val="en-US"/>
        </w:rPr>
        <w:t>LEAD 2</w:t>
      </w:r>
      <w:r w:rsidRPr="00F573C9">
        <w:rPr>
          <w:rFonts w:ascii="Times New Roman" w:hAnsi="Times New Roman" w:cs="Times New Roman"/>
          <w:sz w:val="24"/>
          <w:szCs w:val="24"/>
          <w:lang w:val="en-US"/>
        </w:rPr>
        <w:t xml:space="preserve">: Population food intake targets are defined, </w:t>
      </w:r>
      <w:r w:rsidRPr="00F573C9">
        <w:rPr>
          <w:rFonts w:ascii="Times New Roman" w:hAnsi="Times New Roman" w:cs="Times New Roman"/>
          <w:b/>
          <w:bCs/>
          <w:sz w:val="24"/>
          <w:szCs w:val="24"/>
          <w:lang w:val="en-US"/>
        </w:rPr>
        <w:t>LEAD 3</w:t>
      </w:r>
      <w:r w:rsidRPr="00F573C9">
        <w:rPr>
          <w:rFonts w:ascii="Times New Roman" w:hAnsi="Times New Roman" w:cs="Times New Roman"/>
          <w:sz w:val="24"/>
          <w:szCs w:val="24"/>
          <w:lang w:val="en-US"/>
        </w:rPr>
        <w:t xml:space="preserve">: Food guidelines implemented, </w:t>
      </w:r>
      <w:r w:rsidRPr="00F573C9">
        <w:rPr>
          <w:rFonts w:ascii="Times New Roman" w:hAnsi="Times New Roman" w:cs="Times New Roman"/>
          <w:b/>
          <w:bCs/>
          <w:sz w:val="24"/>
          <w:szCs w:val="24"/>
          <w:lang w:val="en-US"/>
        </w:rPr>
        <w:t>LEAD 4</w:t>
      </w:r>
      <w:r w:rsidRPr="00F573C9">
        <w:rPr>
          <w:rFonts w:ascii="Times New Roman" w:hAnsi="Times New Roman" w:cs="Times New Roman"/>
          <w:sz w:val="24"/>
          <w:szCs w:val="24"/>
          <w:lang w:val="en-US"/>
        </w:rPr>
        <w:t xml:space="preserve">: Comprehensive implementation plan linked to state/national needs, </w:t>
      </w:r>
      <w:r w:rsidRPr="00F573C9">
        <w:rPr>
          <w:rFonts w:ascii="Times New Roman" w:hAnsi="Times New Roman" w:cs="Times New Roman"/>
          <w:b/>
          <w:bCs/>
          <w:sz w:val="24"/>
          <w:szCs w:val="24"/>
          <w:lang w:val="en-US"/>
        </w:rPr>
        <w:t>LEAD 5</w:t>
      </w:r>
      <w:r w:rsidRPr="00F573C9">
        <w:rPr>
          <w:rFonts w:ascii="Times New Roman" w:hAnsi="Times New Roman" w:cs="Times New Roman"/>
          <w:sz w:val="24"/>
          <w:szCs w:val="24"/>
          <w:lang w:val="en-US"/>
        </w:rPr>
        <w:t xml:space="preserve">: Priorities for reducing inequalities, </w:t>
      </w:r>
      <w:r w:rsidRPr="00F573C9">
        <w:rPr>
          <w:rFonts w:ascii="Times New Roman" w:hAnsi="Times New Roman" w:cs="Times New Roman"/>
          <w:b/>
          <w:bCs/>
          <w:sz w:val="24"/>
          <w:szCs w:val="24"/>
          <w:lang w:val="en-US"/>
        </w:rPr>
        <w:t>LEAD 6</w:t>
      </w:r>
      <w:r w:rsidR="00F573C9" w:rsidRPr="00F573C9">
        <w:rPr>
          <w:rFonts w:ascii="Times New Roman" w:hAnsi="Times New Roman" w:cs="Times New Roman"/>
          <w:sz w:val="24"/>
          <w:szCs w:val="24"/>
          <w:lang w:val="en-US"/>
        </w:rPr>
        <w:t xml:space="preserve"> </w:t>
      </w:r>
      <w:r w:rsidR="00F573C9" w:rsidRPr="00F573C9">
        <w:rPr>
          <w:rFonts w:ascii="Times New Roman" w:hAnsi="Times New Roman" w:cs="Times New Roman"/>
          <w:b/>
          <w:bCs/>
          <w:sz w:val="24"/>
          <w:szCs w:val="24"/>
          <w:lang w:val="en-US"/>
        </w:rPr>
        <w:t>(new indicator)</w:t>
      </w:r>
      <w:r w:rsidRPr="00F573C9">
        <w:rPr>
          <w:rFonts w:ascii="Times New Roman" w:hAnsi="Times New Roman" w:cs="Times New Roman"/>
          <w:sz w:val="24"/>
          <w:szCs w:val="24"/>
          <w:lang w:val="en-US"/>
        </w:rPr>
        <w:t xml:space="preserve">: National breastfeeding policy, </w:t>
      </w:r>
      <w:r w:rsidRPr="00F573C9">
        <w:rPr>
          <w:rFonts w:ascii="Times New Roman" w:hAnsi="Times New Roman" w:cs="Times New Roman"/>
          <w:b/>
          <w:bCs/>
          <w:sz w:val="24"/>
          <w:szCs w:val="24"/>
          <w:lang w:val="en-US"/>
        </w:rPr>
        <w:t>LEAD 7</w:t>
      </w:r>
      <w:r w:rsidR="00F573C9" w:rsidRPr="00F573C9">
        <w:rPr>
          <w:rFonts w:ascii="Times New Roman" w:hAnsi="Times New Roman" w:cs="Times New Roman"/>
          <w:sz w:val="24"/>
          <w:szCs w:val="24"/>
          <w:lang w:val="en-US"/>
        </w:rPr>
        <w:t xml:space="preserve"> </w:t>
      </w:r>
      <w:r w:rsidR="00F573C9" w:rsidRPr="00F573C9">
        <w:rPr>
          <w:rFonts w:ascii="Times New Roman" w:hAnsi="Times New Roman" w:cs="Times New Roman"/>
          <w:b/>
          <w:bCs/>
          <w:sz w:val="24"/>
          <w:szCs w:val="24"/>
          <w:lang w:val="en-US"/>
        </w:rPr>
        <w:t>(new indicator)</w:t>
      </w:r>
      <w:r w:rsidRPr="00F573C9">
        <w:rPr>
          <w:rFonts w:ascii="Times New Roman" w:hAnsi="Times New Roman" w:cs="Times New Roman"/>
          <w:sz w:val="24"/>
          <w:szCs w:val="24"/>
          <w:lang w:val="en-US"/>
        </w:rPr>
        <w:t xml:space="preserve">: National complementary feeding policy, </w:t>
      </w:r>
      <w:r w:rsidRPr="00F573C9">
        <w:rPr>
          <w:rFonts w:ascii="Times New Roman" w:hAnsi="Times New Roman" w:cs="Times New Roman"/>
          <w:b/>
          <w:bCs/>
          <w:sz w:val="24"/>
          <w:szCs w:val="24"/>
          <w:lang w:val="en-US"/>
        </w:rPr>
        <w:t>LEAD 8</w:t>
      </w:r>
      <w:r w:rsidR="00E373A0" w:rsidRPr="00F573C9">
        <w:rPr>
          <w:rFonts w:ascii="Times New Roman" w:hAnsi="Times New Roman" w:cs="Times New Roman"/>
          <w:sz w:val="24"/>
          <w:szCs w:val="24"/>
          <w:lang w:val="en-US"/>
        </w:rPr>
        <w:t xml:space="preserve"> </w:t>
      </w:r>
      <w:r w:rsidR="00E373A0" w:rsidRPr="00F573C9">
        <w:rPr>
          <w:rFonts w:ascii="Times New Roman" w:hAnsi="Times New Roman" w:cs="Times New Roman"/>
          <w:b/>
          <w:bCs/>
          <w:sz w:val="24"/>
          <w:szCs w:val="24"/>
          <w:lang w:val="en-US"/>
        </w:rPr>
        <w:t>(new indicator)</w:t>
      </w:r>
      <w:r w:rsidRPr="00F573C9">
        <w:rPr>
          <w:rFonts w:ascii="Times New Roman" w:hAnsi="Times New Roman" w:cs="Times New Roman"/>
          <w:sz w:val="24"/>
          <w:szCs w:val="24"/>
          <w:lang w:val="en-US"/>
        </w:rPr>
        <w:t xml:space="preserve">: Exclusive breastfeeding and complementary feeding targets and </w:t>
      </w:r>
      <w:r w:rsidRPr="00F573C9">
        <w:rPr>
          <w:rFonts w:ascii="Times New Roman" w:hAnsi="Times New Roman" w:cs="Times New Roman"/>
          <w:b/>
          <w:bCs/>
          <w:sz w:val="24"/>
          <w:szCs w:val="24"/>
          <w:lang w:val="en-US"/>
        </w:rPr>
        <w:t>LEAD 9</w:t>
      </w:r>
      <w:r w:rsidR="00E373A0" w:rsidRPr="00F573C9">
        <w:rPr>
          <w:rFonts w:ascii="Times New Roman" w:hAnsi="Times New Roman" w:cs="Times New Roman"/>
          <w:sz w:val="24"/>
          <w:szCs w:val="24"/>
          <w:lang w:val="en-US"/>
        </w:rPr>
        <w:t xml:space="preserve"> </w:t>
      </w:r>
      <w:r w:rsidR="00E373A0" w:rsidRPr="00F573C9">
        <w:rPr>
          <w:rFonts w:ascii="Times New Roman" w:hAnsi="Times New Roman" w:cs="Times New Roman"/>
          <w:b/>
          <w:bCs/>
          <w:sz w:val="24"/>
          <w:szCs w:val="24"/>
          <w:lang w:val="en-US"/>
        </w:rPr>
        <w:t>(new indicator)</w:t>
      </w:r>
      <w:r w:rsidRPr="00F573C9">
        <w:rPr>
          <w:rFonts w:ascii="Times New Roman" w:hAnsi="Times New Roman" w:cs="Times New Roman"/>
          <w:sz w:val="24"/>
          <w:szCs w:val="24"/>
          <w:lang w:val="en-US"/>
        </w:rPr>
        <w:t>: Strong and visible political support for undernutrition.</w:t>
      </w:r>
    </w:p>
    <w:p w14:paraId="5FA615B7" w14:textId="77777777" w:rsidR="00052A15" w:rsidRPr="00F573C9" w:rsidRDefault="00052A15" w:rsidP="00052A15">
      <w:pPr>
        <w:spacing w:after="0" w:line="480" w:lineRule="auto"/>
        <w:jc w:val="both"/>
        <w:rPr>
          <w:rFonts w:ascii="Times New Roman" w:hAnsi="Times New Roman" w:cs="Times New Roman"/>
          <w:sz w:val="24"/>
          <w:szCs w:val="24"/>
          <w:lang w:val="en-US"/>
        </w:rPr>
      </w:pPr>
    </w:p>
    <w:p w14:paraId="019BE560" w14:textId="77777777" w:rsidR="00052A15" w:rsidRPr="00F573C9" w:rsidRDefault="00052A15" w:rsidP="00052A15">
      <w:pPr>
        <w:pStyle w:val="Paragraphedeliste"/>
        <w:numPr>
          <w:ilvl w:val="0"/>
          <w:numId w:val="6"/>
        </w:numPr>
        <w:spacing w:after="0" w:line="480" w:lineRule="auto"/>
        <w:jc w:val="both"/>
        <w:rPr>
          <w:rFonts w:ascii="Times New Roman" w:hAnsi="Times New Roman" w:cs="Times New Roman"/>
          <w:b/>
          <w:bCs/>
          <w:sz w:val="24"/>
          <w:szCs w:val="24"/>
        </w:rPr>
      </w:pPr>
      <w:r w:rsidRPr="00F573C9">
        <w:rPr>
          <w:rFonts w:ascii="Times New Roman" w:hAnsi="Times New Roman" w:cs="Times New Roman"/>
          <w:b/>
          <w:bCs/>
          <w:sz w:val="24"/>
          <w:szCs w:val="24"/>
        </w:rPr>
        <w:t xml:space="preserve">Governance </w:t>
      </w:r>
      <w:r w:rsidRPr="00F573C9">
        <w:rPr>
          <w:rFonts w:ascii="Times New Roman" w:hAnsi="Times New Roman" w:cs="Times New Roman"/>
          <w:b/>
          <w:bCs/>
          <w:sz w:val="24"/>
          <w:szCs w:val="24"/>
          <w:lang w:val="fr-FR"/>
        </w:rPr>
        <w:t>domain</w:t>
      </w:r>
    </w:p>
    <w:p w14:paraId="54BB49D3" w14:textId="77777777" w:rsidR="00052A15" w:rsidRPr="00F573C9" w:rsidRDefault="00052A15" w:rsidP="00052A15">
      <w:pPr>
        <w:spacing w:after="0" w:line="48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Food-EPI/ vision statement</w:t>
      </w:r>
      <w:r w:rsidRPr="00F573C9">
        <w:rPr>
          <w:rFonts w:ascii="Times New Roman" w:hAnsi="Times New Roman" w:cs="Times New Roman"/>
          <w:sz w:val="24"/>
          <w:szCs w:val="24"/>
          <w:lang w:val="en-US"/>
        </w:rPr>
        <w:t xml:space="preserve">: Governments have structures in place to ensure transparency and accountability and encourage broad community participation and inclusion when formulating </w:t>
      </w:r>
      <w:r w:rsidRPr="00F573C9">
        <w:rPr>
          <w:rFonts w:ascii="Times New Roman" w:hAnsi="Times New Roman" w:cs="Times New Roman"/>
          <w:sz w:val="24"/>
          <w:szCs w:val="24"/>
          <w:lang w:val="en-US"/>
        </w:rPr>
        <w:lastRenderedPageBreak/>
        <w:t>and implementing policies and actions to create healthy food environments, improve population nutrition and reduce diet-related inequalities.</w:t>
      </w:r>
    </w:p>
    <w:p w14:paraId="300BF51A" w14:textId="11EF7FD2" w:rsidR="00052A15" w:rsidRPr="00F573C9" w:rsidRDefault="00052A15" w:rsidP="00052A15">
      <w:pPr>
        <w:spacing w:after="0" w:line="48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This domain has four (4) good practice indicators</w:t>
      </w:r>
      <w:r w:rsidRPr="00F573C9">
        <w:rPr>
          <w:rFonts w:ascii="Times New Roman" w:hAnsi="Times New Roman" w:cs="Times New Roman"/>
          <w:sz w:val="24"/>
          <w:szCs w:val="24"/>
          <w:lang w:val="en-US"/>
        </w:rPr>
        <w:t xml:space="preserve">: </w:t>
      </w:r>
      <w:r w:rsidRPr="00F573C9">
        <w:rPr>
          <w:rFonts w:ascii="Times New Roman" w:hAnsi="Times New Roman" w:cs="Times New Roman"/>
          <w:b/>
          <w:bCs/>
          <w:sz w:val="24"/>
          <w:szCs w:val="24"/>
          <w:lang w:val="en-US"/>
        </w:rPr>
        <w:t>GOVER 1</w:t>
      </w:r>
      <w:r w:rsidRPr="00F573C9">
        <w:rPr>
          <w:rFonts w:ascii="Times New Roman" w:hAnsi="Times New Roman" w:cs="Times New Roman"/>
          <w:sz w:val="24"/>
          <w:szCs w:val="24"/>
          <w:lang w:val="en-US"/>
        </w:rPr>
        <w:t xml:space="preserve">: Restriction of commercial influence on policy-making, </w:t>
      </w:r>
      <w:r w:rsidRPr="00F573C9">
        <w:rPr>
          <w:rFonts w:ascii="Times New Roman" w:hAnsi="Times New Roman" w:cs="Times New Roman"/>
          <w:b/>
          <w:bCs/>
          <w:sz w:val="24"/>
          <w:szCs w:val="24"/>
          <w:lang w:val="en-US"/>
        </w:rPr>
        <w:t>GOVER 2</w:t>
      </w:r>
      <w:r w:rsidRPr="00F573C9">
        <w:rPr>
          <w:rFonts w:ascii="Times New Roman" w:hAnsi="Times New Roman" w:cs="Times New Roman"/>
          <w:sz w:val="24"/>
          <w:szCs w:val="24"/>
          <w:lang w:val="en-US"/>
        </w:rPr>
        <w:t xml:space="preserve">: Use of evidence in food policies, </w:t>
      </w:r>
      <w:r w:rsidRPr="00F573C9">
        <w:rPr>
          <w:rFonts w:ascii="Times New Roman" w:hAnsi="Times New Roman" w:cs="Times New Roman"/>
          <w:b/>
          <w:bCs/>
          <w:sz w:val="24"/>
          <w:szCs w:val="24"/>
          <w:lang w:val="en-US"/>
        </w:rPr>
        <w:t>GOVER 3</w:t>
      </w:r>
      <w:r w:rsidRPr="00F573C9">
        <w:rPr>
          <w:rFonts w:ascii="Times New Roman" w:hAnsi="Times New Roman" w:cs="Times New Roman"/>
          <w:sz w:val="24"/>
          <w:szCs w:val="24"/>
          <w:lang w:val="en-US"/>
        </w:rPr>
        <w:t xml:space="preserve">: Transparency for the public in food policy-making, </w:t>
      </w:r>
      <w:r w:rsidRPr="00F573C9">
        <w:rPr>
          <w:rFonts w:ascii="Times New Roman" w:hAnsi="Times New Roman" w:cs="Times New Roman"/>
          <w:b/>
          <w:bCs/>
          <w:sz w:val="24"/>
          <w:szCs w:val="24"/>
          <w:lang w:val="en-US"/>
        </w:rPr>
        <w:t>GOVER 4</w:t>
      </w:r>
      <w:r w:rsidRPr="00F573C9">
        <w:rPr>
          <w:rFonts w:ascii="Times New Roman" w:hAnsi="Times New Roman" w:cs="Times New Roman"/>
          <w:sz w:val="24"/>
          <w:szCs w:val="24"/>
          <w:lang w:val="en-US"/>
        </w:rPr>
        <w:t>: Access to government information.</w:t>
      </w:r>
    </w:p>
    <w:p w14:paraId="55C6B665" w14:textId="77777777" w:rsidR="00052A15" w:rsidRPr="00F573C9" w:rsidRDefault="00052A15" w:rsidP="00052A15">
      <w:pPr>
        <w:spacing w:after="0" w:line="480" w:lineRule="auto"/>
        <w:jc w:val="both"/>
        <w:rPr>
          <w:rFonts w:ascii="Times New Roman" w:hAnsi="Times New Roman" w:cs="Times New Roman"/>
          <w:sz w:val="24"/>
          <w:szCs w:val="24"/>
          <w:lang w:val="en-US"/>
        </w:rPr>
      </w:pPr>
    </w:p>
    <w:p w14:paraId="43501343" w14:textId="77777777" w:rsidR="00052A15" w:rsidRPr="00F573C9" w:rsidRDefault="00052A15" w:rsidP="00052A15">
      <w:pPr>
        <w:pStyle w:val="Paragraphedeliste"/>
        <w:numPr>
          <w:ilvl w:val="0"/>
          <w:numId w:val="6"/>
        </w:numPr>
        <w:spacing w:after="0" w:line="480" w:lineRule="auto"/>
        <w:jc w:val="both"/>
        <w:rPr>
          <w:rFonts w:ascii="Times New Roman" w:hAnsi="Times New Roman" w:cs="Times New Roman"/>
          <w:b/>
          <w:bCs/>
          <w:sz w:val="24"/>
          <w:szCs w:val="24"/>
        </w:rPr>
      </w:pPr>
      <w:r w:rsidRPr="00F573C9">
        <w:rPr>
          <w:rFonts w:ascii="Times New Roman" w:hAnsi="Times New Roman" w:cs="Times New Roman"/>
          <w:b/>
          <w:bCs/>
          <w:sz w:val="24"/>
          <w:szCs w:val="24"/>
        </w:rPr>
        <w:t xml:space="preserve">Monitoring and evaluation </w:t>
      </w:r>
      <w:r w:rsidRPr="00F573C9">
        <w:rPr>
          <w:rFonts w:ascii="Times New Roman" w:hAnsi="Times New Roman" w:cs="Times New Roman"/>
          <w:b/>
          <w:bCs/>
          <w:sz w:val="24"/>
          <w:szCs w:val="24"/>
          <w:lang w:val="fr-FR"/>
        </w:rPr>
        <w:t>domain</w:t>
      </w:r>
    </w:p>
    <w:p w14:paraId="71FFD19F" w14:textId="77777777" w:rsidR="00052A15" w:rsidRPr="00F573C9" w:rsidRDefault="00052A15" w:rsidP="00052A15">
      <w:pPr>
        <w:spacing w:after="0" w:line="48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Food-EPI vision statement</w:t>
      </w:r>
      <w:r w:rsidRPr="00F573C9">
        <w:rPr>
          <w:rFonts w:ascii="Times New Roman" w:hAnsi="Times New Roman" w:cs="Times New Roman"/>
          <w:sz w:val="24"/>
          <w:szCs w:val="24"/>
          <w:lang w:val="en-US"/>
        </w:rPr>
        <w:t>: The government’s monitoring and intelligence systems (surveillance, evaluation, research and reporting) are comprehensive and regular enough to assess the status of food environments, population nutrition and diet-related NCDs and their inequalities, and to measure progress on achieving the goals of nutrition and health plans.</w:t>
      </w:r>
    </w:p>
    <w:p w14:paraId="7E19AA42" w14:textId="0E33E02B" w:rsidR="00052A15" w:rsidRPr="00F573C9" w:rsidRDefault="00052A15" w:rsidP="00052A15">
      <w:pPr>
        <w:spacing w:after="0" w:line="48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This domain has nine (9) good practice indicators</w:t>
      </w:r>
      <w:r w:rsidRPr="00F573C9">
        <w:rPr>
          <w:rFonts w:ascii="Times New Roman" w:hAnsi="Times New Roman" w:cs="Times New Roman"/>
          <w:sz w:val="24"/>
          <w:szCs w:val="24"/>
          <w:lang w:val="en-US"/>
        </w:rPr>
        <w:t xml:space="preserve">: </w:t>
      </w:r>
      <w:r w:rsidRPr="00F573C9">
        <w:rPr>
          <w:rFonts w:ascii="Times New Roman" w:hAnsi="Times New Roman" w:cs="Times New Roman"/>
          <w:b/>
          <w:bCs/>
          <w:sz w:val="24"/>
          <w:szCs w:val="24"/>
          <w:lang w:val="en-US"/>
        </w:rPr>
        <w:t>MONIT 1</w:t>
      </w:r>
      <w:r w:rsidRPr="00F573C9">
        <w:rPr>
          <w:rFonts w:ascii="Times New Roman" w:hAnsi="Times New Roman" w:cs="Times New Roman"/>
          <w:sz w:val="24"/>
          <w:szCs w:val="24"/>
          <w:lang w:val="en-US"/>
        </w:rPr>
        <w:t xml:space="preserve">: Monitoring food environments , </w:t>
      </w:r>
      <w:r w:rsidRPr="00F573C9">
        <w:rPr>
          <w:rFonts w:ascii="Times New Roman" w:hAnsi="Times New Roman" w:cs="Times New Roman"/>
          <w:b/>
          <w:bCs/>
          <w:sz w:val="24"/>
          <w:szCs w:val="24"/>
          <w:lang w:val="en-US"/>
        </w:rPr>
        <w:t>MONIT 2</w:t>
      </w:r>
      <w:r w:rsidRPr="00F573C9">
        <w:rPr>
          <w:rFonts w:ascii="Times New Roman" w:hAnsi="Times New Roman" w:cs="Times New Roman"/>
          <w:sz w:val="24"/>
          <w:szCs w:val="24"/>
          <w:lang w:val="en-US"/>
        </w:rPr>
        <w:t xml:space="preserve">: Monitoring nutritional status and dietary intake, </w:t>
      </w:r>
      <w:r w:rsidRPr="00F573C9">
        <w:rPr>
          <w:rFonts w:ascii="Times New Roman" w:hAnsi="Times New Roman" w:cs="Times New Roman"/>
          <w:b/>
          <w:bCs/>
          <w:sz w:val="24"/>
          <w:szCs w:val="24"/>
          <w:lang w:val="en-US"/>
        </w:rPr>
        <w:t>MONIT 3</w:t>
      </w:r>
      <w:r w:rsidRPr="00F573C9">
        <w:rPr>
          <w:rFonts w:ascii="Times New Roman" w:hAnsi="Times New Roman" w:cs="Times New Roman"/>
          <w:sz w:val="24"/>
          <w:szCs w:val="24"/>
          <w:lang w:val="en-US"/>
        </w:rPr>
        <w:t xml:space="preserve">: Monitoring body mass index (BMI), </w:t>
      </w:r>
      <w:r w:rsidRPr="00854DD3">
        <w:rPr>
          <w:rFonts w:ascii="Times New Roman" w:hAnsi="Times New Roman" w:cs="Times New Roman"/>
          <w:b/>
          <w:bCs/>
          <w:sz w:val="24"/>
          <w:szCs w:val="24"/>
          <w:lang w:val="en-US"/>
        </w:rPr>
        <w:t>MONIT 4</w:t>
      </w:r>
      <w:r w:rsidRPr="00F573C9">
        <w:rPr>
          <w:rFonts w:ascii="Times New Roman" w:hAnsi="Times New Roman" w:cs="Times New Roman"/>
          <w:sz w:val="24"/>
          <w:szCs w:val="24"/>
          <w:lang w:val="en-US"/>
        </w:rPr>
        <w:t xml:space="preserve">: Monitoring risk factors and prevalence of NCDs, </w:t>
      </w:r>
      <w:r w:rsidRPr="00F573C9">
        <w:rPr>
          <w:rFonts w:ascii="Times New Roman" w:hAnsi="Times New Roman" w:cs="Times New Roman"/>
          <w:b/>
          <w:bCs/>
          <w:sz w:val="24"/>
          <w:szCs w:val="24"/>
          <w:lang w:val="en-US"/>
        </w:rPr>
        <w:t>MONIT 5</w:t>
      </w:r>
      <w:r w:rsidRPr="00F573C9">
        <w:rPr>
          <w:rFonts w:ascii="Times New Roman" w:hAnsi="Times New Roman" w:cs="Times New Roman"/>
          <w:sz w:val="24"/>
          <w:szCs w:val="24"/>
          <w:lang w:val="en-US"/>
        </w:rPr>
        <w:t xml:space="preserve">: Evaluation of major programs, </w:t>
      </w:r>
      <w:r w:rsidRPr="00F573C9">
        <w:rPr>
          <w:rFonts w:ascii="Times New Roman" w:hAnsi="Times New Roman" w:cs="Times New Roman"/>
          <w:b/>
          <w:bCs/>
          <w:sz w:val="24"/>
          <w:szCs w:val="24"/>
          <w:lang w:val="en-US"/>
        </w:rPr>
        <w:t>MONIT 6</w:t>
      </w:r>
      <w:r w:rsidRPr="00F573C9">
        <w:rPr>
          <w:rFonts w:ascii="Times New Roman" w:hAnsi="Times New Roman" w:cs="Times New Roman"/>
          <w:sz w:val="24"/>
          <w:szCs w:val="24"/>
          <w:lang w:val="en-US"/>
        </w:rPr>
        <w:t xml:space="preserve">: Monitoring progress in reducing health inequalities, </w:t>
      </w:r>
      <w:r w:rsidRPr="00F573C9">
        <w:rPr>
          <w:rFonts w:ascii="Times New Roman" w:hAnsi="Times New Roman" w:cs="Times New Roman"/>
          <w:b/>
          <w:bCs/>
          <w:sz w:val="24"/>
          <w:szCs w:val="24"/>
          <w:lang w:val="en-US"/>
        </w:rPr>
        <w:t>MONIT 7</w:t>
      </w:r>
      <w:r w:rsidR="00E373A0" w:rsidRPr="00F573C9">
        <w:rPr>
          <w:rFonts w:ascii="Times New Roman" w:hAnsi="Times New Roman" w:cs="Times New Roman"/>
          <w:sz w:val="24"/>
          <w:szCs w:val="24"/>
          <w:lang w:val="en-US"/>
        </w:rPr>
        <w:t xml:space="preserve"> </w:t>
      </w:r>
      <w:r w:rsidR="00E373A0" w:rsidRPr="00F573C9">
        <w:rPr>
          <w:rFonts w:ascii="Times New Roman" w:hAnsi="Times New Roman" w:cs="Times New Roman"/>
          <w:b/>
          <w:bCs/>
          <w:sz w:val="24"/>
          <w:szCs w:val="24"/>
          <w:lang w:val="en-US"/>
        </w:rPr>
        <w:t>(new indicator)</w:t>
      </w:r>
      <w:r w:rsidRPr="00F573C9">
        <w:rPr>
          <w:rFonts w:ascii="Times New Roman" w:hAnsi="Times New Roman" w:cs="Times New Roman"/>
          <w:sz w:val="24"/>
          <w:szCs w:val="24"/>
          <w:lang w:val="en-US"/>
        </w:rPr>
        <w:t xml:space="preserve">: Breastfeeding indicators and complementary monitoring, </w:t>
      </w:r>
      <w:r w:rsidRPr="00F573C9">
        <w:rPr>
          <w:rFonts w:ascii="Times New Roman" w:hAnsi="Times New Roman" w:cs="Times New Roman"/>
          <w:b/>
          <w:bCs/>
          <w:sz w:val="24"/>
          <w:szCs w:val="24"/>
          <w:lang w:val="en-US"/>
        </w:rPr>
        <w:t>MONIT 8</w:t>
      </w:r>
      <w:r w:rsidR="00E373A0" w:rsidRPr="00F573C9">
        <w:rPr>
          <w:rFonts w:ascii="Times New Roman" w:hAnsi="Times New Roman" w:cs="Times New Roman"/>
          <w:sz w:val="24"/>
          <w:szCs w:val="24"/>
          <w:lang w:val="en-US"/>
        </w:rPr>
        <w:t xml:space="preserve"> </w:t>
      </w:r>
      <w:r w:rsidR="00E373A0" w:rsidRPr="00F573C9">
        <w:rPr>
          <w:rFonts w:ascii="Times New Roman" w:hAnsi="Times New Roman" w:cs="Times New Roman"/>
          <w:b/>
          <w:bCs/>
          <w:sz w:val="24"/>
          <w:szCs w:val="24"/>
          <w:lang w:val="en-US"/>
        </w:rPr>
        <w:t>(new indicator)</w:t>
      </w:r>
      <w:r w:rsidRPr="00F573C9">
        <w:rPr>
          <w:rFonts w:ascii="Times New Roman" w:hAnsi="Times New Roman" w:cs="Times New Roman"/>
          <w:sz w:val="24"/>
          <w:szCs w:val="24"/>
          <w:lang w:val="en-US"/>
        </w:rPr>
        <w:t xml:space="preserve">: Growth promotion surveillance programs monitored and </w:t>
      </w:r>
      <w:r w:rsidRPr="00F573C9">
        <w:rPr>
          <w:rFonts w:ascii="Times New Roman" w:hAnsi="Times New Roman" w:cs="Times New Roman"/>
          <w:b/>
          <w:bCs/>
          <w:sz w:val="24"/>
          <w:szCs w:val="24"/>
          <w:lang w:val="en-US"/>
        </w:rPr>
        <w:t>MONIT 9</w:t>
      </w:r>
      <w:r w:rsidR="00E373A0" w:rsidRPr="00F573C9">
        <w:rPr>
          <w:rFonts w:ascii="Times New Roman" w:hAnsi="Times New Roman" w:cs="Times New Roman"/>
          <w:sz w:val="24"/>
          <w:szCs w:val="24"/>
          <w:lang w:val="en-US"/>
        </w:rPr>
        <w:t xml:space="preserve"> </w:t>
      </w:r>
      <w:r w:rsidR="00E373A0" w:rsidRPr="00F573C9">
        <w:rPr>
          <w:rFonts w:ascii="Times New Roman" w:hAnsi="Times New Roman" w:cs="Times New Roman"/>
          <w:b/>
          <w:bCs/>
          <w:sz w:val="24"/>
          <w:szCs w:val="24"/>
          <w:lang w:val="en-US"/>
        </w:rPr>
        <w:t>(new indicator)</w:t>
      </w:r>
      <w:r w:rsidRPr="00F573C9">
        <w:rPr>
          <w:rFonts w:ascii="Times New Roman" w:hAnsi="Times New Roman" w:cs="Times New Roman"/>
          <w:sz w:val="24"/>
          <w:szCs w:val="24"/>
          <w:lang w:val="en-US"/>
        </w:rPr>
        <w:t>: SSA indicators and standards are defined and monitored.</w:t>
      </w:r>
    </w:p>
    <w:p w14:paraId="39A59C97" w14:textId="77777777" w:rsidR="00052A15" w:rsidRPr="00F573C9" w:rsidRDefault="00052A15" w:rsidP="00052A15">
      <w:pPr>
        <w:spacing w:after="0" w:line="480" w:lineRule="auto"/>
        <w:jc w:val="both"/>
        <w:rPr>
          <w:rFonts w:ascii="Times New Roman" w:hAnsi="Times New Roman" w:cs="Times New Roman"/>
          <w:sz w:val="24"/>
          <w:szCs w:val="24"/>
          <w:lang w:val="en-US"/>
        </w:rPr>
      </w:pPr>
    </w:p>
    <w:p w14:paraId="21751503" w14:textId="77777777" w:rsidR="00052A15" w:rsidRPr="00F573C9" w:rsidRDefault="00052A15" w:rsidP="00052A15">
      <w:pPr>
        <w:pStyle w:val="Paragraphedeliste"/>
        <w:numPr>
          <w:ilvl w:val="0"/>
          <w:numId w:val="6"/>
        </w:numPr>
        <w:spacing w:after="0" w:line="480" w:lineRule="auto"/>
        <w:jc w:val="both"/>
        <w:rPr>
          <w:rFonts w:ascii="Times New Roman" w:hAnsi="Times New Roman" w:cs="Times New Roman"/>
          <w:b/>
          <w:bCs/>
          <w:sz w:val="24"/>
          <w:szCs w:val="24"/>
        </w:rPr>
      </w:pPr>
      <w:r w:rsidRPr="00F573C9">
        <w:rPr>
          <w:rFonts w:ascii="Times New Roman" w:hAnsi="Times New Roman" w:cs="Times New Roman"/>
          <w:b/>
          <w:bCs/>
          <w:sz w:val="24"/>
          <w:szCs w:val="24"/>
        </w:rPr>
        <w:t xml:space="preserve">Funding and resources </w:t>
      </w:r>
      <w:r w:rsidRPr="00F573C9">
        <w:rPr>
          <w:rFonts w:ascii="Times New Roman" w:hAnsi="Times New Roman" w:cs="Times New Roman"/>
          <w:b/>
          <w:bCs/>
          <w:sz w:val="24"/>
          <w:szCs w:val="24"/>
          <w:lang w:val="fr-FR"/>
        </w:rPr>
        <w:t>domain</w:t>
      </w:r>
    </w:p>
    <w:p w14:paraId="23B3EADC" w14:textId="2F5167C8" w:rsidR="00052A15" w:rsidRPr="00F573C9" w:rsidRDefault="00052A15" w:rsidP="00052A15">
      <w:pPr>
        <w:spacing w:after="0" w:line="48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Food-EPI vision statement</w:t>
      </w:r>
      <w:r w:rsidRPr="00F573C9">
        <w:rPr>
          <w:rFonts w:ascii="Times New Roman" w:hAnsi="Times New Roman" w:cs="Times New Roman"/>
          <w:sz w:val="24"/>
          <w:szCs w:val="24"/>
          <w:lang w:val="en-US"/>
        </w:rPr>
        <w:t>: Sufficient funding is invested in "Population Nutrition" (estimated from investments in the promotion of healthy eating and healthy food environments for the prevention of obesity and NCDs) to create healthy food environments, improved population nutrition and reductions in obesity, diet-related NCDs and their associated inequalities.</w:t>
      </w:r>
    </w:p>
    <w:p w14:paraId="4845BA6F" w14:textId="77777777" w:rsidR="00052A15" w:rsidRPr="00F573C9" w:rsidRDefault="00052A15" w:rsidP="00052A15">
      <w:pPr>
        <w:spacing w:after="0" w:line="480" w:lineRule="auto"/>
        <w:jc w:val="both"/>
        <w:rPr>
          <w:rFonts w:ascii="Times New Roman" w:hAnsi="Times New Roman" w:cs="Times New Roman"/>
          <w:sz w:val="24"/>
          <w:szCs w:val="24"/>
          <w:lang w:val="en-US"/>
        </w:rPr>
      </w:pPr>
      <w:r w:rsidRPr="00F573C9">
        <w:rPr>
          <w:rFonts w:ascii="Times New Roman" w:hAnsi="Times New Roman" w:cs="Times New Roman"/>
          <w:sz w:val="24"/>
          <w:szCs w:val="24"/>
          <w:lang w:val="en-US"/>
        </w:rPr>
        <w:lastRenderedPageBreak/>
        <w:t>This excludes funding investments in individual promotion (e.g., primary care, prenatal services, maternal and child nursing services, etc.), food security, micronutrient deficiencies (e.g., folate fortification) and undernutrition.</w:t>
      </w:r>
    </w:p>
    <w:p w14:paraId="360E1D3A" w14:textId="6570C79B" w:rsidR="00052A15" w:rsidRPr="00F573C9" w:rsidRDefault="00052A15" w:rsidP="00052A15">
      <w:pPr>
        <w:spacing w:after="0" w:line="480" w:lineRule="auto"/>
        <w:jc w:val="both"/>
        <w:rPr>
          <w:rFonts w:ascii="Times New Roman" w:hAnsi="Times New Roman" w:cs="Times New Roman"/>
          <w:sz w:val="24"/>
          <w:szCs w:val="24"/>
          <w:lang w:val="en-US"/>
        </w:rPr>
      </w:pPr>
      <w:r w:rsidRPr="00F573C9">
        <w:rPr>
          <w:rFonts w:ascii="Times New Roman" w:hAnsi="Times New Roman" w:cs="Times New Roman"/>
          <w:b/>
          <w:bCs/>
          <w:sz w:val="24"/>
          <w:szCs w:val="24"/>
          <w:lang w:val="en-US"/>
        </w:rPr>
        <w:t>This domain has three (3) good practice indicators</w:t>
      </w:r>
      <w:r w:rsidRPr="00F573C9">
        <w:rPr>
          <w:rFonts w:ascii="Times New Roman" w:hAnsi="Times New Roman" w:cs="Times New Roman"/>
          <w:sz w:val="24"/>
          <w:szCs w:val="24"/>
          <w:lang w:val="en-US"/>
        </w:rPr>
        <w:t xml:space="preserve">: </w:t>
      </w:r>
      <w:r w:rsidRPr="00F573C9">
        <w:rPr>
          <w:rFonts w:ascii="Times New Roman" w:hAnsi="Times New Roman" w:cs="Times New Roman"/>
          <w:b/>
          <w:bCs/>
          <w:sz w:val="24"/>
          <w:szCs w:val="24"/>
          <w:lang w:val="en-US"/>
        </w:rPr>
        <w:t>FUND 1</w:t>
      </w:r>
      <w:r w:rsidRPr="00F573C9">
        <w:rPr>
          <w:rFonts w:ascii="Times New Roman" w:hAnsi="Times New Roman" w:cs="Times New Roman"/>
          <w:sz w:val="24"/>
          <w:szCs w:val="24"/>
          <w:lang w:val="en-US"/>
        </w:rPr>
        <w:t xml:space="preserve">: Population nutrition </w:t>
      </w:r>
      <w:r w:rsidR="00F573C9" w:rsidRPr="00F573C9">
        <w:rPr>
          <w:rFonts w:ascii="Times New Roman" w:hAnsi="Times New Roman" w:cs="Times New Roman"/>
          <w:sz w:val="24"/>
          <w:szCs w:val="24"/>
          <w:lang w:val="en-US"/>
        </w:rPr>
        <w:t>budget,</w:t>
      </w:r>
      <w:r w:rsidRPr="00F573C9">
        <w:rPr>
          <w:rFonts w:ascii="Times New Roman" w:hAnsi="Times New Roman" w:cs="Times New Roman"/>
          <w:sz w:val="24"/>
          <w:szCs w:val="24"/>
          <w:lang w:val="en-US"/>
        </w:rPr>
        <w:t xml:space="preserve"> </w:t>
      </w:r>
      <w:r w:rsidRPr="00F573C9">
        <w:rPr>
          <w:rFonts w:ascii="Times New Roman" w:hAnsi="Times New Roman" w:cs="Times New Roman"/>
          <w:b/>
          <w:bCs/>
          <w:sz w:val="24"/>
          <w:szCs w:val="24"/>
          <w:lang w:val="en-US"/>
        </w:rPr>
        <w:t>FUND 2</w:t>
      </w:r>
      <w:r w:rsidRPr="00F573C9">
        <w:rPr>
          <w:rFonts w:ascii="Times New Roman" w:hAnsi="Times New Roman" w:cs="Times New Roman"/>
          <w:sz w:val="24"/>
          <w:szCs w:val="24"/>
          <w:lang w:val="en-US"/>
        </w:rPr>
        <w:t xml:space="preserve">: Funding for research into obesity and prevention of NCDs, </w:t>
      </w:r>
      <w:r w:rsidRPr="00F573C9">
        <w:rPr>
          <w:rFonts w:ascii="Times New Roman" w:hAnsi="Times New Roman" w:cs="Times New Roman"/>
          <w:b/>
          <w:bCs/>
          <w:sz w:val="24"/>
          <w:szCs w:val="24"/>
          <w:lang w:val="en-US"/>
        </w:rPr>
        <w:t xml:space="preserve">FUND </w:t>
      </w:r>
      <w:r w:rsidR="00F573C9" w:rsidRPr="00F573C9">
        <w:rPr>
          <w:rFonts w:ascii="Times New Roman" w:hAnsi="Times New Roman" w:cs="Times New Roman"/>
          <w:b/>
          <w:bCs/>
          <w:sz w:val="24"/>
          <w:szCs w:val="24"/>
          <w:lang w:val="en-US"/>
        </w:rPr>
        <w:t>3:</w:t>
      </w:r>
      <w:r w:rsidRPr="00F573C9">
        <w:rPr>
          <w:rFonts w:ascii="Times New Roman" w:hAnsi="Times New Roman" w:cs="Times New Roman"/>
          <w:sz w:val="24"/>
          <w:szCs w:val="24"/>
          <w:lang w:val="en-US"/>
        </w:rPr>
        <w:t xml:space="preserve"> Health promotion agency. </w:t>
      </w:r>
    </w:p>
    <w:p w14:paraId="5683F8EF" w14:textId="77777777" w:rsidR="00052A15" w:rsidRPr="00F573C9" w:rsidRDefault="00052A15" w:rsidP="00052A15">
      <w:pPr>
        <w:spacing w:after="0" w:line="480" w:lineRule="auto"/>
        <w:jc w:val="both"/>
        <w:rPr>
          <w:rFonts w:ascii="Times New Roman" w:hAnsi="Times New Roman" w:cs="Times New Roman"/>
          <w:b/>
          <w:bCs/>
          <w:sz w:val="24"/>
          <w:szCs w:val="24"/>
          <w:lang w:val="en-US"/>
        </w:rPr>
      </w:pPr>
    </w:p>
    <w:p w14:paraId="1FF1D1E0" w14:textId="77777777" w:rsidR="00052A15" w:rsidRPr="00F573C9" w:rsidRDefault="00052A15" w:rsidP="00052A15">
      <w:pPr>
        <w:pStyle w:val="Paragraphedeliste"/>
        <w:numPr>
          <w:ilvl w:val="0"/>
          <w:numId w:val="6"/>
        </w:numPr>
        <w:spacing w:after="0" w:line="480" w:lineRule="auto"/>
        <w:jc w:val="both"/>
        <w:rPr>
          <w:rFonts w:ascii="Times New Roman" w:hAnsi="Times New Roman" w:cs="Times New Roman"/>
          <w:b/>
          <w:bCs/>
          <w:sz w:val="24"/>
          <w:szCs w:val="24"/>
        </w:rPr>
      </w:pPr>
      <w:r w:rsidRPr="00F573C9">
        <w:rPr>
          <w:rFonts w:ascii="Times New Roman" w:hAnsi="Times New Roman" w:cs="Times New Roman"/>
          <w:b/>
          <w:bCs/>
          <w:sz w:val="24"/>
          <w:szCs w:val="24"/>
        </w:rPr>
        <w:t xml:space="preserve">Platforms for interaction </w:t>
      </w:r>
      <w:r w:rsidRPr="00F573C9">
        <w:rPr>
          <w:rFonts w:ascii="Times New Roman" w:hAnsi="Times New Roman" w:cs="Times New Roman"/>
          <w:b/>
          <w:bCs/>
          <w:sz w:val="24"/>
          <w:szCs w:val="24"/>
          <w:lang w:val="fr-FR"/>
        </w:rPr>
        <w:t>domain</w:t>
      </w:r>
    </w:p>
    <w:p w14:paraId="1B0D4B2E" w14:textId="77777777" w:rsidR="00052A15" w:rsidRPr="00F573C9" w:rsidRDefault="00052A15" w:rsidP="00052A15">
      <w:pPr>
        <w:spacing w:after="0" w:line="480" w:lineRule="auto"/>
        <w:jc w:val="both"/>
        <w:rPr>
          <w:rFonts w:ascii="Times New Roman" w:hAnsi="Times New Roman" w:cs="Times New Roman"/>
          <w:sz w:val="24"/>
          <w:szCs w:val="24"/>
          <w:lang w:val="en-US"/>
        </w:rPr>
      </w:pPr>
      <w:r w:rsidRPr="00854DD3">
        <w:rPr>
          <w:rFonts w:ascii="Times New Roman" w:hAnsi="Times New Roman" w:cs="Times New Roman"/>
          <w:b/>
          <w:bCs/>
          <w:sz w:val="24"/>
          <w:szCs w:val="24"/>
          <w:lang w:val="en-US"/>
        </w:rPr>
        <w:t>Food-EPI vision statement</w:t>
      </w:r>
      <w:r w:rsidRPr="00F573C9">
        <w:rPr>
          <w:rFonts w:ascii="Times New Roman" w:hAnsi="Times New Roman" w:cs="Times New Roman"/>
          <w:sz w:val="24"/>
          <w:szCs w:val="24"/>
          <w:lang w:val="en-US"/>
        </w:rPr>
        <w:t>: There are platforms for coordination and opportunities for synergies between departments or ministries, levels of government and other sectors (NGOs, private sector and academia) so that food and nutrition policies and actions are coherent, efficient and effective in improving food environments, population nutrition, diet-related NCDs and their related inequalities.</w:t>
      </w:r>
    </w:p>
    <w:p w14:paraId="6809DE27" w14:textId="77777777" w:rsidR="00052A15" w:rsidRPr="00F573C9" w:rsidRDefault="00052A15" w:rsidP="00052A15">
      <w:pPr>
        <w:spacing w:after="0" w:line="480" w:lineRule="auto"/>
        <w:jc w:val="both"/>
        <w:rPr>
          <w:rFonts w:ascii="Times New Roman" w:hAnsi="Times New Roman" w:cs="Times New Roman"/>
          <w:sz w:val="24"/>
          <w:szCs w:val="24"/>
          <w:lang w:val="en-US"/>
        </w:rPr>
      </w:pPr>
      <w:r w:rsidRPr="00854DD3">
        <w:rPr>
          <w:rFonts w:ascii="Times New Roman" w:hAnsi="Times New Roman" w:cs="Times New Roman"/>
          <w:b/>
          <w:bCs/>
          <w:sz w:val="24"/>
          <w:szCs w:val="24"/>
          <w:lang w:val="en-US"/>
        </w:rPr>
        <w:t>This domain has four (04) good practice indicators</w:t>
      </w:r>
      <w:r w:rsidRPr="00F573C9">
        <w:rPr>
          <w:rFonts w:ascii="Times New Roman" w:hAnsi="Times New Roman" w:cs="Times New Roman"/>
          <w:sz w:val="24"/>
          <w:szCs w:val="24"/>
          <w:lang w:val="en-US"/>
        </w:rPr>
        <w:t xml:space="preserve">: </w:t>
      </w:r>
      <w:r w:rsidRPr="00854DD3">
        <w:rPr>
          <w:rFonts w:ascii="Times New Roman" w:hAnsi="Times New Roman" w:cs="Times New Roman"/>
          <w:b/>
          <w:bCs/>
          <w:sz w:val="24"/>
          <w:szCs w:val="24"/>
          <w:lang w:val="en-US"/>
        </w:rPr>
        <w:t>PLATF1</w:t>
      </w:r>
      <w:r w:rsidRPr="00F573C9">
        <w:rPr>
          <w:rFonts w:ascii="Times New Roman" w:hAnsi="Times New Roman" w:cs="Times New Roman"/>
          <w:sz w:val="24"/>
          <w:szCs w:val="24"/>
          <w:lang w:val="en-US"/>
        </w:rPr>
        <w:t>: Coordination mechanisms (national, state and local government),</w:t>
      </w:r>
      <w:r w:rsidRPr="00854DD3">
        <w:rPr>
          <w:rFonts w:ascii="Times New Roman" w:hAnsi="Times New Roman" w:cs="Times New Roman"/>
          <w:b/>
          <w:bCs/>
          <w:sz w:val="24"/>
          <w:szCs w:val="24"/>
          <w:lang w:val="en-US"/>
        </w:rPr>
        <w:t xml:space="preserve"> PLATF2</w:t>
      </w:r>
      <w:r w:rsidRPr="00F573C9">
        <w:rPr>
          <w:rFonts w:ascii="Times New Roman" w:hAnsi="Times New Roman" w:cs="Times New Roman"/>
          <w:sz w:val="24"/>
          <w:szCs w:val="24"/>
          <w:lang w:val="en-US"/>
        </w:rPr>
        <w:t xml:space="preserve">: Platforms for interaction between government and the food sector, </w:t>
      </w:r>
      <w:r w:rsidRPr="00854DD3">
        <w:rPr>
          <w:rFonts w:ascii="Times New Roman" w:hAnsi="Times New Roman" w:cs="Times New Roman"/>
          <w:b/>
          <w:bCs/>
          <w:sz w:val="24"/>
          <w:szCs w:val="24"/>
          <w:lang w:val="en-US"/>
        </w:rPr>
        <w:t>PLATF3</w:t>
      </w:r>
      <w:r w:rsidRPr="00F573C9">
        <w:rPr>
          <w:rFonts w:ascii="Times New Roman" w:hAnsi="Times New Roman" w:cs="Times New Roman"/>
          <w:sz w:val="24"/>
          <w:szCs w:val="24"/>
          <w:lang w:val="en-US"/>
        </w:rPr>
        <w:t xml:space="preserve">: Interaction platforms between government and civil society and </w:t>
      </w:r>
      <w:r w:rsidRPr="00854DD3">
        <w:rPr>
          <w:rFonts w:ascii="Times New Roman" w:hAnsi="Times New Roman" w:cs="Times New Roman"/>
          <w:b/>
          <w:bCs/>
          <w:sz w:val="24"/>
          <w:szCs w:val="24"/>
          <w:lang w:val="en-US"/>
        </w:rPr>
        <w:t>PLATF4</w:t>
      </w:r>
      <w:r w:rsidRPr="00F573C9">
        <w:rPr>
          <w:rFonts w:ascii="Times New Roman" w:hAnsi="Times New Roman" w:cs="Times New Roman"/>
          <w:sz w:val="24"/>
          <w:szCs w:val="24"/>
          <w:lang w:val="en-US"/>
        </w:rPr>
        <w:t>: Integrated and sustainable systems approach with local organizations.</w:t>
      </w:r>
    </w:p>
    <w:p w14:paraId="5D9C7215" w14:textId="77777777" w:rsidR="00052A15" w:rsidRPr="00F573C9" w:rsidRDefault="00052A15" w:rsidP="00052A15">
      <w:pPr>
        <w:spacing w:after="0" w:line="480" w:lineRule="auto"/>
        <w:jc w:val="both"/>
        <w:rPr>
          <w:rFonts w:ascii="Times New Roman" w:hAnsi="Times New Roman" w:cs="Times New Roman"/>
          <w:sz w:val="24"/>
          <w:szCs w:val="24"/>
          <w:lang w:val="en-US"/>
        </w:rPr>
      </w:pPr>
    </w:p>
    <w:p w14:paraId="55D16964" w14:textId="77777777" w:rsidR="00052A15" w:rsidRPr="00F573C9" w:rsidRDefault="00052A15" w:rsidP="00052A15">
      <w:pPr>
        <w:pStyle w:val="Paragraphedeliste"/>
        <w:numPr>
          <w:ilvl w:val="0"/>
          <w:numId w:val="6"/>
        </w:numPr>
        <w:spacing w:after="0" w:line="480" w:lineRule="auto"/>
        <w:jc w:val="both"/>
        <w:rPr>
          <w:rFonts w:ascii="Times New Roman" w:hAnsi="Times New Roman" w:cs="Times New Roman"/>
          <w:b/>
          <w:bCs/>
          <w:sz w:val="24"/>
          <w:szCs w:val="24"/>
        </w:rPr>
      </w:pPr>
      <w:r w:rsidRPr="00F573C9">
        <w:rPr>
          <w:rFonts w:ascii="Times New Roman" w:hAnsi="Times New Roman" w:cs="Times New Roman"/>
          <w:b/>
          <w:bCs/>
          <w:sz w:val="24"/>
          <w:szCs w:val="24"/>
        </w:rPr>
        <w:t>Health-in-all-policies domain</w:t>
      </w:r>
    </w:p>
    <w:p w14:paraId="5DC51265" w14:textId="77777777" w:rsidR="00052A15" w:rsidRPr="00F573C9" w:rsidRDefault="00052A15" w:rsidP="00052A15">
      <w:pPr>
        <w:spacing w:after="0" w:line="480" w:lineRule="auto"/>
        <w:jc w:val="both"/>
        <w:rPr>
          <w:rFonts w:ascii="Times New Roman" w:hAnsi="Times New Roman" w:cs="Times New Roman"/>
          <w:sz w:val="24"/>
          <w:szCs w:val="24"/>
          <w:lang w:val="en-US"/>
        </w:rPr>
      </w:pPr>
      <w:r w:rsidRPr="00854DD3">
        <w:rPr>
          <w:rFonts w:ascii="Times New Roman" w:hAnsi="Times New Roman" w:cs="Times New Roman"/>
          <w:b/>
          <w:bCs/>
          <w:sz w:val="24"/>
          <w:szCs w:val="24"/>
          <w:lang w:val="en-US"/>
        </w:rPr>
        <w:t>Food-EPI vision statement</w:t>
      </w:r>
      <w:r w:rsidRPr="00F573C9">
        <w:rPr>
          <w:rFonts w:ascii="Times New Roman" w:hAnsi="Times New Roman" w:cs="Times New Roman"/>
          <w:sz w:val="24"/>
          <w:szCs w:val="24"/>
          <w:lang w:val="en-US"/>
        </w:rPr>
        <w:t>: Processes are in place to ensure policy coherence and alignment, and that population health impacts are explicitly considered in government policy-making.</w:t>
      </w:r>
    </w:p>
    <w:p w14:paraId="6C5F8A33" w14:textId="77777777" w:rsidR="00052A15" w:rsidRPr="00F573C9" w:rsidRDefault="00052A15" w:rsidP="00052A15">
      <w:pPr>
        <w:spacing w:after="0" w:line="480" w:lineRule="auto"/>
        <w:jc w:val="both"/>
        <w:rPr>
          <w:rFonts w:ascii="Times New Roman" w:hAnsi="Times New Roman" w:cs="Times New Roman"/>
          <w:sz w:val="24"/>
          <w:szCs w:val="24"/>
          <w:lang w:val="en-US"/>
        </w:rPr>
      </w:pPr>
      <w:r w:rsidRPr="00854DD3">
        <w:rPr>
          <w:rFonts w:ascii="Times New Roman" w:hAnsi="Times New Roman" w:cs="Times New Roman"/>
          <w:b/>
          <w:bCs/>
          <w:sz w:val="24"/>
          <w:szCs w:val="24"/>
          <w:lang w:val="en-US"/>
        </w:rPr>
        <w:t>This domain has one good practice indicator</w:t>
      </w:r>
      <w:r w:rsidRPr="00F573C9">
        <w:rPr>
          <w:rFonts w:ascii="Times New Roman" w:hAnsi="Times New Roman" w:cs="Times New Roman"/>
          <w:sz w:val="24"/>
          <w:szCs w:val="24"/>
          <w:lang w:val="en-US"/>
        </w:rPr>
        <w:t xml:space="preserve">: </w:t>
      </w:r>
      <w:r w:rsidRPr="00854DD3">
        <w:rPr>
          <w:rFonts w:ascii="Times New Roman" w:hAnsi="Times New Roman" w:cs="Times New Roman"/>
          <w:b/>
          <w:bCs/>
          <w:sz w:val="24"/>
          <w:szCs w:val="24"/>
          <w:lang w:val="en-US"/>
        </w:rPr>
        <w:t>HIAP 1</w:t>
      </w:r>
      <w:r w:rsidRPr="00F573C9">
        <w:rPr>
          <w:rFonts w:ascii="Times New Roman" w:hAnsi="Times New Roman" w:cs="Times New Roman"/>
          <w:sz w:val="24"/>
          <w:szCs w:val="24"/>
          <w:lang w:val="en-US"/>
        </w:rPr>
        <w:t>: Assessing the health impacts of food policies.</w:t>
      </w:r>
    </w:p>
    <w:p w14:paraId="622AD6B7" w14:textId="77777777" w:rsidR="00BF19D2" w:rsidRPr="00F573C9" w:rsidRDefault="00BF19D2" w:rsidP="00CA0141">
      <w:pPr>
        <w:spacing w:line="360" w:lineRule="auto"/>
        <w:rPr>
          <w:rFonts w:ascii="Times New Roman" w:hAnsi="Times New Roman" w:cs="Times New Roman"/>
          <w:sz w:val="24"/>
          <w:szCs w:val="24"/>
          <w:lang w:val="en-US"/>
        </w:rPr>
      </w:pPr>
    </w:p>
    <w:sectPr w:rsidR="00BF19D2" w:rsidRPr="00F573C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EE6E2" w14:textId="77777777" w:rsidR="00CF1257" w:rsidRDefault="00CF1257" w:rsidP="00CA0141">
      <w:pPr>
        <w:spacing w:after="0" w:line="240" w:lineRule="auto"/>
      </w:pPr>
      <w:r>
        <w:separator/>
      </w:r>
    </w:p>
  </w:endnote>
  <w:endnote w:type="continuationSeparator" w:id="0">
    <w:p w14:paraId="59B6D5B1" w14:textId="77777777" w:rsidR="00CF1257" w:rsidRDefault="00CF1257" w:rsidP="00CA0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22889"/>
      <w:docPartObj>
        <w:docPartGallery w:val="Page Numbers (Bottom of Page)"/>
        <w:docPartUnique/>
      </w:docPartObj>
    </w:sdtPr>
    <w:sdtContent>
      <w:p w14:paraId="7D25500E" w14:textId="374B9EA1" w:rsidR="00CA0141" w:rsidRDefault="00CA0141">
        <w:pPr>
          <w:pStyle w:val="Pieddepage"/>
          <w:jc w:val="right"/>
        </w:pPr>
        <w:r>
          <w:fldChar w:fldCharType="begin"/>
        </w:r>
        <w:r>
          <w:instrText>PAGE   \* MERGEFORMAT</w:instrText>
        </w:r>
        <w:r>
          <w:fldChar w:fldCharType="separate"/>
        </w:r>
        <w:r>
          <w:t>2</w:t>
        </w:r>
        <w:r>
          <w:fldChar w:fldCharType="end"/>
        </w:r>
      </w:p>
    </w:sdtContent>
  </w:sdt>
  <w:p w14:paraId="1CBA4C0A" w14:textId="77777777" w:rsidR="00CA0141" w:rsidRDefault="00CA01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D8495" w14:textId="77777777" w:rsidR="00CF1257" w:rsidRDefault="00CF1257" w:rsidP="00CA0141">
      <w:pPr>
        <w:spacing w:after="0" w:line="240" w:lineRule="auto"/>
      </w:pPr>
      <w:r>
        <w:separator/>
      </w:r>
    </w:p>
  </w:footnote>
  <w:footnote w:type="continuationSeparator" w:id="0">
    <w:p w14:paraId="263B4EDE" w14:textId="77777777" w:rsidR="00CF1257" w:rsidRDefault="00CF1257" w:rsidP="00CA0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32D83"/>
    <w:multiLevelType w:val="hybridMultilevel"/>
    <w:tmpl w:val="3CEA371C"/>
    <w:lvl w:ilvl="0" w:tplc="DC94D3D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254C0A50"/>
    <w:multiLevelType w:val="hybridMultilevel"/>
    <w:tmpl w:val="4386C736"/>
    <w:lvl w:ilvl="0" w:tplc="040C000B">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58410E20"/>
    <w:multiLevelType w:val="hybridMultilevel"/>
    <w:tmpl w:val="16D6865C"/>
    <w:lvl w:ilvl="0" w:tplc="D890ABEA">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1375334"/>
    <w:multiLevelType w:val="hybridMultilevel"/>
    <w:tmpl w:val="5170C05A"/>
    <w:lvl w:ilvl="0" w:tplc="85A48F0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540203"/>
    <w:multiLevelType w:val="hybridMultilevel"/>
    <w:tmpl w:val="9742482E"/>
    <w:lvl w:ilvl="0" w:tplc="8DB2568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606DF1"/>
    <w:multiLevelType w:val="hybridMultilevel"/>
    <w:tmpl w:val="F800A1A2"/>
    <w:lvl w:ilvl="0" w:tplc="2E6436EA">
      <w:start w:val="2"/>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299725151">
    <w:abstractNumId w:val="5"/>
  </w:num>
  <w:num w:numId="2" w16cid:durableId="1213737153">
    <w:abstractNumId w:val="4"/>
  </w:num>
  <w:num w:numId="3" w16cid:durableId="1080829582">
    <w:abstractNumId w:val="3"/>
  </w:num>
  <w:num w:numId="4" w16cid:durableId="2129159510">
    <w:abstractNumId w:val="0"/>
  </w:num>
  <w:num w:numId="5" w16cid:durableId="1876690938">
    <w:abstractNumId w:val="1"/>
  </w:num>
  <w:num w:numId="6" w16cid:durableId="419252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55B"/>
    <w:rsid w:val="00052A15"/>
    <w:rsid w:val="00203E0D"/>
    <w:rsid w:val="00230397"/>
    <w:rsid w:val="00313083"/>
    <w:rsid w:val="007B555B"/>
    <w:rsid w:val="00854DD3"/>
    <w:rsid w:val="00940D03"/>
    <w:rsid w:val="00A0520B"/>
    <w:rsid w:val="00BF19D2"/>
    <w:rsid w:val="00C51ACB"/>
    <w:rsid w:val="00CA0141"/>
    <w:rsid w:val="00CF1257"/>
    <w:rsid w:val="00D154B4"/>
    <w:rsid w:val="00E373A0"/>
    <w:rsid w:val="00F57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2202"/>
  <w15:chartTrackingRefBased/>
  <w15:docId w15:val="{2A884D83-AB7C-45EC-BEAE-39778493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141"/>
  </w:style>
  <w:style w:type="paragraph" w:styleId="Titre1">
    <w:name w:val="heading 1"/>
    <w:basedOn w:val="Normal"/>
    <w:next w:val="Normal"/>
    <w:link w:val="Titre1Car"/>
    <w:uiPriority w:val="9"/>
    <w:qFormat/>
    <w:rsid w:val="00940D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rynqvb">
    <w:name w:val="rynqvb"/>
    <w:basedOn w:val="Policepardfaut"/>
    <w:rsid w:val="00CA0141"/>
  </w:style>
  <w:style w:type="table" w:customStyle="1" w:styleId="Grilledutableau2">
    <w:name w:val="Grille du tableau2"/>
    <w:basedOn w:val="TableauNormal"/>
    <w:next w:val="Grilledutableau"/>
    <w:uiPriority w:val="39"/>
    <w:rsid w:val="00CA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A0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CA0141"/>
    <w:pPr>
      <w:tabs>
        <w:tab w:val="center" w:pos="4536"/>
        <w:tab w:val="right" w:pos="9072"/>
      </w:tabs>
      <w:spacing w:after="0" w:line="240" w:lineRule="auto"/>
    </w:pPr>
  </w:style>
  <w:style w:type="character" w:customStyle="1" w:styleId="En-tteCar">
    <w:name w:val="En-tête Car"/>
    <w:basedOn w:val="Policepardfaut"/>
    <w:link w:val="En-tte"/>
    <w:uiPriority w:val="99"/>
    <w:rsid w:val="00CA0141"/>
  </w:style>
  <w:style w:type="paragraph" w:styleId="Pieddepage">
    <w:name w:val="footer"/>
    <w:basedOn w:val="Normal"/>
    <w:link w:val="PieddepageCar"/>
    <w:uiPriority w:val="99"/>
    <w:unhideWhenUsed/>
    <w:rsid w:val="00CA01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0141"/>
  </w:style>
  <w:style w:type="character" w:styleId="Accentuation">
    <w:name w:val="Emphasis"/>
    <w:basedOn w:val="Policepardfaut"/>
    <w:uiPriority w:val="20"/>
    <w:qFormat/>
    <w:rsid w:val="00C51ACB"/>
    <w:rPr>
      <w:i/>
      <w:iCs/>
    </w:rPr>
  </w:style>
  <w:style w:type="character" w:styleId="Lienhypertexte">
    <w:name w:val="Hyperlink"/>
    <w:basedOn w:val="Policepardfaut"/>
    <w:uiPriority w:val="99"/>
    <w:unhideWhenUsed/>
    <w:rsid w:val="00940D03"/>
    <w:rPr>
      <w:color w:val="0000FF"/>
      <w:u w:val="single"/>
    </w:rPr>
  </w:style>
  <w:style w:type="character" w:customStyle="1" w:styleId="Titre1Car">
    <w:name w:val="Titre 1 Car"/>
    <w:basedOn w:val="Policepardfaut"/>
    <w:link w:val="Titre1"/>
    <w:uiPriority w:val="9"/>
    <w:rsid w:val="00940D03"/>
    <w:rPr>
      <w:rFonts w:asciiTheme="majorHAnsi" w:eastAsiaTheme="majorEastAsia" w:hAnsiTheme="majorHAnsi" w:cstheme="majorBidi"/>
      <w:color w:val="2F5496" w:themeColor="accent1" w:themeShade="BF"/>
      <w:sz w:val="32"/>
      <w:szCs w:val="32"/>
    </w:rPr>
  </w:style>
  <w:style w:type="paragraph" w:styleId="Paragraphedeliste">
    <w:name w:val="List Paragraph"/>
    <w:aliases w:val="Style 3,Bullets,List Paragraph nowy,References,Numbered List Paragraph,List Paragraph (numbered (a)),Paragraphe  revu,Liste couleur - Accent 12,WB List Paragraph,MCHIP_list paragraph,List Paragraph1,Recommendation,TITRE 2,Style1,figu"/>
    <w:basedOn w:val="Normal"/>
    <w:link w:val="ParagraphedelisteCar"/>
    <w:uiPriority w:val="34"/>
    <w:qFormat/>
    <w:rsid w:val="00052A15"/>
    <w:pPr>
      <w:ind w:left="720"/>
      <w:contextualSpacing/>
    </w:pPr>
    <w:rPr>
      <w:lang w:val="en-US"/>
    </w:rPr>
  </w:style>
  <w:style w:type="character" w:customStyle="1" w:styleId="ParagraphedelisteCar">
    <w:name w:val="Paragraphe de liste Car"/>
    <w:aliases w:val="Style 3 Car,Bullets Car,List Paragraph nowy Car,References Car,Numbered List Paragraph Car,List Paragraph (numbered (a)) Car,Paragraphe  revu Car,Liste couleur - Accent 12 Car,WB List Paragraph Car,MCHIP_list paragraph Car"/>
    <w:link w:val="Paragraphedeliste"/>
    <w:uiPriority w:val="34"/>
    <w:qFormat/>
    <w:rsid w:val="00052A1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viane.tapsoba@ujkz.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1506</Words>
  <Characters>8286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2024-06-04T03:48:00Z</dcterms:created>
  <dcterms:modified xsi:type="dcterms:W3CDTF">2024-06-13T09:54:00Z</dcterms:modified>
</cp:coreProperties>
</file>