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4B5BE">
      <w:pPr>
        <w:jc w:val="both"/>
        <w:rPr>
          <w:rFonts w:hint="default" w:ascii="Times New Roman" w:hAnsi="Times New Roman" w:cs="Times New Roman"/>
          <w:b/>
          <w:bCs/>
          <w:color w:val="auto"/>
          <w:sz w:val="24"/>
          <w:szCs w:val="24"/>
          <w:lang w:eastAsia="zh-CN"/>
        </w:rPr>
      </w:pPr>
      <w:r>
        <w:rPr>
          <w:rFonts w:hint="eastAsia" w:ascii="Times New Roman" w:hAnsi="Times New Roman" w:cs="Times New Roman"/>
          <w:b/>
          <w:bCs/>
          <w:color w:val="auto"/>
          <w:sz w:val="24"/>
          <w:szCs w:val="24"/>
          <w:lang w:val="en-US" w:eastAsia="zh-CN"/>
        </w:rPr>
        <w:t xml:space="preserve">1 Supplemental Material Table 1. </w:t>
      </w:r>
      <w:bookmarkStart w:id="0" w:name="OLE_LINK2"/>
      <w:r>
        <w:rPr>
          <w:rFonts w:hint="default" w:ascii="Times New Roman" w:hAnsi="Times New Roman" w:cs="Times New Roman"/>
          <w:b/>
          <w:bCs/>
          <w:color w:val="auto"/>
          <w:sz w:val="24"/>
          <w:szCs w:val="24"/>
        </w:rPr>
        <w:t>Age</w:t>
      </w:r>
      <w:r>
        <w:rPr>
          <w:rFonts w:hint="eastAsia" w:ascii="Times New Roman" w:hAnsi="Times New Roman" w:cs="Times New Roman"/>
          <w:b/>
          <w:bCs/>
          <w:color w:val="auto"/>
          <w:sz w:val="24"/>
          <w:szCs w:val="24"/>
          <w:lang w:val="en-US" w:eastAsia="zh-CN"/>
        </w:rPr>
        <w:t xml:space="preserve"> G</w:t>
      </w:r>
      <w:r>
        <w:rPr>
          <w:rFonts w:hint="default" w:ascii="Times New Roman" w:hAnsi="Times New Roman" w:cs="Times New Roman"/>
          <w:b/>
          <w:bCs/>
          <w:color w:val="auto"/>
          <w:sz w:val="24"/>
          <w:szCs w:val="24"/>
          <w:lang w:eastAsia="zh-CN"/>
        </w:rPr>
        <w:t xml:space="preserve">roup </w:t>
      </w:r>
      <w:r>
        <w:rPr>
          <w:rFonts w:hint="default" w:ascii="Times New Roman" w:hAnsi="Times New Roman" w:cs="Times New Roman"/>
          <w:b/>
          <w:bCs/>
          <w:color w:val="auto"/>
          <w:sz w:val="24"/>
          <w:szCs w:val="24"/>
        </w:rPr>
        <w:t xml:space="preserve">of </w:t>
      </w:r>
      <w:bookmarkEnd w:id="0"/>
      <w:r>
        <w:rPr>
          <w:rFonts w:hint="default" w:ascii="Times New Roman" w:hAnsi="Times New Roman" w:cs="Times New Roman"/>
          <w:b/>
          <w:bCs/>
          <w:color w:val="auto"/>
          <w:sz w:val="24"/>
          <w:szCs w:val="24"/>
        </w:rPr>
        <w:t>Lung Cancer</w:t>
      </w:r>
    </w:p>
    <w:p w14:paraId="3C6ED378">
      <w:pPr>
        <w:pStyle w:val="7"/>
        <w:jc w:val="center"/>
        <w:rPr>
          <w:rFonts w:hint="default" w:ascii="Times New Roman" w:hAnsi="Times New Roman" w:cs="Times New Roman"/>
          <w:color w:val="auto"/>
          <w:sz w:val="24"/>
          <w:szCs w:val="24"/>
          <w:lang w:eastAsia="zh-CN"/>
        </w:rPr>
      </w:pPr>
    </w:p>
    <w:p w14:paraId="0FEC7984">
      <w:pPr>
        <w:pStyle w:val="2"/>
        <w:jc w:val="center"/>
        <w:rPr>
          <w:rFonts w:hint="default" w:ascii="Times New Roman" w:hAnsi="Times New Roman" w:cs="Times New Roman"/>
        </w:rPr>
      </w:pPr>
      <w:r>
        <w:rPr>
          <w:rFonts w:hint="default" w:ascii="Times New Roman" w:hAnsi="Times New Roman" w:cs="Times New Roman"/>
        </w:rPr>
        <w:t>Supplemental Material Table 1</w:t>
      </w:r>
      <w:r>
        <w:rPr>
          <w:rFonts w:hint="default" w:ascii="Times New Roman" w:hAnsi="Times New Roman" w:cs="Times New Roman"/>
          <w:lang w:val="en-US" w:eastAsia="zh-CN"/>
        </w:rPr>
        <w:t xml:space="preserve"> </w:t>
      </w:r>
      <w:r>
        <w:rPr>
          <w:rFonts w:hint="default" w:ascii="Times New Roman" w:hAnsi="Times New Roman" w:cs="Times New Roman"/>
        </w:rPr>
        <w:t>Age group of lung cancer</w:t>
      </w:r>
    </w:p>
    <w:tbl>
      <w:tblPr>
        <w:tblStyle w:val="5"/>
        <w:tblW w:w="0" w:type="auto"/>
        <w:jc w:val="center"/>
        <w:tblLayout w:type="autofit"/>
        <w:tblCellMar>
          <w:top w:w="0" w:type="dxa"/>
          <w:left w:w="108" w:type="dxa"/>
          <w:bottom w:w="0" w:type="dxa"/>
          <w:right w:w="108" w:type="dxa"/>
        </w:tblCellMar>
      </w:tblPr>
      <w:tblGrid>
        <w:gridCol w:w="2130"/>
        <w:gridCol w:w="2130"/>
        <w:gridCol w:w="2131"/>
      </w:tblGrid>
      <w:tr w14:paraId="41D267A2">
        <w:tblPrEx>
          <w:tblCellMar>
            <w:top w:w="0" w:type="dxa"/>
            <w:left w:w="108" w:type="dxa"/>
            <w:bottom w:w="0" w:type="dxa"/>
            <w:right w:w="108" w:type="dxa"/>
          </w:tblCellMar>
        </w:tblPrEx>
        <w:trPr>
          <w:jc w:val="center"/>
        </w:trPr>
        <w:tc>
          <w:tcPr>
            <w:tcW w:w="2130" w:type="dxa"/>
            <w:tcBorders>
              <w:top w:val="single" w:color="auto" w:sz="4" w:space="0"/>
              <w:bottom w:val="single" w:color="auto" w:sz="4" w:space="0"/>
            </w:tcBorders>
          </w:tcPr>
          <w:p w14:paraId="0957B4C5">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Age group</w:t>
            </w:r>
          </w:p>
        </w:tc>
        <w:tc>
          <w:tcPr>
            <w:tcW w:w="2130" w:type="dxa"/>
            <w:tcBorders>
              <w:top w:val="single" w:color="auto" w:sz="4" w:space="0"/>
              <w:bottom w:val="single" w:color="auto" w:sz="4" w:space="0"/>
            </w:tcBorders>
          </w:tcPr>
          <w:p w14:paraId="66F41640">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Frequency </w:t>
            </w:r>
          </w:p>
        </w:tc>
        <w:tc>
          <w:tcPr>
            <w:tcW w:w="2131" w:type="dxa"/>
            <w:tcBorders>
              <w:top w:val="single" w:color="auto" w:sz="4" w:space="0"/>
              <w:bottom w:val="single" w:color="auto" w:sz="4" w:space="0"/>
            </w:tcBorders>
          </w:tcPr>
          <w:p w14:paraId="140A3227">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Percentage</w:t>
            </w:r>
          </w:p>
        </w:tc>
      </w:tr>
      <w:tr w14:paraId="4D7B8F4D">
        <w:tblPrEx>
          <w:tblCellMar>
            <w:top w:w="0" w:type="dxa"/>
            <w:left w:w="108" w:type="dxa"/>
            <w:bottom w:w="0" w:type="dxa"/>
            <w:right w:w="108" w:type="dxa"/>
          </w:tblCellMar>
        </w:tblPrEx>
        <w:trPr>
          <w:jc w:val="center"/>
        </w:trPr>
        <w:tc>
          <w:tcPr>
            <w:tcW w:w="2130" w:type="dxa"/>
            <w:tcBorders>
              <w:top w:val="single" w:color="auto" w:sz="4" w:space="0"/>
            </w:tcBorders>
          </w:tcPr>
          <w:p w14:paraId="1B3FFC1F">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40~</w:t>
            </w:r>
            <w:r>
              <w:rPr>
                <w:rFonts w:hint="eastAsia" w:ascii="Times New Roman" w:hAnsi="Times New Roman" w:cs="Times New Roman"/>
                <w:color w:val="auto"/>
                <w:sz w:val="24"/>
                <w:szCs w:val="24"/>
                <w:lang w:val="en-US" w:eastAsia="zh-CN"/>
              </w:rPr>
              <w:t>50</w:t>
            </w:r>
          </w:p>
        </w:tc>
        <w:tc>
          <w:tcPr>
            <w:tcW w:w="2130" w:type="dxa"/>
            <w:tcBorders>
              <w:top w:val="single" w:color="auto" w:sz="4" w:space="0"/>
            </w:tcBorders>
          </w:tcPr>
          <w:p w14:paraId="2EAFD9FB">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2131" w:type="dxa"/>
            <w:tcBorders>
              <w:top w:val="single" w:color="auto" w:sz="4" w:space="0"/>
            </w:tcBorders>
          </w:tcPr>
          <w:p w14:paraId="1ED64262">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4.255%</w:t>
            </w:r>
          </w:p>
        </w:tc>
      </w:tr>
      <w:tr w14:paraId="7C38BE14">
        <w:tblPrEx>
          <w:tblCellMar>
            <w:top w:w="0" w:type="dxa"/>
            <w:left w:w="108" w:type="dxa"/>
            <w:bottom w:w="0" w:type="dxa"/>
            <w:right w:w="108" w:type="dxa"/>
          </w:tblCellMar>
        </w:tblPrEx>
        <w:trPr>
          <w:jc w:val="center"/>
        </w:trPr>
        <w:tc>
          <w:tcPr>
            <w:tcW w:w="2130" w:type="dxa"/>
          </w:tcPr>
          <w:p w14:paraId="483D72BF">
            <w:pPr>
              <w:pStyle w:val="10"/>
              <w:rPr>
                <w:rFonts w:hint="default" w:ascii="Times New Roman" w:hAnsi="Times New Roman" w:eastAsia="Arial Unicode MS" w:cs="Times New Roman"/>
                <w:color w:val="auto"/>
                <w:sz w:val="24"/>
                <w:szCs w:val="24"/>
                <w:lang w:val="en-US" w:eastAsia="zh-CN"/>
              </w:rPr>
            </w:pPr>
            <w:r>
              <w:rPr>
                <w:rFonts w:hint="default" w:ascii="Times New Roman" w:hAnsi="Times New Roman" w:cs="Times New Roman"/>
                <w:color w:val="auto"/>
                <w:sz w:val="24"/>
                <w:szCs w:val="24"/>
              </w:rPr>
              <w:t>50~</w:t>
            </w:r>
            <w:r>
              <w:rPr>
                <w:rFonts w:hint="eastAsia" w:ascii="Times New Roman" w:hAnsi="Times New Roman" w:cs="Times New Roman"/>
                <w:color w:val="auto"/>
                <w:sz w:val="24"/>
                <w:szCs w:val="24"/>
                <w:lang w:val="en-US" w:eastAsia="zh-CN"/>
              </w:rPr>
              <w:t>60</w:t>
            </w:r>
          </w:p>
        </w:tc>
        <w:tc>
          <w:tcPr>
            <w:tcW w:w="2130" w:type="dxa"/>
          </w:tcPr>
          <w:p w14:paraId="582A1202">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w:t>
            </w:r>
          </w:p>
        </w:tc>
        <w:tc>
          <w:tcPr>
            <w:tcW w:w="2131" w:type="dxa"/>
          </w:tcPr>
          <w:p w14:paraId="7AAAD3DC">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14.894%</w:t>
            </w:r>
          </w:p>
        </w:tc>
      </w:tr>
      <w:tr w14:paraId="7910A400">
        <w:tblPrEx>
          <w:tblCellMar>
            <w:top w:w="0" w:type="dxa"/>
            <w:left w:w="108" w:type="dxa"/>
            <w:bottom w:w="0" w:type="dxa"/>
            <w:right w:w="108" w:type="dxa"/>
          </w:tblCellMar>
        </w:tblPrEx>
        <w:trPr>
          <w:jc w:val="center"/>
        </w:trPr>
        <w:tc>
          <w:tcPr>
            <w:tcW w:w="2130" w:type="dxa"/>
          </w:tcPr>
          <w:p w14:paraId="260776B8">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60~70</w:t>
            </w:r>
          </w:p>
        </w:tc>
        <w:tc>
          <w:tcPr>
            <w:tcW w:w="2130" w:type="dxa"/>
          </w:tcPr>
          <w:p w14:paraId="42790D30">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45</w:t>
            </w:r>
          </w:p>
        </w:tc>
        <w:tc>
          <w:tcPr>
            <w:tcW w:w="2131" w:type="dxa"/>
          </w:tcPr>
          <w:p w14:paraId="25D0A6C5">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31.915%</w:t>
            </w:r>
          </w:p>
        </w:tc>
      </w:tr>
      <w:tr w14:paraId="7824323E">
        <w:tblPrEx>
          <w:tblCellMar>
            <w:top w:w="0" w:type="dxa"/>
            <w:left w:w="108" w:type="dxa"/>
            <w:bottom w:w="0" w:type="dxa"/>
            <w:right w:w="108" w:type="dxa"/>
          </w:tblCellMar>
        </w:tblPrEx>
        <w:trPr>
          <w:jc w:val="center"/>
        </w:trPr>
        <w:tc>
          <w:tcPr>
            <w:tcW w:w="2130" w:type="dxa"/>
          </w:tcPr>
          <w:p w14:paraId="5ED0A0ED">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70~80</w:t>
            </w:r>
          </w:p>
        </w:tc>
        <w:tc>
          <w:tcPr>
            <w:tcW w:w="2130" w:type="dxa"/>
          </w:tcPr>
          <w:p w14:paraId="62C6DFED">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56</w:t>
            </w:r>
          </w:p>
        </w:tc>
        <w:tc>
          <w:tcPr>
            <w:tcW w:w="2131" w:type="dxa"/>
          </w:tcPr>
          <w:p w14:paraId="4956132D">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39.716%</w:t>
            </w:r>
          </w:p>
        </w:tc>
      </w:tr>
      <w:tr w14:paraId="19952A2C">
        <w:tblPrEx>
          <w:tblCellMar>
            <w:top w:w="0" w:type="dxa"/>
            <w:left w:w="108" w:type="dxa"/>
            <w:bottom w:w="0" w:type="dxa"/>
            <w:right w:w="108" w:type="dxa"/>
          </w:tblCellMar>
        </w:tblPrEx>
        <w:trPr>
          <w:jc w:val="center"/>
        </w:trPr>
        <w:tc>
          <w:tcPr>
            <w:tcW w:w="2130" w:type="dxa"/>
          </w:tcPr>
          <w:p w14:paraId="559F8CB5">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&gt;80</w:t>
            </w:r>
          </w:p>
        </w:tc>
        <w:tc>
          <w:tcPr>
            <w:tcW w:w="2130" w:type="dxa"/>
          </w:tcPr>
          <w:p w14:paraId="27E9FA1F">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w:t>
            </w:r>
          </w:p>
        </w:tc>
        <w:tc>
          <w:tcPr>
            <w:tcW w:w="2131" w:type="dxa"/>
          </w:tcPr>
          <w:p w14:paraId="0B0A12D2">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9.220%</w:t>
            </w:r>
          </w:p>
        </w:tc>
      </w:tr>
      <w:tr w14:paraId="7D0CE231">
        <w:tblPrEx>
          <w:tblCellMar>
            <w:top w:w="0" w:type="dxa"/>
            <w:left w:w="108" w:type="dxa"/>
            <w:bottom w:w="0" w:type="dxa"/>
            <w:right w:w="108" w:type="dxa"/>
          </w:tblCellMar>
        </w:tblPrEx>
        <w:trPr>
          <w:jc w:val="center"/>
        </w:trPr>
        <w:tc>
          <w:tcPr>
            <w:tcW w:w="2130" w:type="dxa"/>
            <w:tcBorders>
              <w:bottom w:val="single" w:color="auto" w:sz="4" w:space="0"/>
            </w:tcBorders>
          </w:tcPr>
          <w:p w14:paraId="32F67E21">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Sum</w:t>
            </w:r>
          </w:p>
        </w:tc>
        <w:tc>
          <w:tcPr>
            <w:tcW w:w="2130" w:type="dxa"/>
            <w:tcBorders>
              <w:bottom w:val="single" w:color="auto" w:sz="4" w:space="0"/>
            </w:tcBorders>
          </w:tcPr>
          <w:p w14:paraId="7B1FC8F9">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141</w:t>
            </w:r>
          </w:p>
        </w:tc>
        <w:tc>
          <w:tcPr>
            <w:tcW w:w="2131" w:type="dxa"/>
            <w:tcBorders>
              <w:bottom w:val="single" w:color="auto" w:sz="4" w:space="0"/>
            </w:tcBorders>
          </w:tcPr>
          <w:p w14:paraId="16952F63">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w:t>
            </w:r>
          </w:p>
        </w:tc>
      </w:tr>
    </w:tbl>
    <w:p w14:paraId="03F992FD">
      <w:pPr>
        <w:jc w:val="both"/>
        <w:rPr>
          <w:rFonts w:hint="eastAsia" w:ascii="Times New Roman" w:hAnsi="Times New Roman" w:cs="Times New Roman"/>
          <w:b/>
          <w:bCs/>
          <w:color w:val="auto"/>
          <w:sz w:val="24"/>
          <w:szCs w:val="24"/>
          <w:lang w:val="en-US" w:eastAsia="zh-CN"/>
        </w:rPr>
      </w:pPr>
    </w:p>
    <w:p w14:paraId="53826FA8">
      <w:pPr>
        <w:jc w:val="both"/>
        <w:rPr>
          <w:rFonts w:hint="eastAsia" w:ascii="Times New Roman" w:hAnsi="Times New Roman" w:cs="Times New Roman"/>
          <w:b/>
          <w:bCs/>
          <w:color w:val="auto"/>
          <w:sz w:val="24"/>
          <w:szCs w:val="24"/>
          <w:lang w:val="en-US" w:eastAsia="zh-CN"/>
        </w:rPr>
      </w:pPr>
    </w:p>
    <w:p w14:paraId="31115ABB">
      <w:pPr>
        <w:jc w:val="both"/>
        <w:rPr>
          <w:rFonts w:hint="eastAsia" w:ascii="Times New Roman" w:hAnsi="Times New Roman" w:cs="Times New Roman"/>
          <w:b/>
          <w:bCs/>
          <w:color w:val="auto"/>
          <w:sz w:val="24"/>
          <w:szCs w:val="24"/>
          <w:lang w:val="en-US" w:eastAsia="zh-CN"/>
        </w:rPr>
      </w:pPr>
    </w:p>
    <w:p w14:paraId="712146E8">
      <w:pPr>
        <w:jc w:val="both"/>
        <w:rPr>
          <w:rFonts w:hint="default" w:ascii="Times New Roman" w:hAnsi="Times New Roman" w:cs="Times New Roman"/>
          <w:b/>
          <w:bCs/>
          <w:color w:val="auto"/>
          <w:sz w:val="24"/>
          <w:szCs w:val="24"/>
          <w:lang w:eastAsia="zh-CN"/>
        </w:rPr>
      </w:pPr>
      <w:r>
        <w:rPr>
          <w:rFonts w:hint="eastAsia" w:ascii="Times New Roman" w:hAnsi="Times New Roman" w:cs="Times New Roman"/>
          <w:b/>
          <w:bCs/>
          <w:color w:val="auto"/>
          <w:sz w:val="24"/>
          <w:szCs w:val="24"/>
          <w:lang w:val="en-US" w:eastAsia="zh-CN"/>
        </w:rPr>
        <w:t xml:space="preserve">2 Supplemental Material Table 2. </w:t>
      </w:r>
      <w:r>
        <w:rPr>
          <w:rFonts w:hint="default" w:ascii="Times New Roman" w:hAnsi="Times New Roman" w:cs="Times New Roman"/>
          <w:b/>
          <w:bCs/>
          <w:color w:val="auto"/>
          <w:sz w:val="24"/>
          <w:szCs w:val="24"/>
        </w:rPr>
        <w:t xml:space="preserve">Age </w:t>
      </w:r>
      <w:r>
        <w:rPr>
          <w:rFonts w:hint="default" w:ascii="Times New Roman" w:hAnsi="Times New Roman" w:cs="Times New Roman"/>
          <w:b/>
          <w:bCs/>
          <w:color w:val="auto"/>
          <w:sz w:val="24"/>
          <w:szCs w:val="24"/>
          <w:lang w:eastAsia="zh-CN"/>
        </w:rPr>
        <w:t xml:space="preserve">group </w:t>
      </w:r>
      <w:r>
        <w:rPr>
          <w:rFonts w:hint="default" w:ascii="Times New Roman" w:hAnsi="Times New Roman" w:cs="Times New Roman"/>
          <w:b/>
          <w:bCs/>
          <w:color w:val="auto"/>
          <w:sz w:val="24"/>
          <w:szCs w:val="24"/>
        </w:rPr>
        <w:t>of</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rPr>
        <w:t>Non-</w:t>
      </w:r>
      <w:bookmarkStart w:id="1" w:name="OLE_LINK6"/>
      <w:r>
        <w:rPr>
          <w:rFonts w:hint="default" w:ascii="Times New Roman" w:hAnsi="Times New Roman" w:cs="Times New Roman"/>
          <w:b/>
          <w:bCs/>
          <w:color w:val="auto"/>
          <w:sz w:val="24"/>
          <w:szCs w:val="24"/>
        </w:rPr>
        <w:t>Lung Cancer</w:t>
      </w:r>
      <w:bookmarkEnd w:id="1"/>
    </w:p>
    <w:p w14:paraId="380F12EA">
      <w:pPr>
        <w:pStyle w:val="7"/>
        <w:jc w:val="center"/>
        <w:rPr>
          <w:rFonts w:hint="default" w:ascii="Times New Roman" w:hAnsi="Times New Roman" w:cs="Times New Roman"/>
          <w:color w:val="auto"/>
          <w:sz w:val="24"/>
          <w:szCs w:val="24"/>
          <w:lang w:eastAsia="zh-CN"/>
        </w:rPr>
      </w:pPr>
    </w:p>
    <w:p w14:paraId="37718BD8">
      <w:pPr>
        <w:pStyle w:val="2"/>
        <w:jc w:val="center"/>
        <w:rPr>
          <w:rFonts w:hint="default" w:ascii="Times New Roman" w:hAnsi="Times New Roman" w:cs="Times New Roman"/>
        </w:rPr>
      </w:pPr>
      <w:r>
        <w:rPr>
          <w:rFonts w:hint="default" w:ascii="Times New Roman" w:hAnsi="Times New Roman" w:cs="Times New Roman"/>
        </w:rPr>
        <w:t>Supplemental Material Table 1</w:t>
      </w:r>
      <w:r>
        <w:rPr>
          <w:rFonts w:hint="default" w:ascii="Times New Roman" w:hAnsi="Times New Roman" w:cs="Times New Roman"/>
          <w:lang w:val="en-US" w:eastAsia="zh-CN"/>
        </w:rPr>
        <w:t xml:space="preserve"> </w:t>
      </w:r>
      <w:r>
        <w:rPr>
          <w:rFonts w:hint="default" w:ascii="Times New Roman" w:hAnsi="Times New Roman" w:cs="Times New Roman"/>
        </w:rPr>
        <w:t>Age group of lung cancer</w:t>
      </w:r>
    </w:p>
    <w:tbl>
      <w:tblPr>
        <w:tblStyle w:val="5"/>
        <w:tblW w:w="0" w:type="auto"/>
        <w:jc w:val="center"/>
        <w:tblLayout w:type="autofit"/>
        <w:tblCellMar>
          <w:top w:w="0" w:type="dxa"/>
          <w:left w:w="108" w:type="dxa"/>
          <w:bottom w:w="0" w:type="dxa"/>
          <w:right w:w="108" w:type="dxa"/>
        </w:tblCellMar>
      </w:tblPr>
      <w:tblGrid>
        <w:gridCol w:w="2130"/>
        <w:gridCol w:w="2130"/>
        <w:gridCol w:w="2131"/>
      </w:tblGrid>
      <w:tr w14:paraId="4B57181A">
        <w:tblPrEx>
          <w:tblCellMar>
            <w:top w:w="0" w:type="dxa"/>
            <w:left w:w="108" w:type="dxa"/>
            <w:bottom w:w="0" w:type="dxa"/>
            <w:right w:w="108" w:type="dxa"/>
          </w:tblCellMar>
        </w:tblPrEx>
        <w:trPr>
          <w:jc w:val="center"/>
        </w:trPr>
        <w:tc>
          <w:tcPr>
            <w:tcW w:w="2130" w:type="dxa"/>
            <w:tcBorders>
              <w:top w:val="single" w:color="auto" w:sz="4" w:space="0"/>
              <w:bottom w:val="single" w:color="auto" w:sz="4" w:space="0"/>
            </w:tcBorders>
          </w:tcPr>
          <w:p w14:paraId="121C50BB">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Age group</w:t>
            </w:r>
          </w:p>
        </w:tc>
        <w:tc>
          <w:tcPr>
            <w:tcW w:w="2130" w:type="dxa"/>
            <w:tcBorders>
              <w:top w:val="single" w:color="auto" w:sz="4" w:space="0"/>
              <w:bottom w:val="single" w:color="auto" w:sz="4" w:space="0"/>
            </w:tcBorders>
          </w:tcPr>
          <w:p w14:paraId="5CDF004B">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Frequency </w:t>
            </w:r>
          </w:p>
        </w:tc>
        <w:tc>
          <w:tcPr>
            <w:tcW w:w="2131" w:type="dxa"/>
            <w:tcBorders>
              <w:top w:val="single" w:color="auto" w:sz="4" w:space="0"/>
              <w:bottom w:val="single" w:color="auto" w:sz="4" w:space="0"/>
            </w:tcBorders>
          </w:tcPr>
          <w:p w14:paraId="5BB4D36E">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Percentage</w:t>
            </w:r>
          </w:p>
        </w:tc>
      </w:tr>
      <w:tr w14:paraId="103ADFA3">
        <w:tblPrEx>
          <w:tblCellMar>
            <w:top w:w="0" w:type="dxa"/>
            <w:left w:w="108" w:type="dxa"/>
            <w:bottom w:w="0" w:type="dxa"/>
            <w:right w:w="108" w:type="dxa"/>
          </w:tblCellMar>
        </w:tblPrEx>
        <w:trPr>
          <w:jc w:val="center"/>
        </w:trPr>
        <w:tc>
          <w:tcPr>
            <w:tcW w:w="2130" w:type="dxa"/>
            <w:tcBorders>
              <w:top w:val="single" w:color="auto" w:sz="4" w:space="0"/>
            </w:tcBorders>
          </w:tcPr>
          <w:p w14:paraId="0F062997">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&lt;40</w:t>
            </w:r>
          </w:p>
        </w:tc>
        <w:tc>
          <w:tcPr>
            <w:tcW w:w="2130" w:type="dxa"/>
            <w:tcBorders>
              <w:top w:val="single" w:color="auto" w:sz="4" w:space="0"/>
            </w:tcBorders>
          </w:tcPr>
          <w:p w14:paraId="51CFD359">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26</w:t>
            </w:r>
          </w:p>
        </w:tc>
        <w:tc>
          <w:tcPr>
            <w:tcW w:w="2131" w:type="dxa"/>
            <w:tcBorders>
              <w:top w:val="single" w:color="auto" w:sz="4" w:space="0"/>
            </w:tcBorders>
          </w:tcPr>
          <w:p w14:paraId="56CFF1F4">
            <w:pPr>
              <w:pStyle w:val="10"/>
              <w:rPr>
                <w:rFonts w:hint="eastAsia" w:ascii="Times New Roman" w:hAnsi="Times New Roman" w:eastAsia="Arial Unicode MS" w:cs="Times New Roman"/>
                <w:color w:val="auto"/>
                <w:sz w:val="24"/>
                <w:szCs w:val="24"/>
                <w:lang w:val="en-US" w:eastAsia="zh-CN"/>
              </w:rPr>
            </w:pPr>
            <w:r>
              <w:rPr>
                <w:rFonts w:hint="default" w:ascii="Times New Roman" w:hAnsi="Times New Roman" w:cs="Times New Roman"/>
                <w:color w:val="auto"/>
                <w:sz w:val="24"/>
                <w:szCs w:val="24"/>
              </w:rPr>
              <w:t>6.1465</w:t>
            </w:r>
            <w:r>
              <w:rPr>
                <w:rFonts w:hint="eastAsia" w:ascii="Times New Roman" w:hAnsi="Times New Roman" w:cs="Times New Roman"/>
                <w:color w:val="auto"/>
                <w:sz w:val="24"/>
                <w:szCs w:val="24"/>
                <w:lang w:val="en-US" w:eastAsia="zh-CN"/>
              </w:rPr>
              <w:t>%</w:t>
            </w:r>
          </w:p>
        </w:tc>
      </w:tr>
      <w:tr w14:paraId="038191BF">
        <w:tblPrEx>
          <w:tblCellMar>
            <w:top w:w="0" w:type="dxa"/>
            <w:left w:w="108" w:type="dxa"/>
            <w:bottom w:w="0" w:type="dxa"/>
            <w:right w:w="108" w:type="dxa"/>
          </w:tblCellMar>
        </w:tblPrEx>
        <w:trPr>
          <w:trHeight w:val="252" w:hRule="atLeast"/>
          <w:jc w:val="center"/>
        </w:trPr>
        <w:tc>
          <w:tcPr>
            <w:tcW w:w="2130" w:type="dxa"/>
            <w:tcBorders>
              <w:top w:val="single" w:color="auto" w:sz="4" w:space="0"/>
            </w:tcBorders>
            <w:vAlign w:val="top"/>
          </w:tcPr>
          <w:p w14:paraId="2269C581">
            <w:pPr>
              <w:pStyle w:val="10"/>
              <w:ind w:firstLine="0" w:firstLineChars="0"/>
              <w:rPr>
                <w:rFonts w:hint="default" w:ascii="Times New Roman" w:hAnsi="Times New Roman" w:eastAsia="Arial Unicode MS" w:cs="Times New Roman"/>
                <w:bCs/>
                <w:color w:val="auto"/>
                <w:spacing w:val="-1"/>
                <w:kern w:val="2"/>
                <w:sz w:val="24"/>
                <w:szCs w:val="24"/>
                <w:lang w:val="en-US" w:eastAsia="zh-CN" w:bidi="ar-SA"/>
              </w:rPr>
            </w:pPr>
            <w:r>
              <w:rPr>
                <w:rFonts w:hint="default" w:ascii="Times New Roman" w:hAnsi="Times New Roman" w:cs="Times New Roman"/>
                <w:color w:val="auto"/>
                <w:sz w:val="24"/>
                <w:szCs w:val="24"/>
              </w:rPr>
              <w:t>40~</w:t>
            </w:r>
            <w:r>
              <w:rPr>
                <w:rFonts w:hint="eastAsia" w:ascii="Times New Roman" w:hAnsi="Times New Roman" w:cs="Times New Roman"/>
                <w:color w:val="auto"/>
                <w:sz w:val="24"/>
                <w:szCs w:val="24"/>
                <w:lang w:val="en-US" w:eastAsia="zh-CN"/>
              </w:rPr>
              <w:t>50</w:t>
            </w:r>
          </w:p>
        </w:tc>
        <w:tc>
          <w:tcPr>
            <w:tcW w:w="2130" w:type="dxa"/>
            <w:tcBorders>
              <w:top w:val="single" w:color="auto" w:sz="4" w:space="0"/>
            </w:tcBorders>
            <w:vAlign w:val="top"/>
          </w:tcPr>
          <w:p w14:paraId="330167B5">
            <w:pPr>
              <w:pStyle w:val="10"/>
              <w:ind w:firstLine="0" w:firstLineChars="0"/>
              <w:rPr>
                <w:rFonts w:hint="default" w:ascii="Times New Roman" w:hAnsi="Times New Roman" w:eastAsia="Arial Unicode MS" w:cs="Times New Roman"/>
                <w:bCs/>
                <w:color w:val="auto"/>
                <w:spacing w:val="-1"/>
                <w:kern w:val="2"/>
                <w:sz w:val="24"/>
                <w:szCs w:val="24"/>
                <w:lang w:val="en-US" w:eastAsia="zh-CN" w:bidi="ar-SA"/>
              </w:rPr>
            </w:pPr>
            <w:r>
              <w:rPr>
                <w:rFonts w:hint="eastAsia" w:ascii="Times New Roman" w:hAnsi="Times New Roman" w:cs="Times New Roman"/>
                <w:color w:val="auto"/>
                <w:sz w:val="24"/>
                <w:szCs w:val="24"/>
                <w:lang w:val="en-US" w:eastAsia="zh-CN"/>
              </w:rPr>
              <w:t>43</w:t>
            </w:r>
          </w:p>
        </w:tc>
        <w:tc>
          <w:tcPr>
            <w:tcW w:w="2131" w:type="dxa"/>
            <w:tcBorders>
              <w:top w:val="single" w:color="auto" w:sz="4" w:space="0"/>
            </w:tcBorders>
            <w:vAlign w:val="top"/>
          </w:tcPr>
          <w:p w14:paraId="659C5E64">
            <w:pPr>
              <w:pStyle w:val="10"/>
              <w:ind w:firstLine="0" w:firstLineChars="0"/>
              <w:rPr>
                <w:rFonts w:hint="default" w:ascii="Times New Roman" w:hAnsi="Times New Roman" w:eastAsia="Arial Unicode MS" w:cs="Times New Roman"/>
                <w:bCs/>
                <w:color w:val="auto"/>
                <w:spacing w:val="-1"/>
                <w:kern w:val="2"/>
                <w:sz w:val="24"/>
                <w:szCs w:val="24"/>
                <w:lang w:val="en-US" w:eastAsia="zh-CN" w:bidi="ar-SA"/>
              </w:rPr>
            </w:pPr>
            <w:r>
              <w:rPr>
                <w:rFonts w:hint="eastAsia" w:ascii="Times New Roman" w:hAnsi="Times New Roman" w:cs="Times New Roman"/>
                <w:bCs/>
                <w:color w:val="auto"/>
                <w:spacing w:val="-1"/>
                <w:kern w:val="2"/>
                <w:sz w:val="24"/>
                <w:szCs w:val="24"/>
                <w:lang w:val="en-US" w:eastAsia="zh-CN" w:bidi="ar-SA"/>
              </w:rPr>
              <w:t>10.165%</w:t>
            </w:r>
          </w:p>
        </w:tc>
      </w:tr>
      <w:tr w14:paraId="51306A9B">
        <w:tblPrEx>
          <w:tblCellMar>
            <w:top w:w="0" w:type="dxa"/>
            <w:left w:w="108" w:type="dxa"/>
            <w:bottom w:w="0" w:type="dxa"/>
            <w:right w:w="108" w:type="dxa"/>
          </w:tblCellMar>
        </w:tblPrEx>
        <w:trPr>
          <w:jc w:val="center"/>
        </w:trPr>
        <w:tc>
          <w:tcPr>
            <w:tcW w:w="2130" w:type="dxa"/>
          </w:tcPr>
          <w:p w14:paraId="3D972C3E">
            <w:pPr>
              <w:pStyle w:val="10"/>
              <w:rPr>
                <w:rFonts w:hint="default" w:ascii="Times New Roman" w:hAnsi="Times New Roman" w:eastAsia="Arial Unicode MS" w:cs="Times New Roman"/>
                <w:color w:val="auto"/>
                <w:sz w:val="24"/>
                <w:szCs w:val="24"/>
                <w:lang w:val="en-US" w:eastAsia="zh-CN"/>
              </w:rPr>
            </w:pPr>
            <w:r>
              <w:rPr>
                <w:rFonts w:hint="default" w:ascii="Times New Roman" w:hAnsi="Times New Roman" w:cs="Times New Roman"/>
                <w:color w:val="auto"/>
                <w:sz w:val="24"/>
                <w:szCs w:val="24"/>
              </w:rPr>
              <w:t>50~</w:t>
            </w:r>
            <w:r>
              <w:rPr>
                <w:rFonts w:hint="eastAsia" w:ascii="Times New Roman" w:hAnsi="Times New Roman" w:cs="Times New Roman"/>
                <w:color w:val="auto"/>
                <w:sz w:val="24"/>
                <w:szCs w:val="24"/>
                <w:lang w:val="en-US" w:eastAsia="zh-CN"/>
              </w:rPr>
              <w:t>60</w:t>
            </w:r>
          </w:p>
        </w:tc>
        <w:tc>
          <w:tcPr>
            <w:tcW w:w="2130" w:type="dxa"/>
          </w:tcPr>
          <w:p w14:paraId="44E6A990">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75</w:t>
            </w:r>
          </w:p>
        </w:tc>
        <w:tc>
          <w:tcPr>
            <w:tcW w:w="2131" w:type="dxa"/>
          </w:tcPr>
          <w:p w14:paraId="02B96073">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17.731%</w:t>
            </w:r>
          </w:p>
        </w:tc>
      </w:tr>
      <w:tr w14:paraId="6E64DFC2">
        <w:tblPrEx>
          <w:tblCellMar>
            <w:top w:w="0" w:type="dxa"/>
            <w:left w:w="108" w:type="dxa"/>
            <w:bottom w:w="0" w:type="dxa"/>
            <w:right w:w="108" w:type="dxa"/>
          </w:tblCellMar>
        </w:tblPrEx>
        <w:trPr>
          <w:jc w:val="center"/>
        </w:trPr>
        <w:tc>
          <w:tcPr>
            <w:tcW w:w="2130" w:type="dxa"/>
          </w:tcPr>
          <w:p w14:paraId="1884919A">
            <w:pPr>
              <w:pStyle w:val="10"/>
              <w:rPr>
                <w:rFonts w:hint="default" w:ascii="Times New Roman" w:hAnsi="Times New Roman" w:eastAsia="Arial Unicode MS" w:cs="Times New Roman"/>
                <w:color w:val="auto"/>
                <w:sz w:val="24"/>
                <w:szCs w:val="24"/>
                <w:lang w:val="en-US" w:eastAsia="zh-CN"/>
              </w:rPr>
            </w:pPr>
            <w:r>
              <w:rPr>
                <w:rFonts w:hint="default" w:ascii="Times New Roman" w:hAnsi="Times New Roman" w:cs="Times New Roman"/>
                <w:color w:val="auto"/>
                <w:sz w:val="24"/>
                <w:szCs w:val="24"/>
              </w:rPr>
              <w:t>60~</w:t>
            </w:r>
            <w:r>
              <w:rPr>
                <w:rFonts w:hint="eastAsia" w:ascii="Times New Roman" w:hAnsi="Times New Roman" w:cs="Times New Roman"/>
                <w:color w:val="auto"/>
                <w:sz w:val="24"/>
                <w:szCs w:val="24"/>
                <w:lang w:val="en-US" w:eastAsia="zh-CN"/>
              </w:rPr>
              <w:t>70</w:t>
            </w:r>
          </w:p>
        </w:tc>
        <w:tc>
          <w:tcPr>
            <w:tcW w:w="2130" w:type="dxa"/>
          </w:tcPr>
          <w:p w14:paraId="0F358364">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99</w:t>
            </w:r>
          </w:p>
        </w:tc>
        <w:tc>
          <w:tcPr>
            <w:tcW w:w="2131" w:type="dxa"/>
          </w:tcPr>
          <w:p w14:paraId="0DE30C43">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23.404%</w:t>
            </w:r>
          </w:p>
        </w:tc>
      </w:tr>
      <w:tr w14:paraId="18D45F97">
        <w:tblPrEx>
          <w:tblCellMar>
            <w:top w:w="0" w:type="dxa"/>
            <w:left w:w="108" w:type="dxa"/>
            <w:bottom w:w="0" w:type="dxa"/>
            <w:right w:w="108" w:type="dxa"/>
          </w:tblCellMar>
        </w:tblPrEx>
        <w:trPr>
          <w:jc w:val="center"/>
        </w:trPr>
        <w:tc>
          <w:tcPr>
            <w:tcW w:w="2130" w:type="dxa"/>
          </w:tcPr>
          <w:p w14:paraId="5BFED28B">
            <w:pPr>
              <w:pStyle w:val="10"/>
              <w:rPr>
                <w:rFonts w:hint="default" w:ascii="Times New Roman" w:hAnsi="Times New Roman" w:eastAsia="Arial Unicode MS" w:cs="Times New Roman"/>
                <w:color w:val="auto"/>
                <w:sz w:val="24"/>
                <w:szCs w:val="24"/>
                <w:lang w:val="en-US" w:eastAsia="zh-CN"/>
              </w:rPr>
            </w:pPr>
            <w:r>
              <w:rPr>
                <w:rFonts w:hint="default" w:ascii="Times New Roman" w:hAnsi="Times New Roman" w:cs="Times New Roman"/>
                <w:color w:val="auto"/>
                <w:sz w:val="24"/>
                <w:szCs w:val="24"/>
              </w:rPr>
              <w:t>70~</w:t>
            </w:r>
            <w:r>
              <w:rPr>
                <w:rFonts w:hint="eastAsia" w:ascii="Times New Roman" w:hAnsi="Times New Roman" w:cs="Times New Roman"/>
                <w:color w:val="auto"/>
                <w:sz w:val="24"/>
                <w:szCs w:val="24"/>
                <w:lang w:val="en-US" w:eastAsia="zh-CN"/>
              </w:rPr>
              <w:t>80</w:t>
            </w:r>
          </w:p>
        </w:tc>
        <w:tc>
          <w:tcPr>
            <w:tcW w:w="2130" w:type="dxa"/>
          </w:tcPr>
          <w:p w14:paraId="46F8F6EB">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107</w:t>
            </w:r>
          </w:p>
        </w:tc>
        <w:tc>
          <w:tcPr>
            <w:tcW w:w="2131" w:type="dxa"/>
          </w:tcPr>
          <w:p w14:paraId="4F8ADF7A">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25.296%</w:t>
            </w:r>
          </w:p>
        </w:tc>
      </w:tr>
      <w:tr w14:paraId="5AFD1A11">
        <w:tblPrEx>
          <w:tblCellMar>
            <w:top w:w="0" w:type="dxa"/>
            <w:left w:w="108" w:type="dxa"/>
            <w:bottom w:w="0" w:type="dxa"/>
            <w:right w:w="108" w:type="dxa"/>
          </w:tblCellMar>
        </w:tblPrEx>
        <w:trPr>
          <w:jc w:val="center"/>
        </w:trPr>
        <w:tc>
          <w:tcPr>
            <w:tcW w:w="2130" w:type="dxa"/>
          </w:tcPr>
          <w:p w14:paraId="6A8A9B63">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&gt;80</w:t>
            </w:r>
          </w:p>
        </w:tc>
        <w:tc>
          <w:tcPr>
            <w:tcW w:w="2130" w:type="dxa"/>
          </w:tcPr>
          <w:p w14:paraId="4CC0D03C">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73</w:t>
            </w:r>
          </w:p>
        </w:tc>
        <w:tc>
          <w:tcPr>
            <w:tcW w:w="2131" w:type="dxa"/>
          </w:tcPr>
          <w:p w14:paraId="12442934">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17.258%</w:t>
            </w:r>
          </w:p>
        </w:tc>
      </w:tr>
      <w:tr w14:paraId="10B3A619">
        <w:tblPrEx>
          <w:tblCellMar>
            <w:top w:w="0" w:type="dxa"/>
            <w:left w:w="108" w:type="dxa"/>
            <w:bottom w:w="0" w:type="dxa"/>
            <w:right w:w="108" w:type="dxa"/>
          </w:tblCellMar>
        </w:tblPrEx>
        <w:trPr>
          <w:jc w:val="center"/>
        </w:trPr>
        <w:tc>
          <w:tcPr>
            <w:tcW w:w="2130" w:type="dxa"/>
            <w:tcBorders>
              <w:bottom w:val="single" w:color="auto" w:sz="4" w:space="0"/>
            </w:tcBorders>
          </w:tcPr>
          <w:p w14:paraId="21759E9B">
            <w:pPr>
              <w:pStyle w:val="1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Sum</w:t>
            </w:r>
          </w:p>
        </w:tc>
        <w:tc>
          <w:tcPr>
            <w:tcW w:w="2130" w:type="dxa"/>
            <w:tcBorders>
              <w:bottom w:val="single" w:color="auto" w:sz="4" w:space="0"/>
            </w:tcBorders>
          </w:tcPr>
          <w:p w14:paraId="72B59886">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423</w:t>
            </w:r>
          </w:p>
        </w:tc>
        <w:tc>
          <w:tcPr>
            <w:tcW w:w="2131" w:type="dxa"/>
            <w:tcBorders>
              <w:bottom w:val="single" w:color="auto" w:sz="4" w:space="0"/>
            </w:tcBorders>
          </w:tcPr>
          <w:p w14:paraId="25519907">
            <w:pPr>
              <w:pStyle w:val="10"/>
              <w:rPr>
                <w:rFonts w:hint="default" w:ascii="Times New Roman" w:hAnsi="Times New Roman" w:eastAsia="Arial Unicode MS" w:cs="Times New Roman"/>
                <w:color w:val="auto"/>
                <w:sz w:val="24"/>
                <w:szCs w:val="24"/>
                <w:lang w:val="en-US" w:eastAsia="zh-CN"/>
              </w:rPr>
            </w:pPr>
            <w:r>
              <w:rPr>
                <w:rFonts w:hint="eastAsia" w:ascii="Times New Roman" w:hAnsi="Times New Roman" w:cs="Times New Roman"/>
                <w:color w:val="auto"/>
                <w:sz w:val="24"/>
                <w:szCs w:val="24"/>
                <w:lang w:val="en-US" w:eastAsia="zh-CN"/>
              </w:rPr>
              <w:t>100%</w:t>
            </w:r>
          </w:p>
        </w:tc>
      </w:tr>
    </w:tbl>
    <w:p w14:paraId="24C86A60">
      <w:pPr>
        <w:rPr>
          <w:rFonts w:hint="eastAsia"/>
          <w:color w:val="auto"/>
          <w:lang w:val="en-US" w:eastAsia="zh-CN"/>
        </w:rPr>
      </w:pPr>
    </w:p>
    <w:p w14:paraId="3A68917D">
      <w:pPr>
        <w:rPr>
          <w:rFonts w:hint="eastAsia"/>
          <w:color w:val="auto"/>
          <w:lang w:val="en-US" w:eastAsia="zh-CN"/>
        </w:rPr>
      </w:pPr>
    </w:p>
    <w:p w14:paraId="113BCF54">
      <w:pPr>
        <w:rPr>
          <w:rFonts w:hint="eastAsia" w:ascii="Times New Roman" w:hAnsi="Times New Roman" w:cs="Times New Roman"/>
          <w:b/>
          <w:bCs/>
          <w:color w:val="auto"/>
          <w:sz w:val="24"/>
          <w:szCs w:val="24"/>
          <w:lang w:val="en-US" w:eastAsia="zh-CN"/>
        </w:rPr>
      </w:pPr>
      <w:bookmarkStart w:id="2" w:name="OLE_LINK1"/>
      <w:r>
        <w:rPr>
          <w:rFonts w:hint="eastAsia" w:ascii="Times New Roman" w:hAnsi="Times New Roman" w:cs="Times New Roman"/>
          <w:b/>
          <w:bCs/>
          <w:color w:val="auto"/>
          <w:sz w:val="24"/>
          <w:szCs w:val="24"/>
          <w:lang w:val="en-US" w:eastAsia="zh-CN"/>
        </w:rPr>
        <w:br w:type="page"/>
      </w:r>
    </w:p>
    <w:p w14:paraId="76AB2672">
      <w:pPr>
        <w:jc w:val="both"/>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3 Supplemental Material Figures</w:t>
      </w:r>
      <w:bookmarkStart w:id="6" w:name="_GoBack"/>
      <w:bookmarkEnd w:id="6"/>
      <w:r>
        <w:rPr>
          <w:rFonts w:hint="eastAsia" w:ascii="Times New Roman" w:hAnsi="Times New Roman" w:cs="Times New Roman"/>
          <w:b/>
          <w:bCs/>
          <w:color w:val="auto"/>
          <w:sz w:val="24"/>
          <w:szCs w:val="24"/>
          <w:lang w:val="en-US" w:eastAsia="zh-CN"/>
        </w:rPr>
        <w:t xml:space="preserve"> 1-</w:t>
      </w:r>
      <w:bookmarkEnd w:id="2"/>
      <w:r>
        <w:rPr>
          <w:rFonts w:hint="eastAsia" w:ascii="Times New Roman" w:hAnsi="Times New Roman" w:cs="Times New Roman"/>
          <w:b/>
          <w:bCs/>
          <w:color w:val="auto"/>
          <w:sz w:val="24"/>
          <w:szCs w:val="24"/>
          <w:lang w:val="en-US" w:eastAsia="zh-CN"/>
        </w:rPr>
        <w:t>5.</w:t>
      </w:r>
      <w:r>
        <w:rPr>
          <w:rFonts w:hint="default" w:ascii="Times New Roman" w:hAnsi="Times New Roman" w:cs="Times New Roman"/>
          <w:b/>
          <w:bCs/>
          <w:color w:val="auto"/>
          <w:sz w:val="24"/>
          <w:szCs w:val="24"/>
          <w:lang w:eastAsia="zh-CN"/>
        </w:rPr>
        <w:t xml:space="preserve"> </w:t>
      </w:r>
      <w:r>
        <w:rPr>
          <w:rFonts w:hint="eastAsia" w:ascii="Times New Roman" w:hAnsi="Times New Roman" w:cs="Times New Roman"/>
          <w:b/>
          <w:bCs/>
          <w:color w:val="auto"/>
          <w:sz w:val="24"/>
          <w:szCs w:val="24"/>
          <w:lang w:val="en-US" w:eastAsia="zh-CN"/>
        </w:rPr>
        <w:t>C</w:t>
      </w:r>
      <w:r>
        <w:rPr>
          <w:rFonts w:hint="default" w:ascii="Times New Roman" w:hAnsi="Times New Roman" w:cs="Times New Roman"/>
          <w:b/>
          <w:bCs/>
          <w:color w:val="auto"/>
          <w:sz w:val="24"/>
          <w:szCs w:val="24"/>
        </w:rPr>
        <w:t>onfusion matrices for all 5</w:t>
      </w:r>
      <w:r>
        <w:rPr>
          <w:rFonts w:hint="eastAsia" w:ascii="Times New Roman" w:hAnsi="Times New Roman" w:cs="Times New Roman"/>
          <w:b/>
          <w:bCs/>
          <w:color w:val="auto"/>
          <w:sz w:val="24"/>
          <w:szCs w:val="24"/>
          <w:lang w:val="en-US" w:eastAsia="zh-CN"/>
        </w:rPr>
        <w:t>-Fold Cross-Validation</w:t>
      </w:r>
    </w:p>
    <w:p w14:paraId="5767C79E">
      <w:pPr>
        <w:jc w:val="center"/>
        <w:rPr>
          <w:rFonts w:hint="eastAsia" w:ascii="Times New Roman" w:hAnsi="Times New Roman" w:cs="Times New Roman"/>
          <w:b/>
          <w:bCs/>
          <w:color w:val="auto"/>
          <w:sz w:val="24"/>
          <w:szCs w:val="24"/>
          <w:lang w:val="en-US" w:eastAsia="zh-CN"/>
        </w:rPr>
      </w:pPr>
    </w:p>
    <w:p w14:paraId="4A36564C">
      <w:pPr>
        <w:jc w:val="center"/>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drawing>
          <wp:inline distT="0" distB="0" distL="114300" distR="114300">
            <wp:extent cx="5227320" cy="3921125"/>
            <wp:effectExtent l="0" t="0" r="0" b="10795"/>
            <wp:docPr id="1" name="图片 1" descr="C:/Users/Lenovo/Desktop/20240522/欧文/修改第二次/归档(1)/result/fold_1/confusion_matrix.pngconfusion_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20240522/欧文/修改第二次/归档(1)/result/fold_1/confusion_matrix.pngconfusion_matrix"/>
                    <pic:cNvPicPr>
                      <a:picLocks noChangeAspect="1"/>
                    </pic:cNvPicPr>
                  </pic:nvPicPr>
                  <pic:blipFill>
                    <a:blip r:embed="rId4"/>
                    <a:srcRect t="9" b="9"/>
                    <a:stretch>
                      <a:fillRect/>
                    </a:stretch>
                  </pic:blipFill>
                  <pic:spPr>
                    <a:xfrm>
                      <a:off x="0" y="0"/>
                      <a:ext cx="5227320" cy="3921125"/>
                    </a:xfrm>
                    <a:prstGeom prst="rect">
                      <a:avLst/>
                    </a:prstGeom>
                  </pic:spPr>
                </pic:pic>
              </a:graphicData>
            </a:graphic>
          </wp:inline>
        </w:drawing>
      </w:r>
    </w:p>
    <w:p w14:paraId="6019F572">
      <w:pPr>
        <w:jc w:val="both"/>
        <w:rPr>
          <w:rFonts w:hint="eastAsia" w:ascii="Times New Roman" w:hAnsi="Times New Roman" w:cs="Times New Roman"/>
          <w:b w:val="0"/>
          <w:bCs w:val="0"/>
          <w:color w:val="auto"/>
          <w:sz w:val="24"/>
          <w:szCs w:val="24"/>
          <w:lang w:val="en-US" w:eastAsia="zh-CN"/>
        </w:rPr>
      </w:pPr>
      <w:bookmarkStart w:id="3" w:name="OLE_LINK5"/>
      <w:r>
        <w:rPr>
          <w:rFonts w:hint="eastAsia" w:ascii="Times New Roman" w:hAnsi="Times New Roman" w:cs="Times New Roman"/>
          <w:b/>
          <w:bCs/>
          <w:color w:val="auto"/>
          <w:sz w:val="24"/>
          <w:szCs w:val="24"/>
          <w:lang w:val="en-US" w:eastAsia="zh-CN"/>
        </w:rPr>
        <w:t>Supplemental Material</w:t>
      </w:r>
      <w:bookmarkEnd w:id="3"/>
      <w:r>
        <w:rPr>
          <w:rFonts w:hint="eastAsia" w:ascii="Times New Roman" w:hAnsi="Times New Roman" w:cs="Times New Roman"/>
          <w:b/>
          <w:bCs/>
          <w:color w:val="auto"/>
          <w:sz w:val="24"/>
          <w:szCs w:val="24"/>
          <w:lang w:val="en-US" w:eastAsia="zh-CN"/>
        </w:rPr>
        <w:t xml:space="preserve"> Figure 1. </w:t>
      </w:r>
      <w:r>
        <w:rPr>
          <w:rFonts w:hint="eastAsia" w:ascii="Times New Roman" w:hAnsi="Times New Roman" w:cs="Times New Roman"/>
          <w:b w:val="0"/>
          <w:bCs w:val="0"/>
          <w:color w:val="auto"/>
          <w:sz w:val="24"/>
          <w:szCs w:val="24"/>
          <w:lang w:val="en-US" w:eastAsia="zh-CN"/>
        </w:rPr>
        <w:t xml:space="preserve">Confusion Matrix of the VGG16-CNN Model (First Fold). This matrix displays the classification performance of the VGG16-CNN model during the first fold of a five-fold cross-validation process. The x-axis represents the predicted labels with '0' indicating negative and '1' indicating positive predictions. The y-axis displays the true labels. Each cell shows the count of predictions made by the model: the top left cell (2902) represents </w:t>
      </w:r>
      <w:bookmarkStart w:id="4" w:name="OLE_LINK3"/>
      <w:r>
        <w:rPr>
          <w:rFonts w:hint="eastAsia" w:ascii="Times New Roman" w:hAnsi="Times New Roman" w:cs="Times New Roman"/>
          <w:b w:val="0"/>
          <w:bCs w:val="0"/>
          <w:color w:val="auto"/>
          <w:sz w:val="24"/>
          <w:szCs w:val="24"/>
          <w:lang w:val="en-US" w:eastAsia="zh-CN"/>
        </w:rPr>
        <w:t xml:space="preserve">true negatives </w:t>
      </w:r>
      <w:bookmarkEnd w:id="4"/>
      <w:r>
        <w:rPr>
          <w:rFonts w:hint="eastAsia" w:ascii="Times New Roman" w:hAnsi="Times New Roman" w:cs="Times New Roman"/>
          <w:b w:val="0"/>
          <w:bCs w:val="0"/>
          <w:color w:val="auto"/>
          <w:sz w:val="24"/>
          <w:szCs w:val="24"/>
          <w:lang w:val="en-US" w:eastAsia="zh-CN"/>
        </w:rPr>
        <w:t xml:space="preserve">(correctly predicted negative cases), the top right cell (98) represents false positives (negative cases incorrectly predicted as positive), the bottom left cell (227) represents false negatives (positive cases incorrectly predicted as negative), and the bottom right cell (732) represents true positives (correctly predicted positive cases). </w:t>
      </w:r>
    </w:p>
    <w:p w14:paraId="1786EAA2">
      <w:pPr>
        <w:jc w:val="both"/>
        <w:rPr>
          <w:rFonts w:hint="default" w:ascii="Times New Roman" w:hAnsi="Times New Roman" w:cs="Times New Roman"/>
          <w:b w:val="0"/>
          <w:bCs w:val="0"/>
          <w:color w:val="auto"/>
          <w:sz w:val="24"/>
          <w:szCs w:val="24"/>
          <w:lang w:val="en-US" w:eastAsia="zh-CN"/>
        </w:rPr>
      </w:pPr>
    </w:p>
    <w:p w14:paraId="234250CA">
      <w:pPr>
        <w:jc w:val="center"/>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drawing>
          <wp:inline distT="0" distB="0" distL="114300" distR="114300">
            <wp:extent cx="5234940" cy="3926840"/>
            <wp:effectExtent l="0" t="0" r="7620" b="5080"/>
            <wp:docPr id="2" name="图片 2" descr="c:/users/lenovo/desktop/20240522/欧文/修改第二次/归档(1)/result/fold_2/confusion_matrix.pngconfusion_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20240522/欧文/修改第二次/归档(1)/result/fold_2/confusion_matrix.pngconfusion_matrix"/>
                    <pic:cNvPicPr>
                      <a:picLocks noChangeAspect="1"/>
                    </pic:cNvPicPr>
                  </pic:nvPicPr>
                  <pic:blipFill>
                    <a:blip r:embed="rId5"/>
                    <a:srcRect l="12" r="12"/>
                    <a:stretch>
                      <a:fillRect/>
                    </a:stretch>
                  </pic:blipFill>
                  <pic:spPr>
                    <a:xfrm>
                      <a:off x="0" y="0"/>
                      <a:ext cx="5234940" cy="3926840"/>
                    </a:xfrm>
                    <a:prstGeom prst="rect">
                      <a:avLst/>
                    </a:prstGeom>
                  </pic:spPr>
                </pic:pic>
              </a:graphicData>
            </a:graphic>
          </wp:inline>
        </w:drawing>
      </w:r>
    </w:p>
    <w:p w14:paraId="26049C4F">
      <w:pPr>
        <w:jc w:val="both"/>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bCs/>
          <w:color w:val="auto"/>
          <w:sz w:val="24"/>
          <w:szCs w:val="24"/>
          <w:lang w:val="en-US" w:eastAsia="zh-CN"/>
        </w:rPr>
        <w:t xml:space="preserve">Supplemental Material Figure 2. </w:t>
      </w:r>
      <w:r>
        <w:rPr>
          <w:rFonts w:hint="eastAsia" w:ascii="Times New Roman" w:hAnsi="Times New Roman" w:cs="Times New Roman"/>
          <w:b w:val="0"/>
          <w:bCs w:val="0"/>
          <w:color w:val="auto"/>
          <w:sz w:val="24"/>
          <w:szCs w:val="24"/>
          <w:lang w:val="en-US" w:eastAsia="zh-CN"/>
        </w:rPr>
        <w:t xml:space="preserve">Confusion Matrix of the VGG16-CNN Model (Second Fold). This matrix illustrates the classification performance during the second fold of a five-fold cross-validation process. The x-axis represents the predicted labels with '0' for negative and '1' for positive predictions, while the y-axis shows the true labels. The cell values indicate the count of predictions: top left (2894) for true negatives, top right (106) for false positives, bottom left (219) for false negatives, and bottom right (740) for true positives. </w:t>
      </w:r>
    </w:p>
    <w:p w14:paraId="0CF9FDD5">
      <w:pPr>
        <w:jc w:val="both"/>
        <w:rPr>
          <w:rFonts w:hint="eastAsia" w:ascii="Times New Roman" w:hAnsi="Times New Roman" w:cs="Times New Roman"/>
          <w:b w:val="0"/>
          <w:bCs w:val="0"/>
          <w:color w:val="auto"/>
          <w:sz w:val="24"/>
          <w:szCs w:val="24"/>
          <w:lang w:val="en-US" w:eastAsia="zh-CN"/>
        </w:rPr>
      </w:pPr>
    </w:p>
    <w:p w14:paraId="1D72F157">
      <w:pPr>
        <w:jc w:val="both"/>
        <w:rPr>
          <w:rFonts w:hint="eastAsia" w:ascii="Times New Roman" w:hAnsi="Times New Roman" w:cs="Times New Roman"/>
          <w:b w:val="0"/>
          <w:bCs w:val="0"/>
          <w:color w:val="auto"/>
          <w:sz w:val="24"/>
          <w:szCs w:val="24"/>
          <w:lang w:val="en-US" w:eastAsia="zh-CN"/>
        </w:rPr>
      </w:pPr>
    </w:p>
    <w:p w14:paraId="1BFC16E2">
      <w:pPr>
        <w:jc w:val="both"/>
        <w:rPr>
          <w:rFonts w:hint="eastAsia" w:ascii="Times New Roman" w:hAnsi="Times New Roman" w:cs="Times New Roman"/>
          <w:b w:val="0"/>
          <w:bCs w:val="0"/>
          <w:color w:val="auto"/>
          <w:sz w:val="24"/>
          <w:szCs w:val="24"/>
          <w:lang w:val="en-US" w:eastAsia="zh-CN"/>
        </w:rPr>
      </w:pPr>
    </w:p>
    <w:p w14:paraId="7BD7073C">
      <w:pPr>
        <w:jc w:val="both"/>
        <w:rPr>
          <w:rFonts w:hint="eastAsia" w:ascii="Times New Roman" w:hAnsi="Times New Roman" w:cs="Times New Roman"/>
          <w:b w:val="0"/>
          <w:bCs w:val="0"/>
          <w:color w:val="auto"/>
          <w:sz w:val="24"/>
          <w:szCs w:val="24"/>
          <w:lang w:val="en-US" w:eastAsia="zh-CN"/>
        </w:rPr>
      </w:pPr>
    </w:p>
    <w:p w14:paraId="170B4258">
      <w:pPr>
        <w:jc w:val="both"/>
        <w:rPr>
          <w:rFonts w:hint="eastAsia" w:ascii="Times New Roman" w:hAnsi="Times New Roman" w:cs="Times New Roman"/>
          <w:b w:val="0"/>
          <w:bCs w:val="0"/>
          <w:color w:val="auto"/>
          <w:sz w:val="24"/>
          <w:szCs w:val="24"/>
          <w:lang w:val="en-US" w:eastAsia="zh-CN"/>
        </w:rPr>
      </w:pPr>
    </w:p>
    <w:p w14:paraId="272BC9CE">
      <w:pPr>
        <w:jc w:val="center"/>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drawing>
          <wp:inline distT="0" distB="0" distL="114300" distR="114300">
            <wp:extent cx="5234940" cy="3926840"/>
            <wp:effectExtent l="0" t="0" r="7620" b="5080"/>
            <wp:docPr id="3" name="图片 3" descr="c:/users/lenovo/desktop/20240522/欧文/修改第二次/归档(1)/result/fold_3/confusion_matrix.pngconfusion_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20240522/欧文/修改第二次/归档(1)/result/fold_3/confusion_matrix.pngconfusion_matrix"/>
                    <pic:cNvPicPr>
                      <a:picLocks noChangeAspect="1"/>
                    </pic:cNvPicPr>
                  </pic:nvPicPr>
                  <pic:blipFill>
                    <a:blip r:embed="rId6"/>
                    <a:srcRect l="12" r="12"/>
                    <a:stretch>
                      <a:fillRect/>
                    </a:stretch>
                  </pic:blipFill>
                  <pic:spPr>
                    <a:xfrm>
                      <a:off x="0" y="0"/>
                      <a:ext cx="5234940" cy="3926840"/>
                    </a:xfrm>
                    <a:prstGeom prst="rect">
                      <a:avLst/>
                    </a:prstGeom>
                  </pic:spPr>
                </pic:pic>
              </a:graphicData>
            </a:graphic>
          </wp:inline>
        </w:drawing>
      </w:r>
    </w:p>
    <w:p w14:paraId="2D481551">
      <w:pPr>
        <w:jc w:val="both"/>
        <w:rPr>
          <w:rFonts w:hint="eastAsia" w:ascii="Times New Roman" w:hAnsi="Times New Roman" w:cs="Times New Roman"/>
          <w:b w:val="0"/>
          <w:bCs w:val="0"/>
          <w:color w:val="auto"/>
          <w:sz w:val="24"/>
          <w:szCs w:val="24"/>
          <w:lang w:val="en-US" w:eastAsia="zh-CN"/>
        </w:rPr>
      </w:pPr>
      <w:bookmarkStart w:id="5" w:name="OLE_LINK4"/>
      <w:r>
        <w:rPr>
          <w:rFonts w:hint="eastAsia" w:ascii="Times New Roman" w:hAnsi="Times New Roman" w:cs="Times New Roman"/>
          <w:b/>
          <w:bCs/>
          <w:color w:val="auto"/>
          <w:sz w:val="24"/>
          <w:szCs w:val="24"/>
          <w:lang w:val="en-US" w:eastAsia="zh-CN"/>
        </w:rPr>
        <w:t xml:space="preserve">Supplemental Material Figure 3. </w:t>
      </w:r>
      <w:r>
        <w:rPr>
          <w:rFonts w:hint="eastAsia" w:ascii="Times New Roman" w:hAnsi="Times New Roman" w:cs="Times New Roman"/>
          <w:b w:val="0"/>
          <w:bCs w:val="0"/>
          <w:color w:val="auto"/>
          <w:sz w:val="24"/>
          <w:szCs w:val="24"/>
          <w:lang w:val="en-US" w:eastAsia="zh-CN"/>
        </w:rPr>
        <w:t xml:space="preserve">Confusion Matrix of the VGG16-CNN Model (Third Fold of Five-Fold Cross-Validation) displays the classification accuracy, with the x-axis indicating predicted labels (0 for negative, 1 for positive) and the y-axis showing true labels. The matrix values are as follows: true negatives (2871), false positives (129), false negatives (206), and true positives (753). </w:t>
      </w:r>
    </w:p>
    <w:p w14:paraId="6F221A92">
      <w:pPr>
        <w:jc w:val="both"/>
        <w:rPr>
          <w:rFonts w:hint="eastAsia" w:ascii="Times New Roman" w:hAnsi="Times New Roman" w:cs="Times New Roman"/>
          <w:b w:val="0"/>
          <w:bCs w:val="0"/>
          <w:color w:val="auto"/>
          <w:sz w:val="24"/>
          <w:szCs w:val="24"/>
          <w:lang w:val="en-US" w:eastAsia="zh-CN"/>
        </w:rPr>
      </w:pPr>
    </w:p>
    <w:p w14:paraId="3F2084FA">
      <w:pPr>
        <w:jc w:val="both"/>
        <w:rPr>
          <w:rFonts w:hint="eastAsia" w:ascii="Times New Roman" w:hAnsi="Times New Roman" w:cs="Times New Roman"/>
          <w:b w:val="0"/>
          <w:bCs w:val="0"/>
          <w:color w:val="auto"/>
          <w:sz w:val="24"/>
          <w:szCs w:val="24"/>
          <w:lang w:val="en-US" w:eastAsia="zh-CN"/>
        </w:rPr>
      </w:pPr>
    </w:p>
    <w:p w14:paraId="7D2C0A17">
      <w:pPr>
        <w:jc w:val="both"/>
        <w:rPr>
          <w:rFonts w:hint="eastAsia" w:ascii="Times New Roman" w:hAnsi="Times New Roman" w:cs="Times New Roman"/>
          <w:b w:val="0"/>
          <w:bCs w:val="0"/>
          <w:color w:val="auto"/>
          <w:sz w:val="24"/>
          <w:szCs w:val="24"/>
          <w:lang w:val="en-US" w:eastAsia="zh-CN"/>
        </w:rPr>
      </w:pPr>
    </w:p>
    <w:p w14:paraId="0B72A0A0">
      <w:pPr>
        <w:jc w:val="both"/>
        <w:rPr>
          <w:rFonts w:hint="eastAsia" w:ascii="Times New Roman" w:hAnsi="Times New Roman" w:cs="Times New Roman"/>
          <w:b w:val="0"/>
          <w:bCs w:val="0"/>
          <w:color w:val="auto"/>
          <w:sz w:val="24"/>
          <w:szCs w:val="24"/>
          <w:lang w:val="en-US" w:eastAsia="zh-CN"/>
        </w:rPr>
      </w:pPr>
    </w:p>
    <w:p w14:paraId="531F082A">
      <w:pPr>
        <w:jc w:val="both"/>
        <w:rPr>
          <w:rFonts w:hint="eastAsia" w:ascii="Times New Roman" w:hAnsi="Times New Roman" w:cs="Times New Roman"/>
          <w:b w:val="0"/>
          <w:bCs w:val="0"/>
          <w:color w:val="auto"/>
          <w:sz w:val="24"/>
          <w:szCs w:val="24"/>
          <w:lang w:val="en-US" w:eastAsia="zh-CN"/>
        </w:rPr>
      </w:pPr>
    </w:p>
    <w:p w14:paraId="39AC5157">
      <w:pPr>
        <w:jc w:val="both"/>
        <w:rPr>
          <w:rFonts w:hint="eastAsia" w:ascii="Times New Roman" w:hAnsi="Times New Roman" w:cs="Times New Roman"/>
          <w:b w:val="0"/>
          <w:bCs w:val="0"/>
          <w:color w:val="auto"/>
          <w:sz w:val="24"/>
          <w:szCs w:val="24"/>
          <w:lang w:val="en-US" w:eastAsia="zh-CN"/>
        </w:rPr>
      </w:pPr>
    </w:p>
    <w:bookmarkEnd w:id="5"/>
    <w:p w14:paraId="6D6DD9D5">
      <w:pPr>
        <w:jc w:val="center"/>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drawing>
          <wp:inline distT="0" distB="0" distL="114300" distR="114300">
            <wp:extent cx="5292090" cy="3969385"/>
            <wp:effectExtent l="0" t="0" r="11430" b="8255"/>
            <wp:docPr id="4" name="图片 4" descr="c:/users/lenovo/desktop/20240522/欧文/修改第二次/归档(1)/result/fold_4/confusion_matrix.pngconfusion_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20240522/欧文/修改第二次/归档(1)/result/fold_4/confusion_matrix.pngconfusion_matrix"/>
                    <pic:cNvPicPr>
                      <a:picLocks noChangeAspect="1"/>
                    </pic:cNvPicPr>
                  </pic:nvPicPr>
                  <pic:blipFill>
                    <a:blip r:embed="rId7"/>
                    <a:srcRect l="12" r="12"/>
                    <a:stretch>
                      <a:fillRect/>
                    </a:stretch>
                  </pic:blipFill>
                  <pic:spPr>
                    <a:xfrm>
                      <a:off x="0" y="0"/>
                      <a:ext cx="5292090" cy="3969385"/>
                    </a:xfrm>
                    <a:prstGeom prst="rect">
                      <a:avLst/>
                    </a:prstGeom>
                  </pic:spPr>
                </pic:pic>
              </a:graphicData>
            </a:graphic>
          </wp:inline>
        </w:drawing>
      </w:r>
    </w:p>
    <w:p w14:paraId="75B08E65">
      <w:pPr>
        <w:jc w:val="both"/>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bCs/>
          <w:color w:val="auto"/>
          <w:sz w:val="24"/>
          <w:szCs w:val="24"/>
          <w:lang w:val="en-US" w:eastAsia="zh-CN"/>
        </w:rPr>
        <w:t xml:space="preserve">Supplemental Material Figure 4. </w:t>
      </w:r>
      <w:r>
        <w:rPr>
          <w:rFonts w:hint="eastAsia" w:ascii="Times New Roman" w:hAnsi="Times New Roman" w:cs="Times New Roman"/>
          <w:b w:val="0"/>
          <w:bCs w:val="0"/>
          <w:color w:val="auto"/>
          <w:sz w:val="24"/>
          <w:szCs w:val="24"/>
          <w:lang w:val="en-US" w:eastAsia="zh-CN"/>
        </w:rPr>
        <w:t xml:space="preserve">Confusion Matrix of the VGG16-CNN Model (Fourth Fold of Five-Fold Cross-Validation) displays the classification accuracy, with the x-axis indicating predicted labels (0 for negative, 1 for positive) and the y-axis showing true labels. The matrix values are as follows: true negatives (2868), false positives (132), false negatives (219), and true positives (740). </w:t>
      </w:r>
    </w:p>
    <w:p w14:paraId="05C51694">
      <w:pPr>
        <w:jc w:val="both"/>
        <w:rPr>
          <w:rFonts w:hint="eastAsia" w:ascii="Times New Roman" w:hAnsi="Times New Roman" w:cs="Times New Roman"/>
          <w:b w:val="0"/>
          <w:bCs w:val="0"/>
          <w:color w:val="auto"/>
          <w:sz w:val="24"/>
          <w:szCs w:val="24"/>
          <w:lang w:val="en-US" w:eastAsia="zh-CN"/>
        </w:rPr>
      </w:pPr>
    </w:p>
    <w:p w14:paraId="0E133969">
      <w:pPr>
        <w:jc w:val="both"/>
        <w:rPr>
          <w:rFonts w:hint="eastAsia" w:ascii="Times New Roman" w:hAnsi="Times New Roman" w:cs="Times New Roman"/>
          <w:b w:val="0"/>
          <w:bCs w:val="0"/>
          <w:color w:val="auto"/>
          <w:sz w:val="24"/>
          <w:szCs w:val="24"/>
          <w:lang w:val="en-US" w:eastAsia="zh-CN"/>
        </w:rPr>
      </w:pPr>
    </w:p>
    <w:p w14:paraId="3F5D8DD7">
      <w:pPr>
        <w:jc w:val="both"/>
        <w:rPr>
          <w:rFonts w:hint="eastAsia" w:ascii="Times New Roman" w:hAnsi="Times New Roman" w:cs="Times New Roman"/>
          <w:b w:val="0"/>
          <w:bCs w:val="0"/>
          <w:color w:val="auto"/>
          <w:sz w:val="24"/>
          <w:szCs w:val="24"/>
          <w:lang w:val="en-US" w:eastAsia="zh-CN"/>
        </w:rPr>
      </w:pPr>
    </w:p>
    <w:p w14:paraId="783D955E">
      <w:pPr>
        <w:jc w:val="both"/>
        <w:rPr>
          <w:rFonts w:hint="eastAsia" w:ascii="Times New Roman" w:hAnsi="Times New Roman" w:cs="Times New Roman"/>
          <w:b w:val="0"/>
          <w:bCs w:val="0"/>
          <w:color w:val="auto"/>
          <w:sz w:val="24"/>
          <w:szCs w:val="24"/>
          <w:lang w:val="en-US" w:eastAsia="zh-CN"/>
        </w:rPr>
      </w:pPr>
    </w:p>
    <w:p w14:paraId="21E51201">
      <w:pPr>
        <w:jc w:val="both"/>
        <w:rPr>
          <w:rFonts w:hint="eastAsia" w:ascii="Times New Roman" w:hAnsi="Times New Roman" w:cs="Times New Roman"/>
          <w:b w:val="0"/>
          <w:bCs w:val="0"/>
          <w:color w:val="auto"/>
          <w:sz w:val="24"/>
          <w:szCs w:val="24"/>
          <w:lang w:val="en-US" w:eastAsia="zh-CN"/>
        </w:rPr>
      </w:pPr>
    </w:p>
    <w:p w14:paraId="55BC82D3">
      <w:pPr>
        <w:jc w:val="center"/>
        <w:rPr>
          <w:rFonts w:hint="eastAsia" w:ascii="Times New Roman" w:hAnsi="Times New Roman" w:cs="Times New Roman"/>
          <w:b/>
          <w:bCs/>
          <w:color w:val="auto"/>
          <w:sz w:val="24"/>
          <w:szCs w:val="24"/>
          <w:lang w:val="en-US" w:eastAsia="zh-CN"/>
        </w:rPr>
      </w:pPr>
    </w:p>
    <w:p w14:paraId="13E89B35">
      <w:pPr>
        <w:jc w:val="center"/>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drawing>
          <wp:inline distT="0" distB="0" distL="114300" distR="114300">
            <wp:extent cx="5293360" cy="3971290"/>
            <wp:effectExtent l="0" t="0" r="10160" b="6350"/>
            <wp:docPr id="5" name="图片 5" descr="c:/users/lenovo/desktop/20240522/欧文/修改第二次/归档(1)/result/fold_5/confusion_matrix.pngconfusion_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20240522/欧文/修改第二次/归档(1)/result/fold_5/confusion_matrix.pngconfusion_matrix"/>
                    <pic:cNvPicPr>
                      <a:picLocks noChangeAspect="1"/>
                    </pic:cNvPicPr>
                  </pic:nvPicPr>
                  <pic:blipFill>
                    <a:blip r:embed="rId8"/>
                    <a:srcRect l="11" r="11"/>
                    <a:stretch>
                      <a:fillRect/>
                    </a:stretch>
                  </pic:blipFill>
                  <pic:spPr>
                    <a:xfrm>
                      <a:off x="0" y="0"/>
                      <a:ext cx="5293360" cy="3971290"/>
                    </a:xfrm>
                    <a:prstGeom prst="rect">
                      <a:avLst/>
                    </a:prstGeom>
                  </pic:spPr>
                </pic:pic>
              </a:graphicData>
            </a:graphic>
          </wp:inline>
        </w:drawing>
      </w:r>
    </w:p>
    <w:p w14:paraId="6D4A8D30">
      <w:pPr>
        <w:jc w:val="both"/>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bCs/>
          <w:color w:val="auto"/>
          <w:sz w:val="24"/>
          <w:szCs w:val="24"/>
          <w:lang w:val="en-US" w:eastAsia="zh-CN"/>
        </w:rPr>
        <w:t xml:space="preserve">Supplemental Material Figure 5. </w:t>
      </w:r>
      <w:r>
        <w:rPr>
          <w:rFonts w:hint="eastAsia" w:ascii="Times New Roman" w:hAnsi="Times New Roman" w:cs="Times New Roman"/>
          <w:b w:val="0"/>
          <w:bCs w:val="0"/>
          <w:color w:val="auto"/>
          <w:sz w:val="24"/>
          <w:szCs w:val="24"/>
          <w:lang w:val="en-US" w:eastAsia="zh-CN"/>
        </w:rPr>
        <w:t xml:space="preserve">Confusion Matrix of the VGG16-CNN Model (Fourth Fold of Five-Fold Cross-Validation) displays the classification accuracy, with the x-axis indicating predicted labels (0 for negative, 1 for positive) and the y-axis showing true labels. The matrix values are as follows: true negatives (2896), false positives (103), false negatives (205), and true positives (754). </w:t>
      </w:r>
    </w:p>
    <w:p w14:paraId="0AC24975">
      <w:pPr>
        <w:jc w:val="center"/>
        <w:rPr>
          <w:rFonts w:hint="eastAsia" w:ascii="Times New Roman" w:hAnsi="Times New Roman" w:cs="Times New Roman"/>
          <w:b/>
          <w:bCs/>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ion Pro">
    <w:altName w:val="Cambria"/>
    <w:panose1 w:val="00000000000000000000"/>
    <w:charset w:val="00"/>
    <w:family w:val="roman"/>
    <w:pitch w:val="default"/>
    <w:sig w:usb0="00000000" w:usb1="00000000" w:usb2="00000000" w:usb3="00000000" w:csb0="0000019F"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YWQ1ODBmMDdmZjY0ZDY1NmIwN2I4NTNkMmZiMTcifQ=="/>
  </w:docVars>
  <w:rsids>
    <w:rsidRoot w:val="1D371648"/>
    <w:rsid w:val="00016650"/>
    <w:rsid w:val="06782246"/>
    <w:rsid w:val="07F13FAE"/>
    <w:rsid w:val="087345A0"/>
    <w:rsid w:val="0C4C2685"/>
    <w:rsid w:val="1D371648"/>
    <w:rsid w:val="47332F94"/>
    <w:rsid w:val="4BF9579B"/>
    <w:rsid w:val="52356C24"/>
    <w:rsid w:val="58C1227A"/>
    <w:rsid w:val="6B041ADD"/>
    <w:rsid w:val="7F56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Table title"/>
    <w:basedOn w:val="8"/>
    <w:autoRedefine/>
    <w:qFormat/>
    <w:uiPriority w:val="0"/>
    <w:rPr>
      <w:sz w:val="20"/>
    </w:rPr>
  </w:style>
  <w:style w:type="paragraph" w:customStyle="1" w:styleId="8">
    <w:name w:val="ListNumbered"/>
    <w:basedOn w:val="9"/>
    <w:autoRedefine/>
    <w:qFormat/>
    <w:uiPriority w:val="0"/>
  </w:style>
  <w:style w:type="paragraph" w:customStyle="1" w:styleId="9">
    <w:name w:val="ListBullet"/>
    <w:basedOn w:val="1"/>
    <w:autoRedefine/>
    <w:qFormat/>
    <w:uiPriority w:val="0"/>
    <w:rPr>
      <w:rFonts w:cs="Minion Pro"/>
      <w:color w:val="000000"/>
      <w:sz w:val="19"/>
      <w:szCs w:val="19"/>
      <w:lang w:val="en-IN" w:eastAsia="en-IN"/>
    </w:rPr>
  </w:style>
  <w:style w:type="paragraph" w:customStyle="1" w:styleId="10">
    <w:name w:val="Table Content"/>
    <w:basedOn w:val="11"/>
    <w:autoRedefine/>
    <w:qFormat/>
    <w:uiPriority w:val="0"/>
    <w:pPr>
      <w:spacing w:after="0" w:line="240" w:lineRule="auto"/>
      <w:ind w:firstLine="0"/>
    </w:pPr>
    <w:rPr>
      <w:rFonts w:ascii="Arial Unicode MS" w:hAnsi="Arial Unicode MS" w:eastAsia="Arial Unicode MS" w:cs="Arial Unicode MS"/>
      <w:bCs/>
      <w:sz w:val="18"/>
      <w:szCs w:val="18"/>
    </w:rPr>
  </w:style>
  <w:style w:type="paragraph" w:styleId="11">
    <w:name w:val="List Paragraph"/>
    <w:basedOn w:val="1"/>
    <w:autoRedefine/>
    <w:qFormat/>
    <w:uiPriority w:val="34"/>
    <w:pPr>
      <w:spacing w:after="120" w:line="228" w:lineRule="auto"/>
      <w:ind w:firstLine="420"/>
      <w:jc w:val="both"/>
    </w:pPr>
    <w:rPr>
      <w:rFonts w:eastAsia="宋体"/>
      <w:spacing w:val="-1"/>
      <w:sz w:val="20"/>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462</Words>
  <Characters>2688</Characters>
  <Lines>0</Lines>
  <Paragraphs>0</Paragraphs>
  <TotalTime>9</TotalTime>
  <ScaleCrop>false</ScaleCrop>
  <LinksUpToDate>false</LinksUpToDate>
  <CharactersWithSpaces>3102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2024-06-16T13:54:00Z</dcterms:created>
  <dc:creator>YYY</dc:creator>
  <cp:lastModifiedBy>YYY</cp:lastModifiedBy>
  <dcterms:modified xsi:type="dcterms:W3CDTF">2024-07-26T08:45:11Z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DAFC13E6254B4BCAAFA4AB35A9A74495_13</vt:lpwstr>
  </property>
</Properties>
</file>