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98" w:rsidRPr="00AB0AB5" w:rsidRDefault="005E0D98" w:rsidP="005E0D98">
      <w:pPr>
        <w:rPr>
          <w:b/>
        </w:rPr>
      </w:pPr>
      <w:r w:rsidRPr="00AB0AB5">
        <w:rPr>
          <w:b/>
        </w:rPr>
        <w:t>Supplementary A</w:t>
      </w:r>
    </w:p>
    <w:p w:rsidR="005E0D98" w:rsidRDefault="005E0D98" w:rsidP="005E0D98">
      <w:pPr>
        <w:jc w:val="center"/>
      </w:pPr>
    </w:p>
    <w:p w:rsidR="005E0D98" w:rsidRPr="001222BC" w:rsidRDefault="005E0D98" w:rsidP="005E0D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22BC">
        <w:rPr>
          <w:rFonts w:eastAsia="Times New Roman"/>
          <w:b/>
          <w:bCs/>
          <w:color w:val="000000"/>
        </w:rPr>
        <w:t xml:space="preserve">ASF outbreak </w:t>
      </w:r>
      <w:r>
        <w:rPr>
          <w:rFonts w:eastAsia="Times New Roman"/>
          <w:b/>
          <w:bCs/>
          <w:color w:val="000000"/>
        </w:rPr>
        <w:t xml:space="preserve">Southeast </w:t>
      </w:r>
      <w:r w:rsidRPr="001222BC">
        <w:rPr>
          <w:rFonts w:eastAsia="Times New Roman"/>
          <w:b/>
          <w:bCs/>
          <w:color w:val="000000"/>
        </w:rPr>
        <w:t>Asian countries from 2018-2023 (In chronological order):</w:t>
      </w:r>
    </w:p>
    <w:p w:rsidR="005E0D98" w:rsidRPr="001222BC" w:rsidRDefault="005E0D98" w:rsidP="005E0D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80" w:type="dxa"/>
        <w:tblInd w:w="-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1616"/>
        <w:gridCol w:w="1924"/>
        <w:gridCol w:w="1604"/>
        <w:gridCol w:w="2002"/>
        <w:gridCol w:w="1812"/>
        <w:gridCol w:w="2289"/>
        <w:gridCol w:w="2301"/>
      </w:tblGrid>
      <w:tr w:rsidR="005E0D98" w:rsidRPr="00AA2DB1" w:rsidTr="002A2E32">
        <w:trPr>
          <w:trHeight w:val="67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No.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Country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First ASF date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Swine population</w:t>
            </w:r>
            <w:r w:rsidRPr="001222BC">
              <w:rPr>
                <w:rFonts w:eastAsia="Times New Roman"/>
                <w:color w:val="000000"/>
                <w:vertAlign w:val="superscript"/>
              </w:rPr>
              <w:t>1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Annotation</w:t>
            </w:r>
          </w:p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2BC">
              <w:rPr>
                <w:rFonts w:ascii="Arial" w:hAnsi="Arial" w:cs="Arial"/>
                <w:color w:val="000000"/>
                <w:sz w:val="22"/>
                <w:szCs w:val="22"/>
              </w:rPr>
              <w:t>Human population</w:t>
            </w:r>
            <w:r w:rsidRPr="001222BC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(M)</w:t>
            </w:r>
          </w:p>
          <w:p w:rsidR="005E0D98" w:rsidRPr="001222BC" w:rsidRDefault="00A17DE2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5" w:anchor=":~:text=In%202021%2C%20the%20total%20population,Singapore%2C%20Thailand%2C%20and%20Vietnam." w:history="1">
              <w:r w:rsidR="005E0D98" w:rsidRPr="001222BC">
                <w:rPr>
                  <w:rFonts w:ascii="Arial" w:hAnsi="Arial" w:cs="Arial"/>
                  <w:color w:val="000000"/>
                  <w:sz w:val="22"/>
                  <w:szCs w:val="22"/>
                </w:rPr>
                <w:t>(Y2020)</w:t>
              </w:r>
            </w:hyperlink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98" w:rsidRPr="001222BC" w:rsidRDefault="00A17DE2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" w:history="1">
              <w:r w:rsidR="005E0D98" w:rsidRPr="001222BC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Percentages of individuals using the internet </w:t>
              </w:r>
            </w:hyperlink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3EA" w:rsidRPr="00881EB7" w:rsidRDefault="005E0D98" w:rsidP="00E733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881EB7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Online population </w:t>
            </w:r>
            <w:proofErr w:type="spellStart"/>
            <w:r w:rsidRPr="00881EB7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estimate</w:t>
            </w:r>
            <w:proofErr w:type="spellEnd"/>
            <w:r w:rsidRPr="00881EB7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r w:rsidR="00E733EA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(M)</w:t>
            </w:r>
          </w:p>
          <w:p w:rsidR="005E0D98" w:rsidRPr="00881EB7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5E0D98" w:rsidRPr="001222BC" w:rsidTr="002A2E32">
        <w:trPr>
          <w:trHeight w:val="563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Vietnam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19 February 2019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22,027,858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Official figure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97.58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79%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77.09</w:t>
            </w:r>
          </w:p>
        </w:tc>
      </w:tr>
      <w:tr w:rsidR="005E0D98" w:rsidRPr="001222BC" w:rsidTr="002A2E32">
        <w:trPr>
          <w:trHeight w:val="22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Cambodia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April 2019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2,108,052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Estimated value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15.68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60%*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9.41</w:t>
            </w:r>
          </w:p>
        </w:tc>
      </w:tr>
      <w:tr w:rsidR="005E0D98" w:rsidRPr="001222BC" w:rsidTr="002A2E32">
        <w:trPr>
          <w:trHeight w:val="433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Laos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20 June 2019</w:t>
            </w:r>
          </w:p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4,298,000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Official figure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7.32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62%*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4.54</w:t>
            </w:r>
          </w:p>
        </w:tc>
      </w:tr>
      <w:tr w:rsidR="005E0D98" w:rsidRPr="001222BC" w:rsidTr="002A2E32">
        <w:trPr>
          <w:trHeight w:val="443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The Philippines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July 2019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12,795,721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Official figure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108.77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53%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57.65</w:t>
            </w:r>
          </w:p>
        </w:tc>
      </w:tr>
      <w:tr w:rsidR="005E0D98" w:rsidRPr="001222BC" w:rsidTr="002A2E32">
        <w:trPr>
          <w:trHeight w:val="433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Myanmar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August 2019</w:t>
            </w:r>
          </w:p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6,778,694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Official figure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53.2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44%*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23.41</w:t>
            </w:r>
          </w:p>
        </w:tc>
      </w:tr>
      <w:tr w:rsidR="005E0D98" w:rsidRPr="001222BC" w:rsidTr="002A2E32">
        <w:trPr>
          <w:trHeight w:val="443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Malaysia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February 2021</w:t>
            </w:r>
          </w:p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1,869,772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Official figure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32.45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97%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31.48</w:t>
            </w:r>
          </w:p>
        </w:tc>
      </w:tr>
      <w:tr w:rsidR="005E0D98" w:rsidRPr="001222BC" w:rsidTr="002A2E32">
        <w:trPr>
          <w:trHeight w:val="433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Thailand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January 2022</w:t>
            </w:r>
          </w:p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7,727,959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Imputed value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69.8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88%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61.42</w:t>
            </w:r>
          </w:p>
        </w:tc>
      </w:tr>
      <w:tr w:rsidR="005E0D98" w:rsidRPr="001222BC" w:rsidTr="002A2E32">
        <w:trPr>
          <w:trHeight w:val="443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Singapore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February 2023</w:t>
            </w:r>
          </w:p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D98" w:rsidRPr="001222BC" w:rsidRDefault="005E0D98" w:rsidP="006E52C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222BC">
              <w:rPr>
                <w:rFonts w:eastAsia="Times New Roman"/>
                <w:color w:val="000000"/>
              </w:rPr>
              <w:t>no domestic pig production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5.69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96%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5.46</w:t>
            </w:r>
          </w:p>
        </w:tc>
      </w:tr>
      <w:tr w:rsidR="005E0D98" w:rsidRPr="001222BC" w:rsidTr="002A2E32">
        <w:trPr>
          <w:trHeight w:val="655"/>
        </w:trPr>
        <w:tc>
          <w:tcPr>
            <w:tcW w:w="145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D98" w:rsidRDefault="005E0D98" w:rsidP="006E52C5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2BC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Source from FAOSTAT</w:t>
            </w:r>
          </w:p>
          <w:p w:rsidR="005E0D98" w:rsidRPr="001222BC" w:rsidRDefault="005E0D98" w:rsidP="006E52C5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2BC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Source from Statista. </w:t>
            </w:r>
            <w:r w:rsidRPr="001222BC">
              <w:rPr>
                <w:rFonts w:ascii="Arial" w:hAnsi="Arial" w:cs="Arial"/>
                <w:color w:val="000000"/>
                <w:sz w:val="22"/>
                <w:szCs w:val="22"/>
              </w:rPr>
              <w:t xml:space="preserve">Total population of the </w:t>
            </w:r>
            <w:r w:rsidR="00D641D1" w:rsidRPr="00D641D1">
              <w:rPr>
                <w:rFonts w:ascii="Arial" w:hAnsi="Arial" w:cs="Arial"/>
                <w:color w:val="000000"/>
                <w:sz w:val="22"/>
                <w:szCs w:val="22"/>
              </w:rPr>
              <w:t>Association of Southeast Asian Nations</w:t>
            </w:r>
            <w:r w:rsidR="00D641D1" w:rsidRPr="001222B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641D1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1222BC">
              <w:rPr>
                <w:rFonts w:ascii="Arial" w:hAnsi="Arial" w:cs="Arial"/>
                <w:color w:val="000000"/>
                <w:sz w:val="22"/>
                <w:szCs w:val="22"/>
              </w:rPr>
              <w:t>ASEAN</w:t>
            </w:r>
            <w:r w:rsidR="00D641D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1222BC">
              <w:rPr>
                <w:rFonts w:ascii="Arial" w:hAnsi="Arial" w:cs="Arial"/>
                <w:color w:val="000000"/>
                <w:sz w:val="22"/>
                <w:szCs w:val="22"/>
              </w:rPr>
              <w:t xml:space="preserve"> countries from 2018 to 2028</w:t>
            </w:r>
          </w:p>
          <w:p w:rsidR="005E0D98" w:rsidRDefault="005E0D98" w:rsidP="006E52C5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*Source from the World Bank, Year of 2021</w:t>
            </w:r>
          </w:p>
        </w:tc>
      </w:tr>
    </w:tbl>
    <w:p w:rsidR="004F5102" w:rsidRDefault="00A17DE2"/>
    <w:p w:rsidR="00A17DE2" w:rsidRDefault="00A17DE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1E5754" w:rsidRPr="000A59A7" w:rsidRDefault="001E5754" w:rsidP="001E5754">
      <w:pPr>
        <w:rPr>
          <w:b/>
        </w:rPr>
      </w:pPr>
      <w:r w:rsidRPr="000A59A7">
        <w:rPr>
          <w:b/>
        </w:rPr>
        <w:lastRenderedPageBreak/>
        <w:t>Supplem</w:t>
      </w:r>
      <w:bookmarkStart w:id="0" w:name="_GoBack"/>
      <w:bookmarkEnd w:id="0"/>
      <w:r w:rsidRPr="000A59A7">
        <w:rPr>
          <w:b/>
        </w:rPr>
        <w:t>entary B</w:t>
      </w:r>
    </w:p>
    <w:p w:rsidR="00653828" w:rsidRDefault="00653828" w:rsidP="001E5754">
      <w:pPr>
        <w:rPr>
          <w:b/>
        </w:rPr>
      </w:pPr>
    </w:p>
    <w:p w:rsidR="00653828" w:rsidRPr="00C648DC" w:rsidRDefault="00653828" w:rsidP="001E5754">
      <w:pPr>
        <w:rPr>
          <w:b/>
          <w:u w:val="single"/>
        </w:rPr>
      </w:pPr>
      <w:proofErr w:type="spellStart"/>
      <w:r w:rsidRPr="00C648DC">
        <w:rPr>
          <w:b/>
          <w:u w:val="single"/>
        </w:rPr>
        <w:t>Kullback-Leibler</w:t>
      </w:r>
      <w:proofErr w:type="spellEnd"/>
      <w:r w:rsidRPr="00C648DC">
        <w:rPr>
          <w:b/>
          <w:u w:val="single"/>
        </w:rPr>
        <w:t xml:space="preserve"> (KL) divergence equation:</w:t>
      </w:r>
    </w:p>
    <w:p w:rsidR="00653828" w:rsidRDefault="00653828" w:rsidP="001E5754">
      <w:pPr>
        <w:rPr>
          <w:b/>
        </w:rPr>
      </w:pPr>
      <w:r w:rsidRPr="00653828">
        <w:rPr>
          <w:b/>
          <w:noProof/>
          <w:lang w:val="en-US"/>
        </w:rPr>
        <w:drawing>
          <wp:inline distT="0" distB="0" distL="0" distR="0" wp14:anchorId="3EF41785" wp14:editId="1E275466">
            <wp:extent cx="4369443" cy="87388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0271" cy="87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828" w:rsidRDefault="00653828" w:rsidP="001E5754">
      <w:pPr>
        <w:rPr>
          <w:b/>
        </w:rPr>
      </w:pPr>
    </w:p>
    <w:p w:rsidR="00653828" w:rsidRPr="00653828" w:rsidRDefault="00653828" w:rsidP="00653828">
      <w:proofErr w:type="gramStart"/>
      <w:r w:rsidRPr="00653828">
        <w:t>where</w:t>
      </w:r>
      <w:proofErr w:type="gramEnd"/>
      <w:r w:rsidRPr="00653828">
        <w:t xml:space="preserve"> </w:t>
      </w:r>
      <w:r w:rsidRPr="00653828">
        <w:rPr>
          <w:rFonts w:ascii="Cambria Math" w:hAnsi="Cambria Math" w:cs="Cambria Math"/>
        </w:rPr>
        <w:t>𝑝</w:t>
      </w:r>
      <w:r w:rsidRPr="00653828">
        <w:t>(</w:t>
      </w:r>
      <w:r w:rsidRPr="00653828">
        <w:rPr>
          <w:rFonts w:ascii="Cambria Math" w:hAnsi="Cambria Math" w:cs="Cambria Math"/>
        </w:rPr>
        <w:t>𝑥</w:t>
      </w:r>
      <w:r w:rsidR="00C648DC">
        <w:t xml:space="preserve">) </w:t>
      </w:r>
      <w:r w:rsidRPr="00653828">
        <w:t xml:space="preserve">and </w:t>
      </w:r>
      <w:r w:rsidRPr="00653828">
        <w:rPr>
          <w:rFonts w:ascii="Cambria Math" w:hAnsi="Cambria Math" w:cs="Cambria Math"/>
        </w:rPr>
        <w:t>𝑞</w:t>
      </w:r>
      <w:r w:rsidRPr="00653828">
        <w:t>(</w:t>
      </w:r>
      <w:r w:rsidRPr="00653828">
        <w:rPr>
          <w:rFonts w:ascii="Cambria Math" w:hAnsi="Cambria Math" w:cs="Cambria Math"/>
        </w:rPr>
        <w:t>𝑥</w:t>
      </w:r>
      <w:r w:rsidR="00C648DC">
        <w:t xml:space="preserve">) </w:t>
      </w:r>
      <w:r w:rsidRPr="00653828">
        <w:t>represent the frequencies per week.</w:t>
      </w:r>
    </w:p>
    <w:p w:rsidR="00653828" w:rsidRPr="00653828" w:rsidRDefault="00653828" w:rsidP="00653828">
      <w:pPr>
        <w:pStyle w:val="ListParagraph"/>
        <w:numPr>
          <w:ilvl w:val="0"/>
          <w:numId w:val="2"/>
        </w:numPr>
      </w:pPr>
      <w:r w:rsidRPr="00653828">
        <w:rPr>
          <w:rFonts w:ascii="Cambria Math" w:hAnsi="Cambria Math" w:cs="Cambria Math"/>
        </w:rPr>
        <w:t>𝑥</w:t>
      </w:r>
      <w:r w:rsidRPr="00653828">
        <w:t>: the x-</w:t>
      </w:r>
      <w:proofErr w:type="spellStart"/>
      <w:r w:rsidRPr="00653828">
        <w:t>th</w:t>
      </w:r>
      <w:proofErr w:type="spellEnd"/>
      <w:r w:rsidRPr="00653828">
        <w:t xml:space="preserve"> week</w:t>
      </w:r>
    </w:p>
    <w:p w:rsidR="00653828" w:rsidRPr="00653828" w:rsidRDefault="00653828" w:rsidP="00653828">
      <w:pPr>
        <w:pStyle w:val="ListParagraph"/>
        <w:numPr>
          <w:ilvl w:val="0"/>
          <w:numId w:val="2"/>
        </w:numPr>
      </w:pPr>
      <w:r w:rsidRPr="00653828">
        <w:rPr>
          <w:rFonts w:ascii="Cambria Math" w:hAnsi="Cambria Math" w:cs="Cambria Math"/>
        </w:rPr>
        <w:t>𝑝</w:t>
      </w:r>
      <w:r w:rsidRPr="00653828">
        <w:t>(</w:t>
      </w:r>
      <w:r w:rsidRPr="00653828">
        <w:rPr>
          <w:rFonts w:ascii="Cambria Math" w:hAnsi="Cambria Math" w:cs="Cambria Math"/>
        </w:rPr>
        <w:t>𝑥</w:t>
      </w:r>
      <w:r w:rsidRPr="00653828">
        <w:t>): the frequency of outbreaks in the x-</w:t>
      </w:r>
      <w:proofErr w:type="spellStart"/>
      <w:r w:rsidRPr="00653828">
        <w:t>th</w:t>
      </w:r>
      <w:proofErr w:type="spellEnd"/>
      <w:r w:rsidRPr="00653828">
        <w:t xml:space="preserve"> week divided by the total number of outbreaks</w:t>
      </w:r>
    </w:p>
    <w:p w:rsidR="00653828" w:rsidRPr="00653828" w:rsidRDefault="00653828" w:rsidP="00653828">
      <w:pPr>
        <w:pStyle w:val="ListParagraph"/>
        <w:numPr>
          <w:ilvl w:val="0"/>
          <w:numId w:val="2"/>
        </w:numPr>
      </w:pPr>
      <w:r w:rsidRPr="00653828">
        <w:rPr>
          <w:rFonts w:ascii="Cambria Math" w:hAnsi="Cambria Math" w:cs="Cambria Math"/>
        </w:rPr>
        <w:t>𝑞</w:t>
      </w:r>
      <w:r w:rsidRPr="00653828">
        <w:t>(</w:t>
      </w:r>
      <w:r w:rsidRPr="00653828">
        <w:rPr>
          <w:rFonts w:ascii="Cambria Math" w:hAnsi="Cambria Math" w:cs="Cambria Math"/>
        </w:rPr>
        <w:t>𝑥</w:t>
      </w:r>
      <w:r w:rsidRPr="00653828">
        <w:t>): the frequency of searches in the x-</w:t>
      </w:r>
      <w:proofErr w:type="spellStart"/>
      <w:r w:rsidRPr="00653828">
        <w:t>th</w:t>
      </w:r>
      <w:proofErr w:type="spellEnd"/>
      <w:r w:rsidRPr="00653828">
        <w:t xml:space="preserve"> week divided by the total number of searches</w:t>
      </w:r>
    </w:p>
    <w:p w:rsidR="00653828" w:rsidRPr="00653828" w:rsidRDefault="00653828" w:rsidP="00653828"/>
    <w:p w:rsidR="00C648DC" w:rsidRPr="00C648DC" w:rsidRDefault="00C648DC" w:rsidP="001E5754">
      <w:pPr>
        <w:rPr>
          <w:b/>
          <w:u w:val="single"/>
        </w:rPr>
      </w:pPr>
      <w:r>
        <w:rPr>
          <w:b/>
          <w:u w:val="single"/>
        </w:rPr>
        <w:t>KL</w:t>
      </w:r>
      <w:r w:rsidRPr="00C648DC">
        <w:rPr>
          <w:b/>
          <w:u w:val="single"/>
        </w:rPr>
        <w:t xml:space="preserve"> divergence </w:t>
      </w:r>
      <w:r>
        <w:rPr>
          <w:b/>
          <w:u w:val="single"/>
        </w:rPr>
        <w:t>Steps</w:t>
      </w:r>
    </w:p>
    <w:p w:rsidR="00C648DC" w:rsidRDefault="00C648DC" w:rsidP="001E5754">
      <w:pPr>
        <w:rPr>
          <w:rFonts w:ascii="Segoe UI" w:hAnsi="Segoe UI" w:cs="Segoe UI"/>
          <w:color w:val="0D0D0D"/>
          <w:shd w:val="clear" w:color="auto" w:fill="FFFFFF"/>
        </w:rPr>
      </w:pPr>
      <w:r w:rsidRPr="0091242D">
        <w:t xml:space="preserve">To compute the </w:t>
      </w:r>
      <w:proofErr w:type="spellStart"/>
      <w:r w:rsidRPr="0091242D">
        <w:t>Kullback-Leibler</w:t>
      </w:r>
      <w:proofErr w:type="spellEnd"/>
      <w:r w:rsidRPr="0091242D">
        <w:t xml:space="preserve"> (KL) divergence between two distributions</w:t>
      </w:r>
      <w:r>
        <w:rPr>
          <w:rFonts w:ascii="Segoe UI" w:hAnsi="Segoe UI" w:cs="Segoe UI"/>
          <w:color w:val="0D0D0D"/>
          <w:shd w:val="clear" w:color="auto" w:fill="FFFFFF"/>
        </w:rPr>
        <w:t> </w:t>
      </w:r>
      <w:r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p</w:t>
      </w:r>
      <w:r>
        <w:rPr>
          <w:rFonts w:ascii="Segoe UI" w:hAnsi="Segoe UI" w:cs="Segoe UI"/>
          <w:color w:val="0D0D0D"/>
          <w:shd w:val="clear" w:color="auto" w:fill="FFFFFF"/>
        </w:rPr>
        <w:t> </w:t>
      </w:r>
      <w:r w:rsidRPr="0091242D">
        <w:t>and</w:t>
      </w:r>
      <w:r>
        <w:rPr>
          <w:rFonts w:ascii="Segoe UI" w:hAnsi="Segoe UI" w:cs="Segoe UI"/>
          <w:color w:val="0D0D0D"/>
          <w:shd w:val="clear" w:color="auto" w:fill="FFFFFF"/>
        </w:rPr>
        <w:t> </w:t>
      </w:r>
      <w:r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q</w:t>
      </w:r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r w:rsidRPr="0091242D">
        <w:t>where </w:t>
      </w:r>
      <w:r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p</w:t>
      </w:r>
      <w:r>
        <w:rPr>
          <w:rFonts w:ascii="Segoe UI" w:hAnsi="Segoe UI" w:cs="Segoe UI"/>
          <w:color w:val="0D0D0D"/>
          <w:shd w:val="clear" w:color="auto" w:fill="FFFFFF"/>
        </w:rPr>
        <w:t> </w:t>
      </w:r>
      <w:r w:rsidRPr="0091242D">
        <w:t>represents the outbreak frequency per week and </w:t>
      </w:r>
      <w:r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q</w:t>
      </w:r>
      <w:r>
        <w:rPr>
          <w:rFonts w:ascii="Segoe UI" w:hAnsi="Segoe UI" w:cs="Segoe UI"/>
          <w:color w:val="0D0D0D"/>
          <w:shd w:val="clear" w:color="auto" w:fill="FFFFFF"/>
        </w:rPr>
        <w:t> </w:t>
      </w:r>
      <w:r w:rsidRPr="0091242D">
        <w:t>represents the search frequency per week, the process involves several steps.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</w:p>
    <w:p w:rsidR="00C648DC" w:rsidRPr="00C648DC" w:rsidRDefault="00C648DC" w:rsidP="00C648DC">
      <w:pPr>
        <w:pStyle w:val="ListParagraph"/>
        <w:numPr>
          <w:ilvl w:val="0"/>
          <w:numId w:val="4"/>
        </w:numPr>
        <w:rPr>
          <w:rFonts w:ascii="Segoe UI" w:hAnsi="Segoe UI" w:cs="Segoe UI"/>
          <w:color w:val="0D0D0D"/>
          <w:shd w:val="clear" w:color="auto" w:fill="FFFFFF"/>
        </w:rPr>
      </w:pPr>
      <w:r w:rsidRPr="0091242D">
        <w:t>Define the</w:t>
      </w:r>
      <w:r w:rsidRPr="00C648DC">
        <w:rPr>
          <w:rFonts w:ascii="Segoe UI" w:hAnsi="Segoe UI" w:cs="Segoe UI"/>
          <w:color w:val="0D0D0D"/>
          <w:shd w:val="clear" w:color="auto" w:fill="FFFFFF"/>
        </w:rPr>
        <w:t> </w:t>
      </w:r>
      <w:proofErr w:type="spellStart"/>
      <w:r w:rsidRPr="00C648DC">
        <w:rPr>
          <w:rStyle w:val="HTMLCode"/>
          <w:rFonts w:ascii="Consolas" w:eastAsiaTheme="minorEastAsia" w:hAnsi="Consolas"/>
          <w:b/>
          <w:bCs/>
          <w:color w:val="0D0D0D"/>
          <w:sz w:val="21"/>
          <w:szCs w:val="21"/>
          <w:bdr w:val="single" w:sz="2" w:space="0" w:color="E3E3E3" w:frame="1"/>
          <w:shd w:val="clear" w:color="auto" w:fill="FFFFFF"/>
        </w:rPr>
        <w:t>kl_divergence</w:t>
      </w:r>
      <w:proofErr w:type="spellEnd"/>
      <w:r w:rsidRPr="00C648DC">
        <w:rPr>
          <w:rFonts w:ascii="Segoe UI" w:hAnsi="Segoe UI" w:cs="Segoe UI"/>
          <w:color w:val="0D0D0D"/>
          <w:shd w:val="clear" w:color="auto" w:fill="FFFFFF"/>
        </w:rPr>
        <w:t> </w:t>
      </w:r>
      <w:r w:rsidRPr="0091242D">
        <w:t>function, which takes</w:t>
      </w:r>
      <w:r w:rsidRPr="00C648DC">
        <w:rPr>
          <w:rFonts w:ascii="Segoe UI" w:hAnsi="Segoe UI" w:cs="Segoe UI"/>
          <w:color w:val="0D0D0D"/>
          <w:shd w:val="clear" w:color="auto" w:fill="FFFFFF"/>
        </w:rPr>
        <w:t> </w:t>
      </w:r>
      <w:r w:rsidRPr="00C648DC"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p</w:t>
      </w:r>
      <w:r w:rsidRPr="00C648DC">
        <w:rPr>
          <w:rFonts w:ascii="Segoe UI" w:hAnsi="Segoe UI" w:cs="Segoe UI"/>
          <w:color w:val="0D0D0D"/>
          <w:shd w:val="clear" w:color="auto" w:fill="FFFFFF"/>
        </w:rPr>
        <w:t> </w:t>
      </w:r>
      <w:r w:rsidRPr="0091242D">
        <w:t>and</w:t>
      </w:r>
      <w:r w:rsidRPr="00C648DC">
        <w:rPr>
          <w:rFonts w:ascii="Segoe UI" w:hAnsi="Segoe UI" w:cs="Segoe UI"/>
          <w:color w:val="0D0D0D"/>
          <w:shd w:val="clear" w:color="auto" w:fill="FFFFFF"/>
        </w:rPr>
        <w:t> </w:t>
      </w:r>
      <w:r w:rsidRPr="00C648DC"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q</w:t>
      </w:r>
      <w:r w:rsidRPr="00C648DC">
        <w:rPr>
          <w:rFonts w:ascii="Segoe UI" w:hAnsi="Segoe UI" w:cs="Segoe UI"/>
          <w:color w:val="0D0D0D"/>
          <w:shd w:val="clear" w:color="auto" w:fill="FFFFFF"/>
        </w:rPr>
        <w:t> </w:t>
      </w:r>
      <w:r w:rsidRPr="0091242D">
        <w:t>as inputs.</w:t>
      </w:r>
      <w:r w:rsidRPr="00C648DC">
        <w:rPr>
          <w:rFonts w:ascii="Segoe UI" w:hAnsi="Segoe UI" w:cs="Segoe UI"/>
          <w:color w:val="0D0D0D"/>
          <w:shd w:val="clear" w:color="auto" w:fill="FFFFFF"/>
        </w:rPr>
        <w:t> </w:t>
      </w:r>
    </w:p>
    <w:p w:rsidR="00C648DC" w:rsidRDefault="00C648DC" w:rsidP="00C648DC">
      <w:pPr>
        <w:pStyle w:val="ListParagraph"/>
        <w:numPr>
          <w:ilvl w:val="0"/>
          <w:numId w:val="4"/>
        </w:numPr>
        <w:rPr>
          <w:rFonts w:ascii="Segoe UI" w:hAnsi="Segoe UI" w:cs="Segoe UI"/>
          <w:color w:val="0D0D0D"/>
          <w:shd w:val="clear" w:color="auto" w:fill="FFFFFF"/>
        </w:rPr>
      </w:pPr>
      <w:r w:rsidRPr="0091242D">
        <w:t>Normalize the distributions so that the elements of</w:t>
      </w:r>
      <w:r w:rsidRPr="00C648DC">
        <w:rPr>
          <w:rFonts w:ascii="Segoe UI" w:hAnsi="Segoe UI" w:cs="Segoe UI"/>
          <w:color w:val="0D0D0D"/>
          <w:shd w:val="clear" w:color="auto" w:fill="FFFFFF"/>
        </w:rPr>
        <w:t> </w:t>
      </w:r>
      <w:r w:rsidRPr="00C648DC"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p</w:t>
      </w:r>
      <w:r w:rsidRPr="00C648DC">
        <w:rPr>
          <w:rFonts w:ascii="Segoe UI" w:hAnsi="Segoe UI" w:cs="Segoe UI"/>
          <w:color w:val="0D0D0D"/>
          <w:shd w:val="clear" w:color="auto" w:fill="FFFFFF"/>
        </w:rPr>
        <w:t> </w:t>
      </w:r>
      <w:r w:rsidRPr="0091242D">
        <w:t>sum to 1 and the elements of</w:t>
      </w:r>
      <w:r w:rsidRPr="00C648DC">
        <w:rPr>
          <w:rFonts w:ascii="Segoe UI" w:hAnsi="Segoe UI" w:cs="Segoe UI"/>
          <w:color w:val="0D0D0D"/>
          <w:shd w:val="clear" w:color="auto" w:fill="FFFFFF"/>
        </w:rPr>
        <w:t> </w:t>
      </w:r>
      <w:r w:rsidRPr="00C648DC"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q</w:t>
      </w:r>
      <w:r w:rsidRPr="00C648DC">
        <w:rPr>
          <w:rFonts w:ascii="Segoe UI" w:hAnsi="Segoe UI" w:cs="Segoe UI"/>
          <w:color w:val="0D0D0D"/>
          <w:shd w:val="clear" w:color="auto" w:fill="FFFFFF"/>
        </w:rPr>
        <w:t> </w:t>
      </w:r>
      <w:r w:rsidRPr="0091242D">
        <w:t>sum to 1. For each element in</w:t>
      </w:r>
      <w:r w:rsidRPr="00C648DC">
        <w:rPr>
          <w:rFonts w:ascii="Segoe UI" w:hAnsi="Segoe UI" w:cs="Segoe UI"/>
          <w:color w:val="0D0D0D"/>
          <w:shd w:val="clear" w:color="auto" w:fill="FFFFFF"/>
        </w:rPr>
        <w:t> </w:t>
      </w:r>
      <w:r w:rsidRPr="00C648DC"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p</w:t>
      </w:r>
      <w:r w:rsidRPr="0091242D">
        <w:t>, if the</w:t>
      </w:r>
      <w:r w:rsidRPr="00C648DC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Pr="0091242D">
        <w:t>element is non-zero, compute</w:t>
      </w:r>
      <w:r w:rsidRPr="00C648DC">
        <w:rPr>
          <w:rFonts w:ascii="Segoe UI" w:hAnsi="Segoe UI" w:cs="Segoe UI"/>
          <w:color w:val="0D0D0D"/>
          <w:shd w:val="clear" w:color="auto" w:fill="FFFFFF"/>
        </w:rPr>
        <w:t> </w:t>
      </w:r>
      <w:r w:rsidRPr="00C648DC"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p</w:t>
      </w:r>
      <w:r w:rsidRPr="00C648DC">
        <w:rPr>
          <w:color w:val="0D0D0D"/>
          <w:sz w:val="29"/>
          <w:szCs w:val="29"/>
          <w:bdr w:val="single" w:sz="2" w:space="0" w:color="E3E3E3" w:frame="1"/>
          <w:shd w:val="clear" w:color="auto" w:fill="FFFFFF"/>
        </w:rPr>
        <w:t>[</w:t>
      </w:r>
      <w:proofErr w:type="spellStart"/>
      <w:r w:rsidRPr="00C648DC"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i</w:t>
      </w:r>
      <w:proofErr w:type="spellEnd"/>
      <w:r w:rsidRPr="00C648DC">
        <w:rPr>
          <w:color w:val="0D0D0D"/>
          <w:sz w:val="29"/>
          <w:szCs w:val="29"/>
          <w:bdr w:val="single" w:sz="2" w:space="0" w:color="E3E3E3" w:frame="1"/>
          <w:shd w:val="clear" w:color="auto" w:fill="FFFFFF"/>
        </w:rPr>
        <w:t>]×</w:t>
      </w:r>
      <w:r w:rsidRPr="00923674">
        <w:rPr>
          <w:color w:val="0D0D0D"/>
          <w:sz w:val="28"/>
          <w:szCs w:val="29"/>
          <w:bdr w:val="single" w:sz="2" w:space="0" w:color="E3E3E3" w:frame="1"/>
          <w:shd w:val="clear" w:color="auto" w:fill="FFFFFF"/>
        </w:rPr>
        <w:t>log</w:t>
      </w:r>
      <w:r w:rsidRPr="00C648DC">
        <w:rPr>
          <w:color w:val="0D0D0D"/>
          <w:sz w:val="29"/>
          <w:szCs w:val="29"/>
          <w:bdr w:val="single" w:sz="2" w:space="0" w:color="E3E3E3" w:frame="1"/>
          <w:shd w:val="clear" w:color="auto" w:fill="FFFFFF"/>
        </w:rPr>
        <w:t>(</w:t>
      </w:r>
      <w:r w:rsidRPr="00C648DC"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p</w:t>
      </w:r>
      <w:r w:rsidRPr="00C648DC">
        <w:rPr>
          <w:color w:val="0D0D0D"/>
          <w:sz w:val="29"/>
          <w:szCs w:val="29"/>
          <w:bdr w:val="single" w:sz="2" w:space="0" w:color="E3E3E3" w:frame="1"/>
          <w:shd w:val="clear" w:color="auto" w:fill="FFFFFF"/>
        </w:rPr>
        <w:t>[</w:t>
      </w:r>
      <w:proofErr w:type="spellStart"/>
      <w:r w:rsidRPr="00C648DC"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i</w:t>
      </w:r>
      <w:proofErr w:type="spellEnd"/>
      <w:r w:rsidRPr="00C648DC">
        <w:rPr>
          <w:color w:val="0D0D0D"/>
          <w:sz w:val="29"/>
          <w:szCs w:val="29"/>
          <w:bdr w:val="single" w:sz="2" w:space="0" w:color="E3E3E3" w:frame="1"/>
          <w:shd w:val="clear" w:color="auto" w:fill="FFFFFF"/>
        </w:rPr>
        <w:t>]/</w:t>
      </w:r>
      <w:r w:rsidRPr="00C648DC"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q</w:t>
      </w:r>
      <w:r w:rsidRPr="00C648DC">
        <w:rPr>
          <w:color w:val="0D0D0D"/>
          <w:sz w:val="29"/>
          <w:szCs w:val="29"/>
          <w:bdr w:val="single" w:sz="2" w:space="0" w:color="E3E3E3" w:frame="1"/>
          <w:shd w:val="clear" w:color="auto" w:fill="FFFFFF"/>
        </w:rPr>
        <w:t>[</w:t>
      </w:r>
      <w:proofErr w:type="spellStart"/>
      <w:r w:rsidRPr="00C648DC"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i</w:t>
      </w:r>
      <w:proofErr w:type="spellEnd"/>
      <w:r w:rsidRPr="00C648DC">
        <w:rPr>
          <w:color w:val="0D0D0D"/>
          <w:sz w:val="29"/>
          <w:szCs w:val="29"/>
          <w:bdr w:val="single" w:sz="2" w:space="0" w:color="E3E3E3" w:frame="1"/>
          <w:shd w:val="clear" w:color="auto" w:fill="FFFFFF"/>
        </w:rPr>
        <w:t>])</w:t>
      </w:r>
      <w:r w:rsidRPr="00C648DC">
        <w:rPr>
          <w:rFonts w:ascii="Segoe UI" w:hAnsi="Segoe UI" w:cs="Segoe UI"/>
          <w:color w:val="0D0D0D"/>
          <w:shd w:val="clear" w:color="auto" w:fill="FFFFFF"/>
        </w:rPr>
        <w:t xml:space="preserve">; </w:t>
      </w:r>
      <w:r w:rsidRPr="0091242D">
        <w:t>if the element in p is zero, contribute 0 to the sum to handle the </w:t>
      </w:r>
      <w:r w:rsidRPr="0091242D">
        <w:rPr>
          <w:color w:val="0D0D0D"/>
          <w:sz w:val="24"/>
          <w:szCs w:val="29"/>
          <w:bdr w:val="single" w:sz="2" w:space="0" w:color="E3E3E3" w:frame="1"/>
          <w:shd w:val="clear" w:color="auto" w:fill="FFFFFF"/>
        </w:rPr>
        <w:t>0</w:t>
      </w:r>
      <w:r w:rsidRPr="00923674">
        <w:rPr>
          <w:color w:val="0D0D0D"/>
          <w:sz w:val="28"/>
          <w:szCs w:val="29"/>
          <w:bdr w:val="single" w:sz="2" w:space="0" w:color="E3E3E3" w:frame="1"/>
          <w:shd w:val="clear" w:color="auto" w:fill="FFFFFF"/>
        </w:rPr>
        <w:t>log</w:t>
      </w:r>
      <w:r w:rsidRPr="00C648DC">
        <w:rPr>
          <w:color w:val="0D0D0D"/>
          <w:sz w:val="29"/>
          <w:szCs w:val="29"/>
          <w:bdr w:val="single" w:sz="2" w:space="0" w:color="E3E3E3" w:frame="1"/>
          <w:shd w:val="clear" w:color="auto" w:fill="FFFFFF"/>
        </w:rPr>
        <w:t>(</w:t>
      </w:r>
      <w:r w:rsidRPr="0091242D">
        <w:rPr>
          <w:color w:val="0D0D0D"/>
          <w:sz w:val="24"/>
          <w:szCs w:val="29"/>
          <w:bdr w:val="single" w:sz="2" w:space="0" w:color="E3E3E3" w:frame="1"/>
          <w:shd w:val="clear" w:color="auto" w:fill="FFFFFF"/>
        </w:rPr>
        <w:t>0</w:t>
      </w:r>
      <w:r w:rsidRPr="00C648DC">
        <w:rPr>
          <w:color w:val="0D0D0D"/>
          <w:sz w:val="29"/>
          <w:szCs w:val="29"/>
          <w:bdr w:val="single" w:sz="2" w:space="0" w:color="E3E3E3" w:frame="1"/>
          <w:shd w:val="clear" w:color="auto" w:fill="FFFFFF"/>
        </w:rPr>
        <w:t>/</w:t>
      </w:r>
      <w:r w:rsidRPr="00C648DC"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q</w:t>
      </w:r>
      <w:r w:rsidRPr="00C648DC">
        <w:rPr>
          <w:color w:val="0D0D0D"/>
          <w:sz w:val="29"/>
          <w:szCs w:val="29"/>
          <w:bdr w:val="single" w:sz="2" w:space="0" w:color="E3E3E3" w:frame="1"/>
          <w:shd w:val="clear" w:color="auto" w:fill="FFFFFF"/>
        </w:rPr>
        <w:t>)</w:t>
      </w:r>
      <w:r w:rsidRPr="00C648DC">
        <w:rPr>
          <w:rFonts w:ascii="Segoe UI" w:hAnsi="Segoe UI" w:cs="Segoe UI"/>
          <w:color w:val="0D0D0D"/>
          <w:shd w:val="clear" w:color="auto" w:fill="FFFFFF"/>
        </w:rPr>
        <w:t> </w:t>
      </w:r>
      <w:r w:rsidRPr="0091242D">
        <w:t>case.</w:t>
      </w:r>
      <w:r w:rsidRPr="00C648DC">
        <w:rPr>
          <w:rFonts w:ascii="Segoe UI" w:hAnsi="Segoe UI" w:cs="Segoe UI"/>
          <w:color w:val="0D0D0D"/>
          <w:shd w:val="clear" w:color="auto" w:fill="FFFFFF"/>
        </w:rPr>
        <w:t xml:space="preserve"> </w:t>
      </w:r>
    </w:p>
    <w:p w:rsidR="00C648DC" w:rsidRDefault="00C648DC" w:rsidP="00C648DC">
      <w:pPr>
        <w:pStyle w:val="ListParagraph"/>
        <w:numPr>
          <w:ilvl w:val="0"/>
          <w:numId w:val="4"/>
        </w:numPr>
        <w:rPr>
          <w:rFonts w:ascii="Segoe UI" w:hAnsi="Segoe UI" w:cs="Segoe UI"/>
          <w:color w:val="0D0D0D"/>
          <w:shd w:val="clear" w:color="auto" w:fill="FFFFFF"/>
        </w:rPr>
      </w:pPr>
      <w:r w:rsidRPr="0091242D">
        <w:t>Sum all the computed values to get the final KL divergence using</w:t>
      </w:r>
      <w:r w:rsidRPr="00C648DC">
        <w:rPr>
          <w:rFonts w:ascii="Segoe UI" w:hAnsi="Segoe UI" w:cs="Segoe UI"/>
          <w:color w:val="0D0D0D"/>
          <w:shd w:val="clear" w:color="auto" w:fill="FFFFFF"/>
        </w:rPr>
        <w:t> </w:t>
      </w:r>
      <w:r w:rsidRPr="00C648DC">
        <w:rPr>
          <w:rFonts w:ascii="KaTeX_Size1" w:hAnsi="KaTeX_Size1"/>
          <w:color w:val="0D0D0D"/>
          <w:sz w:val="29"/>
          <w:szCs w:val="29"/>
          <w:bdr w:val="single" w:sz="2" w:space="0" w:color="E3E3E3" w:frame="1"/>
          <w:shd w:val="clear" w:color="auto" w:fill="FFFFFF"/>
        </w:rPr>
        <w:t>∑</w:t>
      </w:r>
      <w:r w:rsidRPr="00C648DC"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p</w:t>
      </w:r>
      <w:r w:rsidRPr="00C648DC">
        <w:rPr>
          <w:color w:val="0D0D0D"/>
          <w:sz w:val="29"/>
          <w:szCs w:val="29"/>
          <w:bdr w:val="single" w:sz="2" w:space="0" w:color="E3E3E3" w:frame="1"/>
          <w:shd w:val="clear" w:color="auto" w:fill="FFFFFF"/>
        </w:rPr>
        <w:t>[</w:t>
      </w:r>
      <w:proofErr w:type="spellStart"/>
      <w:r w:rsidRPr="00C648DC"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i</w:t>
      </w:r>
      <w:proofErr w:type="spellEnd"/>
      <w:r w:rsidRPr="00C648DC">
        <w:rPr>
          <w:color w:val="0D0D0D"/>
          <w:sz w:val="29"/>
          <w:szCs w:val="29"/>
          <w:bdr w:val="single" w:sz="2" w:space="0" w:color="E3E3E3" w:frame="1"/>
          <w:shd w:val="clear" w:color="auto" w:fill="FFFFFF"/>
        </w:rPr>
        <w:t>]</w:t>
      </w:r>
      <w:proofErr w:type="gramStart"/>
      <w:r w:rsidRPr="00923674">
        <w:rPr>
          <w:color w:val="0D0D0D"/>
          <w:sz w:val="28"/>
          <w:szCs w:val="29"/>
          <w:bdr w:val="single" w:sz="2" w:space="0" w:color="E3E3E3" w:frame="1"/>
          <w:shd w:val="clear" w:color="auto" w:fill="FFFFFF"/>
        </w:rPr>
        <w:t>log</w:t>
      </w:r>
      <w:r w:rsidRPr="00C648DC">
        <w:rPr>
          <w:color w:val="0D0D0D"/>
          <w:sz w:val="29"/>
          <w:szCs w:val="29"/>
          <w:bdr w:val="single" w:sz="2" w:space="0" w:color="E3E3E3" w:frame="1"/>
          <w:shd w:val="clear" w:color="auto" w:fill="FFFFFF"/>
        </w:rPr>
        <w:t>(</w:t>
      </w:r>
      <w:proofErr w:type="gramEnd"/>
      <w:r w:rsidRPr="00C648DC"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p</w:t>
      </w:r>
      <w:r w:rsidRPr="00C648DC">
        <w:rPr>
          <w:color w:val="0D0D0D"/>
          <w:sz w:val="29"/>
          <w:szCs w:val="29"/>
          <w:bdr w:val="single" w:sz="2" w:space="0" w:color="E3E3E3" w:frame="1"/>
          <w:shd w:val="clear" w:color="auto" w:fill="FFFFFF"/>
        </w:rPr>
        <w:t>[</w:t>
      </w:r>
      <w:proofErr w:type="spellStart"/>
      <w:r w:rsidRPr="00C648DC"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i</w:t>
      </w:r>
      <w:proofErr w:type="spellEnd"/>
      <w:r w:rsidRPr="00C648DC">
        <w:rPr>
          <w:color w:val="0D0D0D"/>
          <w:sz w:val="29"/>
          <w:szCs w:val="29"/>
          <w:bdr w:val="single" w:sz="2" w:space="0" w:color="E3E3E3" w:frame="1"/>
          <w:shd w:val="clear" w:color="auto" w:fill="FFFFFF"/>
        </w:rPr>
        <w:t>]/</w:t>
      </w:r>
      <w:r w:rsidRPr="00C648DC"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q</w:t>
      </w:r>
      <w:r w:rsidRPr="00C648DC">
        <w:rPr>
          <w:color w:val="0D0D0D"/>
          <w:sz w:val="29"/>
          <w:szCs w:val="29"/>
          <w:bdr w:val="single" w:sz="2" w:space="0" w:color="E3E3E3" w:frame="1"/>
          <w:shd w:val="clear" w:color="auto" w:fill="FFFFFF"/>
        </w:rPr>
        <w:t>[</w:t>
      </w:r>
      <w:proofErr w:type="spellStart"/>
      <w:r w:rsidRPr="00C648DC">
        <w:rPr>
          <w:rFonts w:ascii="KaTeX_Math" w:hAnsi="KaTeX_Math"/>
          <w:i/>
          <w:iCs/>
          <w:color w:val="0D0D0D"/>
          <w:sz w:val="29"/>
          <w:szCs w:val="29"/>
          <w:bdr w:val="single" w:sz="2" w:space="0" w:color="E3E3E3" w:frame="1"/>
          <w:shd w:val="clear" w:color="auto" w:fill="FFFFFF"/>
        </w:rPr>
        <w:t>i</w:t>
      </w:r>
      <w:proofErr w:type="spellEnd"/>
      <w:r w:rsidRPr="00C648DC">
        <w:rPr>
          <w:color w:val="0D0D0D"/>
          <w:sz w:val="29"/>
          <w:szCs w:val="29"/>
          <w:bdr w:val="single" w:sz="2" w:space="0" w:color="E3E3E3" w:frame="1"/>
          <w:shd w:val="clear" w:color="auto" w:fill="FFFFFF"/>
        </w:rPr>
        <w:t>])</w:t>
      </w:r>
      <w:r w:rsidRPr="00C648DC">
        <w:rPr>
          <w:rFonts w:ascii="Segoe UI" w:hAnsi="Segoe UI" w:cs="Segoe UI"/>
          <w:color w:val="0D0D0D"/>
          <w:shd w:val="clear" w:color="auto" w:fill="FFFFFF"/>
        </w:rPr>
        <w:t xml:space="preserve">. </w:t>
      </w:r>
    </w:p>
    <w:p w:rsidR="00C648DC" w:rsidRPr="0091242D" w:rsidRDefault="00C648DC" w:rsidP="00C648DC">
      <w:pPr>
        <w:pStyle w:val="ListParagraph"/>
        <w:numPr>
          <w:ilvl w:val="0"/>
          <w:numId w:val="4"/>
        </w:numPr>
      </w:pPr>
      <w:r w:rsidRPr="0091242D">
        <w:t>Return the computed KL divergence value.</w:t>
      </w:r>
    </w:p>
    <w:p w:rsidR="00C648DC" w:rsidRDefault="00C648DC" w:rsidP="001E5754">
      <w:pPr>
        <w:rPr>
          <w:b/>
        </w:rPr>
      </w:pPr>
    </w:p>
    <w:p w:rsidR="001E5754" w:rsidRDefault="001E5754" w:rsidP="001E5754">
      <w:pPr>
        <w:rPr>
          <w:b/>
        </w:rPr>
      </w:pPr>
    </w:p>
    <w:p w:rsidR="00042D32" w:rsidRPr="00653828" w:rsidRDefault="00653828" w:rsidP="001E5754">
      <w:pPr>
        <w:rPr>
          <w:b/>
          <w:u w:val="single"/>
        </w:rPr>
      </w:pPr>
      <w:r w:rsidRPr="00653828">
        <w:rPr>
          <w:b/>
          <w:u w:val="single"/>
        </w:rPr>
        <w:t>Python Code:</w:t>
      </w:r>
    </w:p>
    <w:p w:rsidR="00653828" w:rsidRDefault="00653828" w:rsidP="001E5754">
      <w:pPr>
        <w:rPr>
          <w:b/>
        </w:rPr>
      </w:pPr>
    </w:p>
    <w:p w:rsidR="00653828" w:rsidRDefault="00653828" w:rsidP="00653828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#</w:t>
      </w:r>
      <w:r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</w:t>
      </w:r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p(</w:t>
      </w:r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x) is outbreak; q(x) is search</w:t>
      </w:r>
    </w:p>
    <w:p w:rsidR="00653828" w:rsidRDefault="00653828" w:rsidP="00653828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lastRenderedPageBreak/>
        <w:t>import</w:t>
      </w:r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pandas as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pd</w:t>
      </w:r>
      <w:proofErr w:type="spellEnd"/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import</w:t>
      </w:r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numpy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as np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import</w:t>
      </w:r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matplotlib.pyplot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as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plt</w:t>
      </w:r>
      <w:proofErr w:type="spellEnd"/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from</w:t>
      </w:r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scipy.stats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import entropy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proofErr w:type="spellStart"/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def</w:t>
      </w:r>
      <w:proofErr w:type="spellEnd"/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plot_normalized_time_series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(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df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, name,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save_path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):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"""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Plots normalized time series data for 'Search' and 'Outbreak' columns in a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DataFrame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,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where</w:t>
      </w:r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each column's values are scaled to sum up to one, computes the KL divergence,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using</w:t>
      </w:r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'Outbreak' as the ground truth.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Parameters: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- </w:t>
      </w:r>
      <w:proofErr w:type="spellStart"/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df</w:t>
      </w:r>
      <w:proofErr w:type="spellEnd"/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: pandas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DataFrame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with a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datetime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index.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- </w:t>
      </w:r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name</w:t>
      </w:r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: A string to name the output plot file.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-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save_path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: Path to save the output plot.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"""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column1 = 'Search'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column2 = 'Outbreak'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# Normalize the columns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df_normalized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= </w:t>
      </w:r>
      <w:proofErr w:type="spellStart"/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df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[</w:t>
      </w:r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[column1, column2]].apply(lambda x: x /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x.sum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(), axis=0)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# Compute KL divergence with Outbreak as ground truth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kl_div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= </w:t>
      </w:r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entropy(</w:t>
      </w:r>
      <w:proofErr w:type="spellStart"/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df_normalized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[column2] + 1e-10,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df_normalized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[column1] + 1e-10)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  <w:proofErr w:type="spellStart"/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plt.figure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(</w:t>
      </w:r>
      <w:proofErr w:type="spellStart"/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figsize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=(12, 6))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  <w:proofErr w:type="spellStart"/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plt.plot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(</w:t>
      </w:r>
      <w:proofErr w:type="spellStart"/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df_normalized.index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,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df_normalized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[column2], label=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f'Normalized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{column2} Frequency')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  <w:proofErr w:type="spellStart"/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plt.plot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(</w:t>
      </w:r>
      <w:proofErr w:type="spellStart"/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df_normalized.index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,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df_normalized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[column1], label=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f'Normalized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{column1} Frequency \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nKL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Divergence: {kl_div:.2f}')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  <w:proofErr w:type="spellStart"/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plt.xlabel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(</w:t>
      </w:r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'ISO Week')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  <w:proofErr w:type="spellStart"/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plt.ylabel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(</w:t>
      </w:r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'Normalized Frequency')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  <w:proofErr w:type="spellStart"/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plt.title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(</w:t>
      </w:r>
      <w:proofErr w:type="spellStart"/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f'Normalized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Frequency Distribution Over Time for {name}')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  <w:proofErr w:type="spellStart"/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plt.legend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()</w:t>
      </w:r>
      <w:proofErr w:type="gramEnd"/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  <w:proofErr w:type="spellStart"/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plt.savefig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(</w:t>
      </w:r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f'{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save_path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}{name}_normalized_time_series.png')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  <w:proofErr w:type="spellStart"/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plt.close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()</w:t>
      </w:r>
      <w:proofErr w:type="gramEnd"/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# Define the path to the file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file_path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= '/Users/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tcpba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/2024Spring/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Jesper_research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/raw_data.xlsx'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save_path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= '/Users/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tcpba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/2024Spring/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Jesper_research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/results/'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# Reading all sheets at once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proofErr w:type="spellStart"/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xlsx</w:t>
      </w:r>
      <w:proofErr w:type="spellEnd"/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=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pd.read_excel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(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file_path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,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sheet_name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=None, engine='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openpyxl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')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# </w:t>
      </w:r>
      <w:proofErr w:type="spellStart"/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xlsx</w:t>
      </w:r>
      <w:proofErr w:type="spellEnd"/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is a dictionary. To access each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DataFrame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, use the sheet name as the key.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df_T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= </w:t>
      </w:r>
      <w:proofErr w:type="spellStart"/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xlsx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[</w:t>
      </w:r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'Thailand']  # Replace 'Sheet1' with the actual name of your first sheet.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df_P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= </w:t>
      </w:r>
      <w:proofErr w:type="spellStart"/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xlsx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[</w:t>
      </w:r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'Philippines']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df_V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= </w:t>
      </w:r>
      <w:proofErr w:type="spellStart"/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xlsx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[</w:t>
      </w:r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'Vietnam']  # Adjust the names as necessary.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# Display the first few rows of the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DataFrame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to verify it's loaded correctly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for</w:t>
      </w:r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country in ['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Thailand','Philippines','Vietnam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']: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print(</w:t>
      </w:r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'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country',country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)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  <w:proofErr w:type="spellStart"/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df</w:t>
      </w:r>
      <w:proofErr w:type="spellEnd"/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= 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xlsx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[country] </w:t>
      </w:r>
    </w:p>
    <w:p w:rsidR="00653828" w:rsidRPr="00653828" w:rsidRDefault="00653828" w:rsidP="00653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  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plot_normalized_time_</w:t>
      </w:r>
      <w:proofErr w:type="gram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series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(</w:t>
      </w:r>
      <w:proofErr w:type="spellStart"/>
      <w:proofErr w:type="gram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df,name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=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country,save_path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 xml:space="preserve"> = </w:t>
      </w:r>
      <w:proofErr w:type="spellStart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save_path</w:t>
      </w:r>
      <w:proofErr w:type="spellEnd"/>
      <w:r w:rsidRPr="00653828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)</w:t>
      </w:r>
    </w:p>
    <w:p w:rsidR="00653828" w:rsidRPr="00653828" w:rsidRDefault="00653828" w:rsidP="00653828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</w:p>
    <w:p w:rsidR="00653828" w:rsidRPr="00AB0AB5" w:rsidRDefault="002A2E32" w:rsidP="002A2E3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92CA3" w:rsidRPr="00992CA3" w:rsidRDefault="00992CA3" w:rsidP="001E5754">
      <w:pPr>
        <w:rPr>
          <w:b/>
          <w:u w:val="single"/>
        </w:rPr>
      </w:pPr>
      <w:r w:rsidRPr="00992CA3">
        <w:rPr>
          <w:b/>
          <w:u w:val="single"/>
        </w:rPr>
        <w:lastRenderedPageBreak/>
        <w:t>Cross-correlation function</w:t>
      </w:r>
    </w:p>
    <w:p w:rsidR="000A59A7" w:rsidRDefault="000A59A7" w:rsidP="00C65F8F"/>
    <w:p w:rsidR="002A2E32" w:rsidRDefault="000A59A7" w:rsidP="00FA01CB">
      <w:pPr>
        <w:jc w:val="both"/>
        <w:rPr>
          <w:rStyle w:val="vlist-s"/>
        </w:rPr>
      </w:pPr>
      <w:r>
        <w:t xml:space="preserve">The </w:t>
      </w:r>
      <w:proofErr w:type="spellStart"/>
      <w:r w:rsidRPr="00FA01CB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ccf</w:t>
      </w:r>
      <w:proofErr w:type="spellEnd"/>
      <w:r w:rsidRPr="00FA01CB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()</w:t>
      </w:r>
      <w:r>
        <w:t xml:space="preserve"> function in R computes the cross-correlation function between two time series, </w:t>
      </w:r>
      <w:r>
        <w:rPr>
          <w:rFonts w:ascii="Cambria Math" w:hAnsi="Cambria Math" w:cs="Cambria Math"/>
        </w:rPr>
        <w:t xml:space="preserve">𝑝 </w:t>
      </w:r>
      <w:r>
        <w:t>(</w:t>
      </w:r>
      <w:r>
        <w:rPr>
          <w:rFonts w:ascii="Cambria Math" w:hAnsi="Cambria Math" w:cs="Cambria Math"/>
        </w:rPr>
        <w:t>𝑥</w:t>
      </w:r>
      <w:r>
        <w:t xml:space="preserve">) and </w:t>
      </w:r>
      <w:r>
        <w:rPr>
          <w:rFonts w:ascii="Cambria Math" w:hAnsi="Cambria Math" w:cs="Cambria Math"/>
        </w:rPr>
        <w:t>𝑞</w:t>
      </w:r>
      <w:r>
        <w:t>(</w:t>
      </w:r>
      <w:r>
        <w:rPr>
          <w:rFonts w:ascii="Cambria Math" w:hAnsi="Cambria Math" w:cs="Cambria Math"/>
        </w:rPr>
        <w:t>𝑥</w:t>
      </w:r>
      <w:r>
        <w:t>)</w:t>
      </w:r>
      <w:r w:rsidR="00992CA3">
        <w:t>, which represent the</w:t>
      </w:r>
      <w:r>
        <w:t xml:space="preserve"> outbreak and search time series, respectively. The cross-correlation function measures the similarity between the two time series as a function of the lag </w:t>
      </w:r>
      <w:r>
        <w:rPr>
          <w:rFonts w:ascii="Cambria Math" w:hAnsi="Cambria Math" w:cs="Cambria Math"/>
        </w:rPr>
        <w:t>𝑘.</w:t>
      </w:r>
    </w:p>
    <w:p w:rsidR="002A2E32" w:rsidRDefault="002A2E32" w:rsidP="00992CA3">
      <w:pPr>
        <w:rPr>
          <w:rStyle w:val="vlist-s"/>
        </w:rPr>
      </w:pPr>
      <w:r w:rsidRPr="002A2E32">
        <w:rPr>
          <w:rStyle w:val="vlist-s"/>
          <w:noProof/>
          <w:lang w:val="en-US"/>
        </w:rPr>
        <w:drawing>
          <wp:inline distT="0" distB="0" distL="0" distR="0" wp14:anchorId="3ABD9936" wp14:editId="4ACE2525">
            <wp:extent cx="2222500" cy="8572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732" t="19074" r="10042" b="7329"/>
                    <a:stretch/>
                  </pic:blipFill>
                  <pic:spPr bwMode="auto">
                    <a:xfrm>
                      <a:off x="0" y="0"/>
                      <a:ext cx="2234869" cy="862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E32" w:rsidRPr="002A2E32" w:rsidRDefault="002A2E32" w:rsidP="002A2E32">
      <w:pPr>
        <w:spacing w:before="100" w:beforeAutospacing="1" w:after="100" w:afterAutospacing="1" w:line="240" w:lineRule="auto"/>
      </w:pPr>
      <w:proofErr w:type="gramStart"/>
      <w:r w:rsidRPr="002A2E32">
        <w:t>where</w:t>
      </w:r>
      <w:proofErr w:type="gramEnd"/>
      <w:r w:rsidRPr="002A2E32">
        <w:t>:</w:t>
      </w:r>
    </w:p>
    <w:p w:rsidR="002A2E32" w:rsidRPr="00FA01CB" w:rsidRDefault="002A2E32" w:rsidP="002A2E32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proofErr w:type="gramStart"/>
      <w:r w:rsidRPr="00FA01CB">
        <w:rPr>
          <w:rFonts w:ascii="Cambria Math" w:hAnsi="Cambria Math" w:cs="Times New Roman"/>
          <w:sz w:val="24"/>
          <w:szCs w:val="24"/>
        </w:rPr>
        <w:t>ρ</w:t>
      </w:r>
      <w:r w:rsidRPr="00FA01CB">
        <w:rPr>
          <w:rFonts w:ascii="Cambria Math" w:hAnsi="Cambria Math" w:cs="Times New Roman"/>
          <w:sz w:val="24"/>
          <w:szCs w:val="24"/>
          <w:vertAlign w:val="subscript"/>
        </w:rPr>
        <w:t>xy</w:t>
      </w:r>
      <w:proofErr w:type="spellEnd"/>
      <w:r w:rsidRPr="00FA01CB">
        <w:rPr>
          <w:rFonts w:ascii="Cambria Math" w:hAnsi="Cambria Math" w:cs="Times New Roman"/>
          <w:sz w:val="24"/>
          <w:szCs w:val="24"/>
        </w:rPr>
        <w:t>(</w:t>
      </w:r>
      <w:proofErr w:type="gramEnd"/>
      <w:r w:rsidRPr="00FA01CB">
        <w:rPr>
          <w:rFonts w:ascii="Cambria Math" w:hAnsi="Cambria Math" w:cs="Times New Roman"/>
          <w:sz w:val="24"/>
          <w:szCs w:val="24"/>
        </w:rPr>
        <w:t>k)</w:t>
      </w:r>
      <w:r w:rsidRPr="00FA01CB">
        <w:rPr>
          <w:sz w:val="24"/>
          <w:szCs w:val="24"/>
        </w:rPr>
        <w:t xml:space="preserve"> </w:t>
      </w:r>
      <w:r w:rsidRPr="002A2E32">
        <w:rPr>
          <w:sz w:val="24"/>
          <w:szCs w:val="24"/>
        </w:rPr>
        <w:t xml:space="preserve">is the cross-correlation at lag </w:t>
      </w:r>
      <w:r w:rsidRPr="00FA01CB">
        <w:rPr>
          <w:rFonts w:ascii="Cambria Math" w:hAnsi="Cambria Math" w:cs="Times New Roman"/>
          <w:sz w:val="24"/>
          <w:szCs w:val="24"/>
        </w:rPr>
        <w:t>k</w:t>
      </w:r>
      <w:r w:rsidRPr="00FA01CB">
        <w:rPr>
          <w:sz w:val="24"/>
          <w:szCs w:val="24"/>
        </w:rPr>
        <w:t>.</w:t>
      </w:r>
    </w:p>
    <w:p w:rsidR="00FA01CB" w:rsidRPr="002A2E32" w:rsidRDefault="00FA01CB" w:rsidP="002A2E32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proofErr w:type="gramStart"/>
      <w:r w:rsidRPr="00FA01CB">
        <w:rPr>
          <w:rFonts w:ascii="Cambria Math" w:hAnsi="Cambria Math" w:cs="Times New Roman"/>
          <w:sz w:val="24"/>
          <w:szCs w:val="24"/>
        </w:rPr>
        <w:t>γ</w:t>
      </w:r>
      <w:r w:rsidRPr="00FA01CB">
        <w:rPr>
          <w:rFonts w:ascii="Cambria Math" w:hAnsi="Cambria Math" w:cs="Times New Roman"/>
          <w:sz w:val="24"/>
          <w:szCs w:val="24"/>
          <w:vertAlign w:val="subscript"/>
        </w:rPr>
        <w:t>xy</w:t>
      </w:r>
      <w:proofErr w:type="spellEnd"/>
      <w:proofErr w:type="gramEnd"/>
      <w:r w:rsidRPr="00FA01CB">
        <w:rPr>
          <w:rFonts w:ascii="Cambria Math" w:hAnsi="Cambria Math" w:cs="Times New Roman"/>
          <w:sz w:val="24"/>
          <w:szCs w:val="24"/>
        </w:rPr>
        <w:t>​(k)</w:t>
      </w:r>
      <w:r w:rsidRPr="00FA01CB">
        <w:rPr>
          <w:sz w:val="24"/>
          <w:szCs w:val="24"/>
        </w:rPr>
        <w:t xml:space="preserve"> is the cross-covariance at lag </w:t>
      </w:r>
      <w:r w:rsidRPr="00FA01CB">
        <w:rPr>
          <w:rFonts w:ascii="Cambria Math" w:hAnsi="Cambria Math" w:cs="Times New Roman"/>
          <w:sz w:val="24"/>
          <w:szCs w:val="24"/>
        </w:rPr>
        <w:t>k.</w:t>
      </w:r>
    </w:p>
    <w:p w:rsidR="002A2E32" w:rsidRPr="002A2E32" w:rsidRDefault="002A2E32" w:rsidP="002A2E32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proofErr w:type="gramStart"/>
      <w:r w:rsidRPr="00FA01CB">
        <w:rPr>
          <w:rFonts w:ascii="Cambria Math" w:hAnsi="Cambria Math" w:cs="Times New Roman"/>
          <w:sz w:val="24"/>
          <w:szCs w:val="24"/>
        </w:rPr>
        <w:t>σ</w:t>
      </w:r>
      <w:r w:rsidRPr="00FA01CB">
        <w:rPr>
          <w:rFonts w:ascii="Cambria Math" w:hAnsi="Cambria Math" w:cs="Times New Roman"/>
          <w:sz w:val="24"/>
          <w:szCs w:val="24"/>
          <w:vertAlign w:val="subscript"/>
        </w:rPr>
        <w:t>x</w:t>
      </w:r>
      <w:proofErr w:type="spellEnd"/>
      <w:r w:rsidRPr="00FA01CB">
        <w:rPr>
          <w:rFonts w:ascii="Cambria Math" w:hAnsi="Cambria Math" w:cs="Times New Roman"/>
          <w:sz w:val="24"/>
          <w:szCs w:val="24"/>
        </w:rPr>
        <w:t xml:space="preserve"> </w:t>
      </w:r>
      <w:r w:rsidRPr="00FA01CB">
        <w:rPr>
          <w:sz w:val="24"/>
          <w:szCs w:val="24"/>
        </w:rPr>
        <w:t>​</w:t>
      </w:r>
      <w:r w:rsidRPr="002A2E32">
        <w:rPr>
          <w:sz w:val="24"/>
          <w:szCs w:val="24"/>
        </w:rPr>
        <w:t>is</w:t>
      </w:r>
      <w:proofErr w:type="gramEnd"/>
      <w:r w:rsidRPr="002A2E32">
        <w:rPr>
          <w:sz w:val="24"/>
          <w:szCs w:val="24"/>
        </w:rPr>
        <w:t xml:space="preserve"> the standard deviation of </w:t>
      </w:r>
      <w:r w:rsidRPr="00FA01CB">
        <w:rPr>
          <w:rFonts w:ascii="Cambria Math" w:hAnsi="Cambria Math" w:cs="Times New Roman"/>
          <w:sz w:val="24"/>
          <w:szCs w:val="24"/>
        </w:rPr>
        <w:t>x</w:t>
      </w:r>
      <w:r w:rsidR="00FA01CB" w:rsidRPr="00FA01CB">
        <w:rPr>
          <w:rFonts w:ascii="Cambria Math" w:hAnsi="Cambria Math" w:cs="Times New Roman"/>
          <w:sz w:val="24"/>
          <w:szCs w:val="24"/>
        </w:rPr>
        <w:t>.</w:t>
      </w:r>
    </w:p>
    <w:p w:rsidR="002A2E32" w:rsidRPr="002A2E32" w:rsidRDefault="002A2E32" w:rsidP="002A2E32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proofErr w:type="gramStart"/>
      <w:r w:rsidRPr="00FA01CB">
        <w:rPr>
          <w:rFonts w:ascii="Cambria Math" w:hAnsi="Cambria Math" w:cs="Times New Roman"/>
          <w:sz w:val="24"/>
          <w:szCs w:val="24"/>
        </w:rPr>
        <w:t>σ</w:t>
      </w:r>
      <w:r w:rsidRPr="00FA01CB">
        <w:rPr>
          <w:rFonts w:ascii="Cambria Math" w:hAnsi="Cambria Math" w:cs="Times New Roman"/>
          <w:sz w:val="24"/>
          <w:szCs w:val="24"/>
          <w:vertAlign w:val="subscript"/>
        </w:rPr>
        <w:t>y</w:t>
      </w:r>
      <w:proofErr w:type="spellEnd"/>
      <w:proofErr w:type="gramEnd"/>
      <w:r w:rsidRPr="00FA01CB">
        <w:rPr>
          <w:sz w:val="24"/>
          <w:szCs w:val="24"/>
        </w:rPr>
        <w:t xml:space="preserve"> </w:t>
      </w:r>
      <w:r w:rsidRPr="002A2E32">
        <w:rPr>
          <w:sz w:val="24"/>
          <w:szCs w:val="24"/>
        </w:rPr>
        <w:t xml:space="preserve">is the standard deviation of </w:t>
      </w:r>
      <w:r w:rsidRPr="00FA01CB">
        <w:rPr>
          <w:rFonts w:ascii="Cambria Math" w:hAnsi="Cambria Math" w:cs="Times New Roman"/>
          <w:sz w:val="24"/>
          <w:szCs w:val="24"/>
        </w:rPr>
        <w:t>y</w:t>
      </w:r>
      <w:r w:rsidRPr="002A2E32">
        <w:rPr>
          <w:rFonts w:ascii="Cambria Math" w:hAnsi="Cambria Math" w:cs="Times New Roman"/>
          <w:sz w:val="24"/>
          <w:szCs w:val="24"/>
        </w:rPr>
        <w:t>.</w:t>
      </w:r>
    </w:p>
    <w:p w:rsidR="002A2E32" w:rsidRPr="00992CA3" w:rsidRDefault="002A2E32" w:rsidP="00992CA3"/>
    <w:sectPr w:rsidR="002A2E32" w:rsidRPr="00992CA3" w:rsidSect="005E0D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TeX_Math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aTeX_Size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77D7"/>
    <w:multiLevelType w:val="multilevel"/>
    <w:tmpl w:val="6E2E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1378F"/>
    <w:multiLevelType w:val="hybridMultilevel"/>
    <w:tmpl w:val="2FF63D42"/>
    <w:lvl w:ilvl="0" w:tplc="4DDEB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236A8"/>
    <w:multiLevelType w:val="multilevel"/>
    <w:tmpl w:val="EE40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42741"/>
    <w:multiLevelType w:val="multilevel"/>
    <w:tmpl w:val="6016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2B1672"/>
    <w:multiLevelType w:val="multilevel"/>
    <w:tmpl w:val="8016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F1032D"/>
    <w:multiLevelType w:val="hybridMultilevel"/>
    <w:tmpl w:val="59FE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98"/>
    <w:rsid w:val="00042D32"/>
    <w:rsid w:val="000A59A7"/>
    <w:rsid w:val="001D6267"/>
    <w:rsid w:val="001E5754"/>
    <w:rsid w:val="002A2E32"/>
    <w:rsid w:val="00413C7A"/>
    <w:rsid w:val="0058595F"/>
    <w:rsid w:val="005E0D98"/>
    <w:rsid w:val="00653828"/>
    <w:rsid w:val="006D3462"/>
    <w:rsid w:val="0091242D"/>
    <w:rsid w:val="00923674"/>
    <w:rsid w:val="00992CA3"/>
    <w:rsid w:val="00A17DE2"/>
    <w:rsid w:val="00C648DC"/>
    <w:rsid w:val="00C65F8F"/>
    <w:rsid w:val="00C77C98"/>
    <w:rsid w:val="00CA28B9"/>
    <w:rsid w:val="00D641D1"/>
    <w:rsid w:val="00E733EA"/>
    <w:rsid w:val="00FA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67ADF-1960-4D1A-BAB0-B3363A37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0D98"/>
    <w:pPr>
      <w:spacing w:after="0" w:line="276" w:lineRule="auto"/>
    </w:pPr>
    <w:rPr>
      <w:rFonts w:ascii="Arial" w:eastAsiaTheme="minorEastAsia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3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382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53828"/>
    <w:pPr>
      <w:ind w:left="720"/>
      <w:contextualSpacing/>
    </w:pPr>
  </w:style>
  <w:style w:type="character" w:customStyle="1" w:styleId="katex-mathml">
    <w:name w:val="katex-mathml"/>
    <w:basedOn w:val="DefaultParagraphFont"/>
    <w:rsid w:val="00C648DC"/>
  </w:style>
  <w:style w:type="character" w:customStyle="1" w:styleId="mord">
    <w:name w:val="mord"/>
    <w:basedOn w:val="DefaultParagraphFont"/>
    <w:rsid w:val="00C648DC"/>
  </w:style>
  <w:style w:type="character" w:customStyle="1" w:styleId="vlist-s">
    <w:name w:val="vlist-s"/>
    <w:basedOn w:val="DefaultParagraphFont"/>
    <w:rsid w:val="00C648DC"/>
  </w:style>
  <w:style w:type="character" w:customStyle="1" w:styleId="mopen">
    <w:name w:val="mopen"/>
    <w:basedOn w:val="DefaultParagraphFont"/>
    <w:rsid w:val="00C648DC"/>
  </w:style>
  <w:style w:type="character" w:customStyle="1" w:styleId="mclose">
    <w:name w:val="mclose"/>
    <w:basedOn w:val="DefaultParagraphFont"/>
    <w:rsid w:val="00C648DC"/>
  </w:style>
  <w:style w:type="character" w:customStyle="1" w:styleId="mrel">
    <w:name w:val="mrel"/>
    <w:basedOn w:val="DefaultParagraphFont"/>
    <w:rsid w:val="00C648DC"/>
  </w:style>
  <w:style w:type="character" w:customStyle="1" w:styleId="mop">
    <w:name w:val="mop"/>
    <w:basedOn w:val="DefaultParagraphFont"/>
    <w:rsid w:val="00C648DC"/>
  </w:style>
  <w:style w:type="character" w:customStyle="1" w:styleId="mbin">
    <w:name w:val="mbin"/>
    <w:basedOn w:val="DefaultParagraphFont"/>
    <w:rsid w:val="00C648DC"/>
  </w:style>
  <w:style w:type="character" w:styleId="HTMLCode">
    <w:name w:val="HTML Code"/>
    <w:basedOn w:val="DefaultParagraphFont"/>
    <w:uiPriority w:val="99"/>
    <w:semiHidden/>
    <w:unhideWhenUsed/>
    <w:rsid w:val="00C648D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92C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4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920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96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300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worldbank.org/?locations=TH-MY-ID-SG-PH-VN" TargetMode="External"/><Relationship Id="rId5" Type="http://schemas.openxmlformats.org/officeDocument/2006/relationships/hyperlink" Target="https://www.statista.com/statistics/796222/total-population-of-the-asean-countri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Chia-Hui Hsu</dc:creator>
  <cp:keywords/>
  <dc:description/>
  <cp:lastModifiedBy>Chia-Hui Hsu</cp:lastModifiedBy>
  <cp:revision>16</cp:revision>
  <dcterms:created xsi:type="dcterms:W3CDTF">2024-04-29T15:11:00Z</dcterms:created>
  <dcterms:modified xsi:type="dcterms:W3CDTF">2024-06-08T15:25:00Z</dcterms:modified>
</cp:coreProperties>
</file>