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3799" w14:textId="77777777" w:rsidR="0006384F" w:rsidRDefault="0006384F" w:rsidP="0006384F">
      <w:pPr>
        <w:spacing w:line="480" w:lineRule="auto"/>
        <w:jc w:val="both"/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 xml:space="preserve">Supplementary table 2. Antibiotic treatments and dosage ranges (when available) used to treat tetanus in cats. </w:t>
      </w:r>
    </w:p>
    <w:tbl>
      <w:tblPr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2580"/>
        <w:gridCol w:w="2580"/>
      </w:tblGrid>
      <w:tr w:rsidR="0006384F" w:rsidRPr="00224B66" w14:paraId="044E5697" w14:textId="77777777" w:rsidTr="00E70CB4">
        <w:trPr>
          <w:trHeight w:val="680"/>
        </w:trPr>
        <w:tc>
          <w:tcPr>
            <w:tcW w:w="3000" w:type="dxa"/>
            <w:shd w:val="clear" w:color="auto" w:fill="FFFFFF" w:themeFill="background1"/>
            <w:noWrap/>
            <w:vAlign w:val="center"/>
            <w:hideMark/>
          </w:tcPr>
          <w:p w14:paraId="52339E88" w14:textId="77777777" w:rsidR="0006384F" w:rsidRPr="00224B66" w:rsidRDefault="0006384F" w:rsidP="00E70CB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Antibiotics</w:t>
            </w:r>
          </w:p>
        </w:tc>
        <w:tc>
          <w:tcPr>
            <w:tcW w:w="2580" w:type="dxa"/>
            <w:shd w:val="clear" w:color="auto" w:fill="FFFFFF" w:themeFill="background1"/>
            <w:vAlign w:val="center"/>
            <w:hideMark/>
          </w:tcPr>
          <w:p w14:paraId="215598DB" w14:textId="77777777" w:rsidR="0006384F" w:rsidRPr="00224B66" w:rsidRDefault="0006384F" w:rsidP="00E70CB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Dosage range</w:t>
            </w: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>(when available)</w:t>
            </w:r>
          </w:p>
        </w:tc>
        <w:tc>
          <w:tcPr>
            <w:tcW w:w="2580" w:type="dxa"/>
            <w:shd w:val="clear" w:color="auto" w:fill="FFFFFF" w:themeFill="background1"/>
            <w:noWrap/>
            <w:vAlign w:val="center"/>
            <w:hideMark/>
          </w:tcPr>
          <w:p w14:paraId="6BD5CE0A" w14:textId="77777777" w:rsidR="0006384F" w:rsidRPr="00224B66" w:rsidRDefault="0006384F" w:rsidP="00E70CB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b/>
                <w:bCs/>
                <w:color w:val="000000"/>
                <w:sz w:val="20"/>
                <w:szCs w:val="20"/>
                <w:lang w:val="en-US"/>
              </w:rPr>
              <w:t>n = 27 (100%)</w:t>
            </w:r>
          </w:p>
        </w:tc>
      </w:tr>
      <w:tr w:rsidR="0006384F" w:rsidRPr="00224B66" w14:paraId="2426364E" w14:textId="77777777" w:rsidTr="00E70CB4">
        <w:trPr>
          <w:trHeight w:val="320"/>
        </w:trPr>
        <w:tc>
          <w:tcPr>
            <w:tcW w:w="3000" w:type="dxa"/>
            <w:shd w:val="clear" w:color="auto" w:fill="FFFFFF" w:themeFill="background1"/>
            <w:noWrap/>
            <w:vAlign w:val="center"/>
            <w:hideMark/>
          </w:tcPr>
          <w:p w14:paraId="4C5C8332" w14:textId="77777777" w:rsidR="0006384F" w:rsidRPr="00224B66" w:rsidRDefault="0006384F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 xml:space="preserve">Metronidazole </w:t>
            </w:r>
          </w:p>
        </w:tc>
        <w:tc>
          <w:tcPr>
            <w:tcW w:w="2580" w:type="dxa"/>
            <w:shd w:val="clear" w:color="auto" w:fill="FFFFFF" w:themeFill="background1"/>
            <w:noWrap/>
            <w:vAlign w:val="center"/>
            <w:hideMark/>
          </w:tcPr>
          <w:p w14:paraId="1421F2AD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8-15 mg/kg/12h</w:t>
            </w:r>
          </w:p>
        </w:tc>
        <w:tc>
          <w:tcPr>
            <w:tcW w:w="2580" w:type="dxa"/>
            <w:shd w:val="clear" w:color="auto" w:fill="FFFFFF" w:themeFill="background1"/>
            <w:noWrap/>
            <w:vAlign w:val="center"/>
            <w:hideMark/>
          </w:tcPr>
          <w:p w14:paraId="7567A4B2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20 (74)</w:t>
            </w:r>
          </w:p>
        </w:tc>
      </w:tr>
      <w:tr w:rsidR="0006384F" w:rsidRPr="00224B66" w14:paraId="426A9764" w14:textId="77777777" w:rsidTr="00E70CB4">
        <w:trPr>
          <w:trHeight w:val="320"/>
        </w:trPr>
        <w:tc>
          <w:tcPr>
            <w:tcW w:w="3000" w:type="dxa"/>
            <w:shd w:val="clear" w:color="auto" w:fill="FFFFFF" w:themeFill="background1"/>
            <w:noWrap/>
            <w:vAlign w:val="center"/>
            <w:hideMark/>
          </w:tcPr>
          <w:p w14:paraId="68FE08B4" w14:textId="77777777" w:rsidR="0006384F" w:rsidRPr="00224B66" w:rsidRDefault="0006384F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Amoxicillin/clavulanic acid</w:t>
            </w:r>
          </w:p>
        </w:tc>
        <w:tc>
          <w:tcPr>
            <w:tcW w:w="2580" w:type="dxa"/>
            <w:shd w:val="clear" w:color="auto" w:fill="FFFFFF" w:themeFill="background1"/>
            <w:noWrap/>
            <w:vAlign w:val="center"/>
            <w:hideMark/>
          </w:tcPr>
          <w:p w14:paraId="74A0CE55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12,5-20 mg/kg/12h</w:t>
            </w:r>
          </w:p>
        </w:tc>
        <w:tc>
          <w:tcPr>
            <w:tcW w:w="2580" w:type="dxa"/>
            <w:shd w:val="clear" w:color="auto" w:fill="FFFFFF" w:themeFill="background1"/>
            <w:noWrap/>
            <w:vAlign w:val="center"/>
            <w:hideMark/>
          </w:tcPr>
          <w:p w14:paraId="58189720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7 (26)</w:t>
            </w:r>
          </w:p>
        </w:tc>
      </w:tr>
      <w:tr w:rsidR="0006384F" w:rsidRPr="00224B66" w14:paraId="11987FC4" w14:textId="77777777" w:rsidTr="00E70CB4">
        <w:trPr>
          <w:trHeight w:val="320"/>
        </w:trPr>
        <w:tc>
          <w:tcPr>
            <w:tcW w:w="3000" w:type="dxa"/>
            <w:shd w:val="clear" w:color="auto" w:fill="FFFFFF" w:themeFill="background1"/>
            <w:noWrap/>
            <w:vAlign w:val="center"/>
            <w:hideMark/>
          </w:tcPr>
          <w:p w14:paraId="0E3EBF55" w14:textId="77777777" w:rsidR="0006384F" w:rsidRPr="00224B66" w:rsidRDefault="0006384F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Amoxicillin</w:t>
            </w:r>
          </w:p>
        </w:tc>
        <w:tc>
          <w:tcPr>
            <w:tcW w:w="2580" w:type="dxa"/>
            <w:shd w:val="clear" w:color="auto" w:fill="FFFFFF" w:themeFill="background1"/>
            <w:noWrap/>
            <w:vAlign w:val="center"/>
            <w:hideMark/>
          </w:tcPr>
          <w:p w14:paraId="183ED7DA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20 mg/kg/12h</w:t>
            </w:r>
          </w:p>
        </w:tc>
        <w:tc>
          <w:tcPr>
            <w:tcW w:w="2580" w:type="dxa"/>
            <w:shd w:val="clear" w:color="auto" w:fill="FFFFFF" w:themeFill="background1"/>
            <w:noWrap/>
            <w:vAlign w:val="center"/>
            <w:hideMark/>
          </w:tcPr>
          <w:p w14:paraId="3DEB93F9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3 (11)</w:t>
            </w:r>
          </w:p>
        </w:tc>
      </w:tr>
      <w:tr w:rsidR="0006384F" w:rsidRPr="00224B66" w14:paraId="40D3A566" w14:textId="77777777" w:rsidTr="00E70CB4">
        <w:trPr>
          <w:trHeight w:val="320"/>
        </w:trPr>
        <w:tc>
          <w:tcPr>
            <w:tcW w:w="3000" w:type="dxa"/>
            <w:shd w:val="clear" w:color="auto" w:fill="FFFFFF" w:themeFill="background1"/>
            <w:noWrap/>
            <w:vAlign w:val="center"/>
            <w:hideMark/>
          </w:tcPr>
          <w:p w14:paraId="226A408C" w14:textId="77777777" w:rsidR="0006384F" w:rsidRPr="00224B66" w:rsidRDefault="0006384F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 xml:space="preserve">Clindamycin </w:t>
            </w:r>
          </w:p>
        </w:tc>
        <w:tc>
          <w:tcPr>
            <w:tcW w:w="2580" w:type="dxa"/>
            <w:shd w:val="clear" w:color="auto" w:fill="FFFFFF" w:themeFill="background1"/>
            <w:noWrap/>
            <w:vAlign w:val="center"/>
            <w:hideMark/>
          </w:tcPr>
          <w:p w14:paraId="613AF321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15-18 mg/kg/12h</w:t>
            </w:r>
          </w:p>
        </w:tc>
        <w:tc>
          <w:tcPr>
            <w:tcW w:w="2580" w:type="dxa"/>
            <w:shd w:val="clear" w:color="auto" w:fill="FFFFFF" w:themeFill="background1"/>
            <w:noWrap/>
            <w:vAlign w:val="center"/>
            <w:hideMark/>
          </w:tcPr>
          <w:p w14:paraId="2D8E22A3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3 (11)</w:t>
            </w:r>
          </w:p>
        </w:tc>
      </w:tr>
      <w:tr w:rsidR="0006384F" w:rsidRPr="00224B66" w14:paraId="2C183888" w14:textId="77777777" w:rsidTr="00E70CB4">
        <w:trPr>
          <w:trHeight w:val="320"/>
        </w:trPr>
        <w:tc>
          <w:tcPr>
            <w:tcW w:w="3000" w:type="dxa"/>
            <w:shd w:val="clear" w:color="auto" w:fill="FFFFFF" w:themeFill="background1"/>
            <w:noWrap/>
            <w:vAlign w:val="center"/>
            <w:hideMark/>
          </w:tcPr>
          <w:p w14:paraId="127D2043" w14:textId="77777777" w:rsidR="0006384F" w:rsidRPr="00224B66" w:rsidRDefault="0006384F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Ampicillin</w:t>
            </w:r>
          </w:p>
        </w:tc>
        <w:tc>
          <w:tcPr>
            <w:tcW w:w="2580" w:type="dxa"/>
            <w:shd w:val="clear" w:color="auto" w:fill="FFFFFF" w:themeFill="background1"/>
            <w:noWrap/>
            <w:vAlign w:val="center"/>
            <w:hideMark/>
          </w:tcPr>
          <w:p w14:paraId="654B5486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20 mg/kg/8h</w:t>
            </w:r>
          </w:p>
        </w:tc>
        <w:tc>
          <w:tcPr>
            <w:tcW w:w="2580" w:type="dxa"/>
            <w:shd w:val="clear" w:color="auto" w:fill="FFFFFF" w:themeFill="background1"/>
            <w:noWrap/>
            <w:vAlign w:val="center"/>
            <w:hideMark/>
          </w:tcPr>
          <w:p w14:paraId="15F67CA3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2 (7)</w:t>
            </w:r>
          </w:p>
        </w:tc>
      </w:tr>
      <w:tr w:rsidR="0006384F" w:rsidRPr="00224B66" w14:paraId="77F0EE80" w14:textId="77777777" w:rsidTr="00E70CB4">
        <w:trPr>
          <w:trHeight w:val="32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383D7F8A" w14:textId="77777777" w:rsidR="0006384F" w:rsidRPr="00224B66" w:rsidRDefault="0006384F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Ampicillin/sulbactam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2A52AB93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20 mg/kg/8h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408CE318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06384F" w:rsidRPr="00224B66" w14:paraId="10D5EBAC" w14:textId="77777777" w:rsidTr="00E70CB4">
        <w:trPr>
          <w:trHeight w:val="32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0FA9C15" w14:textId="77777777" w:rsidR="0006384F" w:rsidRPr="00224B66" w:rsidRDefault="0006384F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Penicillin/streptomycin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5942CDEF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N.A.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72E330D9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  <w:tr w:rsidR="0006384F" w:rsidRPr="00224B66" w14:paraId="3C4D3112" w14:textId="77777777" w:rsidTr="00E70CB4">
        <w:trPr>
          <w:trHeight w:val="32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9BEDC41" w14:textId="77777777" w:rsidR="0006384F" w:rsidRPr="00224B66" w:rsidRDefault="0006384F" w:rsidP="00E70CB4">
            <w:pPr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 xml:space="preserve">Doxycycline 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2A14A15A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N.A.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747EB75C" w14:textId="77777777" w:rsidR="0006384F" w:rsidRPr="00224B66" w:rsidRDefault="0006384F" w:rsidP="00E70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B66">
              <w:rPr>
                <w:color w:val="000000"/>
                <w:sz w:val="20"/>
                <w:szCs w:val="20"/>
                <w:lang w:val="en-US"/>
              </w:rPr>
              <w:t>1 (4)</w:t>
            </w:r>
          </w:p>
        </w:tc>
      </w:tr>
    </w:tbl>
    <w:p w14:paraId="786041B3" w14:textId="77777777" w:rsidR="0006384F" w:rsidRDefault="0006384F" w:rsidP="0006384F">
      <w:pPr>
        <w:spacing w:line="480" w:lineRule="auto"/>
        <w:jc w:val="both"/>
        <w:rPr>
          <w:color w:val="000000" w:themeColor="text1"/>
          <w:sz w:val="22"/>
          <w:szCs w:val="22"/>
          <w:lang w:val="en-US"/>
        </w:rPr>
      </w:pPr>
    </w:p>
    <w:p w14:paraId="63C87077" w14:textId="77777777" w:rsidR="00580943" w:rsidRDefault="00580943"/>
    <w:sectPr w:rsidR="0058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4F"/>
    <w:rsid w:val="0006384F"/>
    <w:rsid w:val="0058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24A5D8"/>
  <w15:chartTrackingRefBased/>
  <w15:docId w15:val="{E899D453-1518-734C-9792-F91E538C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4F"/>
    <w:pPr>
      <w:jc w:val="left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Dussaux</dc:creator>
  <cp:keywords/>
  <dc:description/>
  <cp:lastModifiedBy>Alice Dussaux</cp:lastModifiedBy>
  <cp:revision>1</cp:revision>
  <dcterms:created xsi:type="dcterms:W3CDTF">2024-04-22T16:31:00Z</dcterms:created>
  <dcterms:modified xsi:type="dcterms:W3CDTF">2024-04-22T16:31:00Z</dcterms:modified>
</cp:coreProperties>
</file>