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59575">
      <w:pPr>
        <w:pStyle w:val="52"/>
        <w:rPr>
          <w:b w:val="0"/>
        </w:rPr>
      </w:pPr>
      <w:r>
        <w:t>Supplementary Material</w:t>
      </w:r>
    </w:p>
    <w:p w14:paraId="165F300C">
      <w:pPr>
        <w:pStyle w:val="2"/>
      </w:pPr>
      <w:r>
        <w:t>Supplementary Figures and Tables</w:t>
      </w:r>
    </w:p>
    <w:p w14:paraId="07B62FA9">
      <w:pPr>
        <w:pStyle w:val="4"/>
      </w:pPr>
      <w:bookmarkStart w:id="0" w:name="OLE_LINK1"/>
      <w:r>
        <w:t>Supplementary Figures</w:t>
      </w:r>
    </w:p>
    <w:bookmarkEnd w:id="0"/>
    <w:p w14:paraId="4ACDCCA5">
      <w:pPr>
        <w:rPr>
          <w:rFonts w:hint="default" w:ascii="Times New Roman" w:hAnsi="Times New Roman" w:cs="Times New Roman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S1</w:t>
      </w:r>
      <w:r>
        <w:rPr>
          <w:rFonts w:hint="default" w:ascii="Times New Roman" w:hAnsi="Times New Roman" w:cs="Times New Roman"/>
          <w:b w:val="0"/>
          <w:bCs w:val="0"/>
          <w:kern w:val="0"/>
          <w:sz w:val="24"/>
          <w:szCs w:val="24"/>
          <w:lang w:eastAsia="zh-CN"/>
        </w:rPr>
        <w:t>：sensitivity analysis</w:t>
      </w:r>
      <w:r>
        <w:rPr>
          <w:rFonts w:hint="eastAsia" w:cs="Times New Roman"/>
          <w:b w:val="0"/>
          <w:bCs w:val="0"/>
          <w:kern w:val="0"/>
          <w:sz w:val="24"/>
          <w:szCs w:val="24"/>
          <w:lang w:val="en-US" w:eastAsia="zh-CN"/>
        </w:rPr>
        <w:t xml:space="preserve"> by excluding relapsed patients.</w:t>
      </w:r>
    </w:p>
    <w:p w14:paraId="0A5ED4A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03315" cy="4434840"/>
            <wp:effectExtent l="0" t="0" r="6985" b="10160"/>
            <wp:docPr id="2" name="图片 2" descr="敏感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敏感性分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CAA8">
      <w:pPr>
        <w:keepNext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Model 1, 10-fold cross-validation, (B) Model 1, The calibration plots, (C) Model 1, Decision curve analysis; (D) Model 2, 10-fold cross-validation, (E) Model 2, The calibration plots, (F) Model 2, Decision curve analysis. Abbreviations: AUC, area under the curve; ROC, receiver operating characteristic.</w:t>
      </w:r>
    </w:p>
    <w:p w14:paraId="206CC870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84202C8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8019844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A7389F8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F09D5F3">
      <w:pPr>
        <w:rPr>
          <w:rFonts w:hint="eastAsia" w:cs="Times New Roman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 w:val="0"/>
          <w:bCs w:val="0"/>
          <w:kern w:val="0"/>
          <w:sz w:val="24"/>
          <w:szCs w:val="24"/>
          <w:lang w:eastAsia="zh-CN"/>
        </w:rPr>
        <w:t>：sensitivity analysis</w:t>
      </w:r>
      <w:r>
        <w:rPr>
          <w:rFonts w:hint="eastAsia" w:cs="Times New Roman"/>
          <w:b w:val="0"/>
          <w:bCs w:val="0"/>
          <w:kern w:val="0"/>
          <w:sz w:val="24"/>
          <w:szCs w:val="24"/>
          <w:lang w:val="en-US" w:eastAsia="zh-CN"/>
        </w:rPr>
        <w:t xml:space="preserve"> by excluding  patients with imputed data.</w:t>
      </w:r>
    </w:p>
    <w:p w14:paraId="1D12E1E1">
      <w:pPr>
        <w:rPr>
          <w:rFonts w:hint="default" w:cs="Times New Roman"/>
          <w:b w:val="0"/>
          <w:bCs w:val="0"/>
          <w:kern w:val="0"/>
          <w:sz w:val="24"/>
          <w:szCs w:val="24"/>
          <w:lang w:val="en-US" w:eastAsia="zh-CN"/>
        </w:rPr>
      </w:pPr>
      <w:bookmarkStart w:id="1" w:name="_GoBack"/>
      <w:r>
        <w:rPr>
          <w:rFonts w:hint="default" w:cs="Times New Roman"/>
          <w:b w:val="0"/>
          <w:bCs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760085" cy="3946525"/>
            <wp:effectExtent l="0" t="0" r="5715" b="3175"/>
            <wp:docPr id="3" name="图片 3" descr="去除插补值后敏感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去除插补值后敏感性分析"/>
                    <pic:cNvPicPr>
                      <a:picLocks noChangeAspect="1"/>
                    </pic:cNvPicPr>
                  </pic:nvPicPr>
                  <pic:blipFill>
                    <a:blip r:embed="rId11"/>
                    <a:srcRect r="154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EC4DB41">
      <w:pPr>
        <w:keepNext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sz w:val="24"/>
          <w:szCs w:val="24"/>
        </w:rPr>
      </w:pPr>
      <w:r>
        <w:rPr>
          <w:rFonts w:hint="eastAsia" w:cs="Times New Roman"/>
          <w:sz w:val="24"/>
          <w:szCs w:val="24"/>
        </w:rPr>
        <w:t>Model 1, 10-fold cross-validation, (B) Model 1, The calibration plots, (C) Model 1, Decision curve analysis; (D) Model 2, 10-fold cross-validation, (E) Model 2, The calibration plots, (F) Model 2, Decision curve analysis. Abbreviations: AUC, area under the curve; ROC, receiver operating characteristic.</w:t>
      </w:r>
    </w:p>
    <w:p w14:paraId="7FA76AB3">
      <w:pPr>
        <w:keepNext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sz w:val="24"/>
          <w:szCs w:val="24"/>
        </w:rPr>
      </w:pPr>
    </w:p>
    <w:p w14:paraId="2F9B1E2D">
      <w:pPr>
        <w:keepNext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sz w:val="24"/>
          <w:szCs w:val="24"/>
        </w:rPr>
      </w:pPr>
    </w:p>
    <w:p w14:paraId="1377D2B0">
      <w:pPr>
        <w:rPr>
          <w:rFonts w:hint="eastAsia" w:cs="Times New Roman"/>
          <w:sz w:val="24"/>
          <w:szCs w:val="24"/>
        </w:rPr>
      </w:pPr>
      <w:r>
        <w:br w:type="page"/>
      </w:r>
    </w:p>
    <w:p w14:paraId="5CCC5A6B">
      <w:pPr>
        <w:pStyle w:val="4"/>
        <w:rPr>
          <w:rFonts w:hint="eastAsia" w:cs="Times New Roman"/>
          <w:sz w:val="24"/>
          <w:szCs w:val="24"/>
        </w:rPr>
      </w:pPr>
      <w:r>
        <w:t xml:space="preserve">Supplementary </w:t>
      </w:r>
      <w:r>
        <w:rPr>
          <w:rFonts w:hint="eastAsia" w:eastAsia="宋体"/>
          <w:lang w:val="en-US" w:eastAsia="zh-CN"/>
        </w:rPr>
        <w:t>Table</w:t>
      </w:r>
      <w:r>
        <w:t>s</w:t>
      </w:r>
    </w:p>
    <w:p w14:paraId="741234F5"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Table</w:t>
      </w:r>
      <w:r>
        <w:rPr>
          <w:rFonts w:hint="default"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0"/>
          <w:sz w:val="24"/>
          <w:szCs w:val="24"/>
          <w:lang w:val="en-US" w:eastAsia="zh-CN"/>
        </w:rPr>
        <w:t>S1</w:t>
      </w:r>
      <w:r>
        <w:rPr>
          <w:rFonts w:hint="eastAsia" w:ascii="Times New Roman" w:hAnsi="Times New Roman" w:cs="Times New Roman"/>
          <w:b w:val="0"/>
          <w:bCs w:val="0"/>
          <w:kern w:val="0"/>
          <w:sz w:val="24"/>
          <w:szCs w:val="24"/>
          <w:lang w:val="en-US" w:eastAsia="zh-CN"/>
        </w:rPr>
        <w:t xml:space="preserve">：The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 latent class growth analysis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1724"/>
        <w:gridCol w:w="1814"/>
        <w:gridCol w:w="1794"/>
        <w:gridCol w:w="1552"/>
        <w:gridCol w:w="1511"/>
      </w:tblGrid>
      <w:tr w14:paraId="2D06A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483" w:type="dxa"/>
            <w:vMerge w:val="restar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1C40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LCGA</w:t>
            </w:r>
          </w:p>
        </w:tc>
        <w:tc>
          <w:tcPr>
            <w:tcW w:w="3538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3FDE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Style w:val="53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posterior probability</w:t>
            </w:r>
          </w:p>
        </w:tc>
        <w:tc>
          <w:tcPr>
            <w:tcW w:w="3346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69D1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BIC</w:t>
            </w:r>
          </w:p>
        </w:tc>
        <w:tc>
          <w:tcPr>
            <w:tcW w:w="1511" w:type="dxa"/>
            <w:vMerge w:val="restart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67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entropy</w:t>
            </w:r>
          </w:p>
        </w:tc>
      </w:tr>
      <w:tr w14:paraId="79B47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483" w:type="dxa"/>
            <w:vMerge w:val="continue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486CEEBA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1724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008B7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Group1</w:t>
            </w:r>
          </w:p>
        </w:tc>
        <w:tc>
          <w:tcPr>
            <w:tcW w:w="1814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4CBE3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Group2</w:t>
            </w:r>
          </w:p>
        </w:tc>
        <w:tc>
          <w:tcPr>
            <w:tcW w:w="1794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2C9B3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 612</w:t>
            </w:r>
          </w:p>
        </w:tc>
        <w:tc>
          <w:tcPr>
            <w:tcW w:w="1552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194FB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 255</w:t>
            </w:r>
          </w:p>
        </w:tc>
        <w:tc>
          <w:tcPr>
            <w:tcW w:w="1511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679B060A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3CE55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48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DA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724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4B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0.918</w:t>
            </w:r>
          </w:p>
        </w:tc>
        <w:tc>
          <w:tcPr>
            <w:tcW w:w="1814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10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0.947</w:t>
            </w:r>
          </w:p>
        </w:tc>
        <w:tc>
          <w:tcPr>
            <w:tcW w:w="1794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B6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-1763.19</w:t>
            </w:r>
          </w:p>
        </w:tc>
        <w:tc>
          <w:tcPr>
            <w:tcW w:w="1552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18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-1759.69</w:t>
            </w:r>
          </w:p>
        </w:tc>
        <w:tc>
          <w:tcPr>
            <w:tcW w:w="151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D1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0.805</w:t>
            </w:r>
          </w:p>
        </w:tc>
      </w:tr>
      <w:tr w14:paraId="23C6D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FA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A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3E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C1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-1765.98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67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-1762.04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CB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</w:tr>
      <w:tr w14:paraId="76EB0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48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FD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C9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0.944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32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-1761.79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D8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-1757.85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D9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</w:tr>
      <w:tr w14:paraId="1AF3B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4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D5D6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72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0702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0.912</w:t>
            </w:r>
          </w:p>
        </w:tc>
        <w:tc>
          <w:tcPr>
            <w:tcW w:w="181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73C9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7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D540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-1764.76</w:t>
            </w:r>
          </w:p>
        </w:tc>
        <w:tc>
          <w:tcPr>
            <w:tcW w:w="155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344F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-1760.38</w:t>
            </w:r>
          </w:p>
        </w:tc>
        <w:tc>
          <w:tcPr>
            <w:tcW w:w="151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A2D6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</w:tr>
    </w:tbl>
    <w:p w14:paraId="449AD8BA">
      <w:pPr>
        <w:keepNext/>
        <w:jc w:val="both"/>
        <w:rPr>
          <w:rFonts w:hint="eastAsia" w:cs="Times New Roman"/>
          <w:szCs w:val="24"/>
        </w:rPr>
      </w:pPr>
      <w:r>
        <w:rPr>
          <w:rFonts w:hint="eastAsia" w:cs="Times New Roman"/>
          <w:szCs w:val="24"/>
        </w:rPr>
        <w:t>Abbreviations: BIC, Bayesian information criterion; LCGA</w:t>
      </w:r>
      <w:r>
        <w:rPr>
          <w:rFonts w:hint="eastAsia" w:eastAsia="宋体" w:cs="Times New Roman"/>
          <w:szCs w:val="24"/>
          <w:lang w:val="en-US" w:eastAsia="zh-CN"/>
        </w:rPr>
        <w:t>,</w:t>
      </w:r>
      <w:r>
        <w:rPr>
          <w:rFonts w:hint="eastAsia" w:cs="Times New Roman"/>
          <w:szCs w:val="24"/>
        </w:rPr>
        <w:t xml:space="preserve"> latent class growth analysis.</w:t>
      </w:r>
    </w:p>
    <w:p w14:paraId="78688AE5">
      <w:pPr>
        <w:spacing w:before="240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Table S</w:t>
      </w:r>
      <w:r>
        <w:rPr>
          <w:rFonts w:hint="eastAsia" w:eastAsia="宋体"/>
          <w:b/>
          <w:bCs/>
          <w:lang w:val="en-US" w:eastAsia="zh-CN"/>
        </w:rPr>
        <w:t>2</w:t>
      </w:r>
      <w:r>
        <w:rPr>
          <w:rFonts w:hint="eastAsia"/>
          <w:b/>
          <w:bCs/>
        </w:rPr>
        <w:t>：</w:t>
      </w:r>
      <w:r>
        <w:rPr>
          <w:rFonts w:cs="Times New Roman"/>
          <w:szCs w:val="24"/>
        </w:rPr>
        <w:t>Models based on cognitive trajectories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kern w:val="0"/>
          <w:sz w:val="24"/>
          <w:szCs w:val="24"/>
          <w:lang w:val="en-US" w:eastAsia="zh-CN"/>
        </w:rPr>
        <w:t>by excluding relapsed patients.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1"/>
        <w:gridCol w:w="3331"/>
        <w:gridCol w:w="3331"/>
      </w:tblGrid>
      <w:tr w14:paraId="646B5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bottom"/>
          </w:tcPr>
          <w:p w14:paraId="22D8F42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3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E70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Model 1</w:t>
            </w:r>
          </w:p>
        </w:tc>
        <w:tc>
          <w:tcPr>
            <w:tcW w:w="3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B46D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Model 2</w:t>
            </w:r>
          </w:p>
        </w:tc>
      </w:tr>
      <w:tr w14:paraId="64CB2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95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AUC(95%CI)</w:t>
            </w:r>
          </w:p>
        </w:tc>
        <w:tc>
          <w:tcPr>
            <w:tcW w:w="33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00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0.975(0.96-0.99)</w:t>
            </w:r>
          </w:p>
        </w:tc>
        <w:tc>
          <w:tcPr>
            <w:tcW w:w="33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2D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0.777(0.712-0.841)</w:t>
            </w:r>
          </w:p>
        </w:tc>
      </w:tr>
      <w:tr w14:paraId="3E6AC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bottom"/>
          </w:tcPr>
          <w:p w14:paraId="5DBAA89E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1DC01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OR(95%CI)</w:t>
            </w:r>
          </w:p>
        </w:tc>
        <w:tc>
          <w:tcPr>
            <w:tcW w:w="33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7ABA1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OR(95%CI)</w:t>
            </w:r>
          </w:p>
        </w:tc>
      </w:tr>
      <w:tr w14:paraId="74CC9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7E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Age</w:t>
            </w:r>
          </w:p>
        </w:tc>
        <w:tc>
          <w:tcPr>
            <w:tcW w:w="33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85E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1.196(1.09-1.313)***</w:t>
            </w:r>
          </w:p>
        </w:tc>
        <w:tc>
          <w:tcPr>
            <w:tcW w:w="33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81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1.092(1.045-1.143)***</w:t>
            </w:r>
          </w:p>
        </w:tc>
      </w:tr>
      <w:tr w14:paraId="6FBCB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61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previous stroke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1E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5.438(1.632-18.121)**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61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3.996(1.922-8.31)***</w:t>
            </w:r>
          </w:p>
        </w:tc>
      </w:tr>
      <w:tr w14:paraId="109B8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12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Ferritin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5E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1.007(1.002-1.012)**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8F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1.004(1.001-1.006)**</w:t>
            </w:r>
          </w:p>
        </w:tc>
      </w:tr>
      <w:tr w14:paraId="2F962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97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Educational years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244A6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---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48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0.8(0.727-0.88)***</w:t>
            </w:r>
          </w:p>
        </w:tc>
      </w:tr>
      <w:tr w14:paraId="7FD13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CF51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MOCA</w:t>
            </w:r>
          </w:p>
        </w:tc>
        <w:tc>
          <w:tcPr>
            <w:tcW w:w="3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2445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0.437(0.338-0.565)***</w:t>
            </w:r>
          </w:p>
        </w:tc>
        <w:tc>
          <w:tcPr>
            <w:tcW w:w="3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bottom"/>
          </w:tcPr>
          <w:p w14:paraId="47454C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---</w:t>
            </w:r>
          </w:p>
        </w:tc>
      </w:tr>
    </w:tbl>
    <w:p w14:paraId="6FE18963">
      <w:pPr>
        <w:spacing w:before="240"/>
        <w:rPr>
          <w:rFonts w:hint="eastAsia" w:eastAsia="宋体"/>
          <w:lang w:val="en-US" w:eastAsia="zh-CN"/>
        </w:rPr>
      </w:pPr>
      <w:r>
        <w:rPr>
          <w:rFonts w:hint="eastAsia"/>
          <w:b/>
          <w:bCs/>
        </w:rPr>
        <w:t>Table S</w:t>
      </w:r>
      <w:r>
        <w:rPr>
          <w:rFonts w:hint="eastAsia" w:eastAsia="宋体"/>
          <w:b/>
          <w:bCs/>
          <w:lang w:val="en-US" w:eastAsia="zh-CN"/>
        </w:rPr>
        <w:t>3</w:t>
      </w:r>
      <w:r>
        <w:rPr>
          <w:rFonts w:hint="eastAsia"/>
          <w:b/>
          <w:bCs/>
        </w:rPr>
        <w:t>：</w:t>
      </w:r>
      <w:r>
        <w:rPr>
          <w:rFonts w:cs="Times New Roman"/>
          <w:szCs w:val="24"/>
        </w:rPr>
        <w:t>Models based on cognitive trajectories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kern w:val="0"/>
          <w:sz w:val="24"/>
          <w:szCs w:val="24"/>
          <w:lang w:val="en-US" w:eastAsia="zh-CN"/>
        </w:rPr>
        <w:t>by excluding patients with imputed data.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1"/>
        <w:gridCol w:w="3331"/>
        <w:gridCol w:w="3331"/>
      </w:tblGrid>
      <w:tr w14:paraId="49A98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bottom"/>
          </w:tcPr>
          <w:p w14:paraId="618ED009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3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9F20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Model 1</w:t>
            </w:r>
          </w:p>
        </w:tc>
        <w:tc>
          <w:tcPr>
            <w:tcW w:w="3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A22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Model 2</w:t>
            </w:r>
          </w:p>
        </w:tc>
      </w:tr>
      <w:tr w14:paraId="5867C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54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AUC(95%CI)</w:t>
            </w:r>
          </w:p>
        </w:tc>
        <w:tc>
          <w:tcPr>
            <w:tcW w:w="33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E1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0.979(0.966-0.993)</w:t>
            </w:r>
          </w:p>
        </w:tc>
        <w:tc>
          <w:tcPr>
            <w:tcW w:w="33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B9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0.782(0.717-0.846)</w:t>
            </w:r>
          </w:p>
        </w:tc>
      </w:tr>
      <w:tr w14:paraId="0F3D8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bottom"/>
          </w:tcPr>
          <w:p w14:paraId="2B5633E5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07735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OR(95%CI)</w:t>
            </w:r>
          </w:p>
        </w:tc>
        <w:tc>
          <w:tcPr>
            <w:tcW w:w="333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6D252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OR(95%CI)</w:t>
            </w:r>
          </w:p>
        </w:tc>
      </w:tr>
      <w:tr w14:paraId="57A46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76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Age</w:t>
            </w:r>
          </w:p>
        </w:tc>
        <w:tc>
          <w:tcPr>
            <w:tcW w:w="33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73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1.209(1.094-1.336)***</w:t>
            </w:r>
          </w:p>
        </w:tc>
        <w:tc>
          <w:tcPr>
            <w:tcW w:w="333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04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1.091(1.042-1.141)***</w:t>
            </w:r>
          </w:p>
        </w:tc>
      </w:tr>
      <w:tr w14:paraId="5BDBA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27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previous stroke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47E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3.615(1.074-12.163)*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45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4.007(1.917-8.377)***</w:t>
            </w:r>
          </w:p>
        </w:tc>
      </w:tr>
      <w:tr w14:paraId="2AA70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A1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Ferritin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6C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1.008(1.003-1.013)**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74A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1.004(1.002-1.007)**</w:t>
            </w:r>
          </w:p>
        </w:tc>
      </w:tr>
      <w:tr w14:paraId="08D3E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52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Educational years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2ED3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---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CC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0.792(0.719-0.873)***</w:t>
            </w:r>
          </w:p>
        </w:tc>
      </w:tr>
      <w:tr w14:paraId="2AA0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F636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MOCA</w:t>
            </w:r>
          </w:p>
        </w:tc>
        <w:tc>
          <w:tcPr>
            <w:tcW w:w="3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7844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0.389(0.286-0.529)***</w:t>
            </w:r>
          </w:p>
        </w:tc>
        <w:tc>
          <w:tcPr>
            <w:tcW w:w="3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bottom"/>
          </w:tcPr>
          <w:p w14:paraId="430AE1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---</w:t>
            </w:r>
          </w:p>
        </w:tc>
      </w:tr>
    </w:tbl>
    <w:p w14:paraId="2CBCD604">
      <w:pPr>
        <w:spacing w:before="240"/>
        <w:rPr>
          <w:rFonts w:hint="eastAsia"/>
          <w:b/>
          <w:bCs/>
        </w:rPr>
      </w:pPr>
    </w:p>
    <w:p w14:paraId="0E583272">
      <w:pPr>
        <w:spacing w:before="240"/>
        <w:rPr>
          <w:rFonts w:hint="eastAsia"/>
          <w:b/>
          <w:bCs/>
        </w:rPr>
      </w:pPr>
    </w:p>
    <w:p w14:paraId="21F2E984">
      <w:pPr>
        <w:spacing w:before="240"/>
        <w:rPr>
          <w:rFonts w:hint="eastAsia"/>
        </w:rPr>
      </w:pPr>
      <w:r>
        <w:rPr>
          <w:rFonts w:hint="eastAsia"/>
          <w:b/>
          <w:bCs/>
        </w:rPr>
        <w:t>Table S</w:t>
      </w:r>
      <w:r>
        <w:rPr>
          <w:rFonts w:hint="eastAsia" w:eastAsia="宋体"/>
          <w:b/>
          <w:bCs/>
          <w:lang w:val="en-US" w:eastAsia="zh-CN"/>
        </w:rPr>
        <w:t>4</w:t>
      </w:r>
      <w:r>
        <w:rPr>
          <w:rFonts w:hint="eastAsia"/>
          <w:b/>
          <w:bCs/>
        </w:rPr>
        <w:t>：</w:t>
      </w:r>
      <w:r>
        <w:rPr>
          <w:rFonts w:hint="eastAsia"/>
        </w:rPr>
        <w:t>Baseline characteristics between followed-up and non-followed-up patients.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377"/>
        <w:gridCol w:w="2243"/>
        <w:gridCol w:w="2071"/>
        <w:gridCol w:w="1322"/>
      </w:tblGrid>
      <w:tr w14:paraId="6C0FF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3325F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Variables</w:t>
            </w:r>
          </w:p>
        </w:tc>
        <w:tc>
          <w:tcPr>
            <w:tcW w:w="237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CB17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</w:t>
            </w:r>
          </w:p>
        </w:tc>
        <w:tc>
          <w:tcPr>
            <w:tcW w:w="224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196F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with follow-up</w:t>
            </w:r>
          </w:p>
        </w:tc>
        <w:tc>
          <w:tcPr>
            <w:tcW w:w="207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57AD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without follow-up</w:t>
            </w:r>
          </w:p>
        </w:tc>
        <w:tc>
          <w:tcPr>
            <w:tcW w:w="1322" w:type="dxa"/>
            <w:vMerge w:val="restar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FD4F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</w:t>
            </w:r>
          </w:p>
        </w:tc>
      </w:tr>
      <w:tr w14:paraId="04683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4FC31FB9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377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65FD4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n=556</w:t>
            </w:r>
          </w:p>
        </w:tc>
        <w:tc>
          <w:tcPr>
            <w:tcW w:w="2243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0EC78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n=255</w:t>
            </w:r>
          </w:p>
        </w:tc>
        <w:tc>
          <w:tcPr>
            <w:tcW w:w="2071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12FFD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n=301</w:t>
            </w:r>
          </w:p>
        </w:tc>
        <w:tc>
          <w:tcPr>
            <w:tcW w:w="1322" w:type="dxa"/>
            <w:vMerge w:val="continue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032B99C7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0AB80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D5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Age</w:t>
            </w:r>
          </w:p>
        </w:tc>
        <w:tc>
          <w:tcPr>
            <w:tcW w:w="2377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26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62(56~68)</w:t>
            </w:r>
          </w:p>
        </w:tc>
        <w:tc>
          <w:tcPr>
            <w:tcW w:w="2243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31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61(56-68)</w:t>
            </w:r>
          </w:p>
        </w:tc>
        <w:tc>
          <w:tcPr>
            <w:tcW w:w="207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10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62(57~69)</w:t>
            </w:r>
          </w:p>
        </w:tc>
        <w:tc>
          <w:tcPr>
            <w:tcW w:w="1322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D2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</w:tr>
      <w:tr w14:paraId="5BD20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95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male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97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398(71.6)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62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183(71.8)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CC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215(71.4)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22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</w:t>
            </w:r>
          </w:p>
        </w:tc>
      </w:tr>
      <w:tr w14:paraId="52E64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F8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Educational years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63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9(9~12)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7AF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12(9-15)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55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9(7.5~12)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A6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&lt;0.001***</w:t>
            </w:r>
          </w:p>
        </w:tc>
      </w:tr>
      <w:tr w14:paraId="0FD8F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2D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Systolic pressure (mmHg)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64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147(135~164)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40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143(132-159)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B2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152(137~166.5)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B7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&lt;0.001***</w:t>
            </w:r>
          </w:p>
        </w:tc>
      </w:tr>
      <w:tr w14:paraId="7EEF2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D4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Diastolic pressure (mmHg)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B3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86(78~95)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D6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85(76-94)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D4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87(78~96)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11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0.094</w:t>
            </w:r>
          </w:p>
        </w:tc>
      </w:tr>
      <w:tr w14:paraId="7C2F6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01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Body mass index (kg/m2)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8C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24.51(23.03~26.7)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6E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24.51(22.89-26.9)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46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24.51(23.15~26.57)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A8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0.888</w:t>
            </w:r>
          </w:p>
        </w:tc>
      </w:tr>
      <w:tr w14:paraId="3F23A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8AA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Hypertension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EB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457(82.2)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F2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205(80.4)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26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252(83.7)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DF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0.307</w:t>
            </w:r>
          </w:p>
        </w:tc>
      </w:tr>
      <w:tr w14:paraId="5907E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6A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Diabetes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40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254(45.7)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40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107(42)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03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147(48.8)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A0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0.105</w:t>
            </w:r>
          </w:p>
        </w:tc>
      </w:tr>
      <w:tr w14:paraId="27884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D5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Heart disease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28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91(16.4)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95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45(17.6)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A7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46(15.3)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D8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0.453</w:t>
            </w:r>
          </w:p>
        </w:tc>
      </w:tr>
      <w:tr w14:paraId="25BF9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18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Previous stroke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03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150(27)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50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63(24.7)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1B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87(28.9)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40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0.266</w:t>
            </w:r>
          </w:p>
        </w:tc>
      </w:tr>
      <w:tr w14:paraId="1FF1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42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Smoking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2BAB8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D4341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19A75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8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0.248</w:t>
            </w:r>
          </w:p>
        </w:tc>
      </w:tr>
      <w:tr w14:paraId="7A642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AE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Never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4C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281(50.5)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19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136(53.3)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E7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145(48.2)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31F9A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4A32D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B8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Previous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59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55(9.9)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12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20(7.8)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94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35(11.6)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A2482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3C700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13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Now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C9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220(39.6)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94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99(38.8)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05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121(40.2)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87825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6D8F5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80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Alcohol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66E0C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35CB5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62EB9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A1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0.952</w:t>
            </w:r>
          </w:p>
        </w:tc>
      </w:tr>
      <w:tr w14:paraId="71A33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56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Never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F8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322(57.9)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86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148(58)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5C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174(57.8)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11171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3A7B6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83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Previous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9D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85(15.3)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EA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40(15.7)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DA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45(15)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46097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48A83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E6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Now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20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149(26.8)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3A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67(26.3)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18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82(27.2)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28D6B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45DEC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4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Diagnose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30C32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F0C3E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AF53D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A6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0.812</w:t>
            </w:r>
          </w:p>
        </w:tc>
      </w:tr>
      <w:tr w14:paraId="763F4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03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TIA(%)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420C9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42(7.6)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9E14A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20(7.8)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2AA69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22(7.3)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7D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7EBB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18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Cerebral infarction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A5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514(92.4)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87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235(92.2)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8D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279(92.7)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0AAB0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7DEC1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1B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Brain atrophy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CB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135(24.3)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A9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55(21.6)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C4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80(26.6)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5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</w:tr>
      <w:tr w14:paraId="53E3C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7A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NIHSS score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7D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2(1~3)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16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2(1-3)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62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2(1~3)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22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0.119</w:t>
            </w:r>
          </w:p>
        </w:tc>
      </w:tr>
      <w:tr w14:paraId="5BF12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34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PVH score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21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1(1~2)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79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1(1-2)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D4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1(1~2)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55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0.003**</w:t>
            </w:r>
          </w:p>
        </w:tc>
      </w:tr>
      <w:tr w14:paraId="17677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8D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DWMH score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68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1(1~1)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49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1(0-1)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1A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1(1~2)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97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0.014*</w:t>
            </w:r>
          </w:p>
        </w:tc>
      </w:tr>
      <w:tr w14:paraId="6C994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33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Fezakas score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52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2(2~3)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DB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2(1-3)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85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2(2~3)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15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0.003**</w:t>
            </w:r>
          </w:p>
        </w:tc>
      </w:tr>
      <w:tr w14:paraId="72E8F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73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Infarcts number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574A1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6882A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58BC0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05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0.917</w:t>
            </w:r>
          </w:p>
        </w:tc>
      </w:tr>
      <w:tr w14:paraId="739A9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48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3D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56(10.1)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9B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27(10.6)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78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29(9.6)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D2DB0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5497E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D5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52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272(48.9)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52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123(48.2)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EB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149(49.5)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835EB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292D2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24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&gt;=2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85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228(41)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26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105(41.2)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D9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123(40.9)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6CDD4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71796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CB3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TOAST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D5FB0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012A8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5451B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EF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0.002**</w:t>
            </w:r>
          </w:p>
        </w:tc>
      </w:tr>
      <w:tr w14:paraId="713A3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A6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LAA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4B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227(40.8)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43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83(32.5)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87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144(47.8)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05C9D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56B09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C7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Cardioembolism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32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6(1.1)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C3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3(1.2)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60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3(1)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69952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7D9F7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E6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Small-vessel occlusion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00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248(44.6)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B7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134(52.5)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46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114(37.9)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15BB0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2178A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5B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Others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D5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75(13.5)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F8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35(13.7)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5E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40(13.3)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1011A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</w:p>
        </w:tc>
      </w:tr>
      <w:tr w14:paraId="1613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0E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CASN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52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0(0~1)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C3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0(0-0)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A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0(0~1)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76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&lt;0.001***</w:t>
            </w:r>
          </w:p>
        </w:tc>
      </w:tr>
      <w:tr w14:paraId="7747A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50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ICASN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FC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1(0~1)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51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0(0-1)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D5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1(0~2)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08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&lt;0.001***</w:t>
            </w:r>
          </w:p>
        </w:tc>
      </w:tr>
      <w:tr w14:paraId="5D566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B4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CCASN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51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1(0~2)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F9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0(0-1)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9E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2(0.5~3)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A9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&lt;0.001***</w:t>
            </w:r>
          </w:p>
        </w:tc>
      </w:tr>
      <w:tr w14:paraId="228D4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BF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FBG (mmol/L)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DC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5.64(5.05~6.88)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EA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5.53(5.02-6.81)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38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5.7(5.1~7.18)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E4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0.059</w:t>
            </w:r>
          </w:p>
        </w:tc>
      </w:tr>
      <w:tr w14:paraId="5E7F0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5A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 cholesterol(mmol/L)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42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4.5(3.79~5.19)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54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4.49(3.8-5.05)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A4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4.5(3.78~5.29)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F8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0.322</w:t>
            </w:r>
          </w:p>
        </w:tc>
      </w:tr>
      <w:tr w14:paraId="1D291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E4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Triglyceride  (mmol/L)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8C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1.54(1.15~2)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F6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1.48(1.11-1.92)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93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1.56(1.17~2.1)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63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0.114</w:t>
            </w:r>
          </w:p>
        </w:tc>
      </w:tr>
      <w:tr w14:paraId="4E680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9C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HDL (mmol/L)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4E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1.01(0.89~1.16)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BB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0.98(0.87-1.16)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19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1.01(0.9~1.17)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3A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0.267</w:t>
            </w:r>
          </w:p>
        </w:tc>
      </w:tr>
      <w:tr w14:paraId="4841F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E2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LDL (mmol/L)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E9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2.77(2.29~3.36)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A6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2.74(2.32-3.38)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67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2.8(2.28~3.34)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34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0.899</w:t>
            </w:r>
          </w:p>
        </w:tc>
      </w:tr>
      <w:tr w14:paraId="03CFE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71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Uric acid (umol/L)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31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313(265~367)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9F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312(266-372)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48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313(264~365.5)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50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0.685</w:t>
            </w:r>
          </w:p>
        </w:tc>
      </w:tr>
      <w:tr w14:paraId="26412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79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Homocysteine (umol/L)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AD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12.7(10.56~16.49)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F6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11.9(10-15.7)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BC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13(11.16~17.05)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98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0.001***</w:t>
            </w:r>
          </w:p>
        </w:tc>
      </w:tr>
      <w:tr w14:paraId="4714E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48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Glycosylated hemoglobin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9F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6.1(5.7~7.2)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A4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6.1(5.6-7)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0B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6.1(5.7~7.4)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B7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0.199</w:t>
            </w:r>
          </w:p>
        </w:tc>
      </w:tr>
      <w:tr w14:paraId="49C13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E3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Style w:val="54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Leukocyte (10</w:t>
            </w:r>
            <w:r>
              <w:rPr>
                <w:rStyle w:val="55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9</w:t>
            </w:r>
            <w:r>
              <w:rPr>
                <w:rStyle w:val="54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5B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6.99(5.86~8.37)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33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6.78(5.79-8.18)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B9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7.1(5.97~8.48)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A9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0.064</w:t>
            </w:r>
          </w:p>
        </w:tc>
      </w:tr>
      <w:tr w14:paraId="34A0A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F9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Neutrophils percentage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F1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63(57~71)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9B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0.63(0.56-0.7)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85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63(57~71)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68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0.672</w:t>
            </w:r>
          </w:p>
        </w:tc>
      </w:tr>
      <w:tr w14:paraId="04497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E6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Lymphocytes percentage 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80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27(21~33)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01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0.28(0.21-0.33)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8C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27(20.5~33)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C2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0.691</w:t>
            </w:r>
          </w:p>
        </w:tc>
      </w:tr>
      <w:tr w14:paraId="33C4A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D7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Monocytes percentage(%)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12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7(5~8)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9C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0.07(0.06-0.08)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12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7(5~8)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C9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</w:t>
            </w:r>
          </w:p>
        </w:tc>
      </w:tr>
      <w:tr w14:paraId="679F7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0C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Neutrophils (10</w:t>
            </w:r>
            <w:r>
              <w:rPr>
                <w:rStyle w:val="57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9</w:t>
            </w: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1B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4.37(3.43~5.63)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6E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4.31(3.34-5.49)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6F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4.39(3.55~5.7)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FC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0.261</w:t>
            </w:r>
          </w:p>
        </w:tc>
      </w:tr>
      <w:tr w14:paraId="16F02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98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Lymphocytes (10</w:t>
            </w:r>
            <w:r>
              <w:rPr>
                <w:rStyle w:val="57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9</w:t>
            </w: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D9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1.79(1.43~2.28)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5A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1.74(1.41-2.23)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00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1.82(1.44~2.36)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16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0.435</w:t>
            </w:r>
          </w:p>
        </w:tc>
      </w:tr>
      <w:tr w14:paraId="1AD52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2A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Monocytes (10</w:t>
            </w:r>
            <w:r>
              <w:rPr>
                <w:rStyle w:val="57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9</w:t>
            </w: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73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0.46(0.35~0.59)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83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0.45(0.35-0.59)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6F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0.47(0.35~0.6)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7D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0.649</w:t>
            </w:r>
          </w:p>
        </w:tc>
      </w:tr>
      <w:tr w14:paraId="3925C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35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Hemoglobin (g/L)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F6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146(137~156)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1E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145(136-155)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40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146(137~156)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E9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0.501</w:t>
            </w:r>
          </w:p>
        </w:tc>
      </w:tr>
      <w:tr w14:paraId="3A1BE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F9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Hematocrit (L/L)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91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0.43(0.4~0.45)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30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0.426(0.397-0.45)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BB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0.43(0.4~0.45)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DC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0.558</w:t>
            </w:r>
          </w:p>
        </w:tc>
      </w:tr>
      <w:tr w14:paraId="33F0D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08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Platelets (10</w:t>
            </w:r>
            <w:r>
              <w:rPr>
                <w:rStyle w:val="57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9</w:t>
            </w:r>
            <w:r>
              <w:rPr>
                <w:rStyle w:val="56"/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 w:bidi="ar"/>
              </w:rPr>
              <w:t>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3B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216(184~251)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F9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210(186-249)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9B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219(179~253.5)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42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0.513</w:t>
            </w:r>
          </w:p>
        </w:tc>
      </w:tr>
      <w:tr w14:paraId="5DE6F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54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NLR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6D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2.35(1.72~3.42)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9C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2.27(1.73-3.24)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0C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2.43(1.72~3.48)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D0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0.535</w:t>
            </w:r>
          </w:p>
        </w:tc>
      </w:tr>
      <w:tr w14:paraId="7FD58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81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PLR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33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119.79(93.48~152.66)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C2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119.47(96.76-152.9)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A3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119.79(91.34~152.18)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CA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0.389</w:t>
            </w:r>
          </w:p>
        </w:tc>
      </w:tr>
      <w:tr w14:paraId="79A3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6F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LMR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67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3.94(3~5.21)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00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3.95(3.07-5.11)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A2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3.94(2.97~5.31)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80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0.667</w:t>
            </w:r>
          </w:p>
        </w:tc>
      </w:tr>
      <w:tr w14:paraId="749A8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31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SII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1A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511.93(362.12~751.19)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1F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494.58(349.92-740.2)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F9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520.35(372.21~778.12)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BF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0.555</w:t>
            </w:r>
          </w:p>
        </w:tc>
      </w:tr>
      <w:tr w14:paraId="07B81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92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 (umol/L)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74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14.6(11.8~17.9)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29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14.6(11.9-18.1)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3D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14.6(11.6~17.65)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2D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</w:t>
            </w:r>
          </w:p>
        </w:tc>
      </w:tr>
      <w:tr w14:paraId="5B594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4D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Ferritin (ug/L)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B6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194.9(130.98~278.88)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C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194.9(130.8-274.8)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40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194.9(130.05~286.6)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79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0.307</w:t>
            </w:r>
          </w:p>
        </w:tc>
      </w:tr>
      <w:tr w14:paraId="0F40A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46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TIBC (umol/L)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44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47(43~51)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FA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47(42.5-51)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81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47(43~50.7)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D8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0.802</w:t>
            </w:r>
          </w:p>
        </w:tc>
      </w:tr>
      <w:tr w14:paraId="09F22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AA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Iron saturation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89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0.31(0.25~0.38)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EE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0.31(0.25-0.39)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32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0.31(0.25~0.38)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D2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0.471</w:t>
            </w:r>
          </w:p>
        </w:tc>
      </w:tr>
      <w:tr w14:paraId="388BB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02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MMSE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AB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26(23~28)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74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27(24-29)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EC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26(22~28)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A3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0.001***</w:t>
            </w:r>
          </w:p>
        </w:tc>
      </w:tr>
      <w:tr w14:paraId="0C93C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9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DAEF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MoCA</w:t>
            </w:r>
          </w:p>
        </w:tc>
        <w:tc>
          <w:tcPr>
            <w:tcW w:w="237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D789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20(16~24)</w:t>
            </w:r>
          </w:p>
        </w:tc>
        <w:tc>
          <w:tcPr>
            <w:tcW w:w="224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62A4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21(17-25)</w:t>
            </w:r>
          </w:p>
        </w:tc>
        <w:tc>
          <w:tcPr>
            <w:tcW w:w="207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039E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20(16~24)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55FD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0.005**</w:t>
            </w:r>
          </w:p>
        </w:tc>
      </w:tr>
    </w:tbl>
    <w:p w14:paraId="51EE660E">
      <w:pPr>
        <w:spacing w:before="240"/>
        <w:rPr>
          <w:rFonts w:hint="eastAsia"/>
        </w:rPr>
      </w:pPr>
      <w:r>
        <w:rPr>
          <w:rFonts w:hint="eastAsia"/>
        </w:rPr>
        <w:t xml:space="preserve">Numeric variables are presented as median and interquartile range, and count data were expressed as frequencies and percentages (*P &lt; 0.05, **P &lt; 0.01, ***P &lt; 0.001).Abbreviations: CASN, carotid arterial stenosis number; CCASN, cervicocerebral arterial stenosis number; CIMT, cognitive impairment trajectory; CINT, cognitive intact trajectory; DWMH, deep white matter hyperintensities; FBG, fasting blood glucose; HDL, high-density lipoprotein; ICASN, intracranial arterial stenosis number; LAA, large-artery atherosclerosis; LDL, low-density lipoprotein; LMR, lymphocyte -to -monocyte ratio; MMSE, Mini-Mental State Examination; MoCA, Montreal Cognitive Assessment; NIHSS, National Institutes of Health Stroke Scale; NLR, neutrophil-to-lymphocyte ratio; NPI, Neuropsychiatric Inventory; PLR, platelet-to-lymphocyte ratio; PVH, periventricular hyperintensity; SII, Systemic Immune Inflammation Index; TIA, transient ischemic attack; TIBC, total iron binding capacity; TOAST, Trial of Org 10172 in Acute Stroke Treatment. </w:t>
      </w: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A85D2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85B95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1885B959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E5047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8E6E2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208E6E2F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362B9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74ABB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E7BA73"/>
    <w:multiLevelType w:val="singleLevel"/>
    <w:tmpl w:val="C6E7BA73"/>
    <w:lvl w:ilvl="0" w:tentative="0">
      <w:start w:val="1"/>
      <w:numFmt w:val="upperLetter"/>
      <w:suff w:val="space"/>
      <w:lvlText w:val="(%1)"/>
      <w:lvlJc w:val="left"/>
    </w:lvl>
  </w:abstractNum>
  <w:abstractNum w:abstractNumId="1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5E5C5365"/>
    <w:multiLevelType w:val="singleLevel"/>
    <w:tmpl w:val="5E5C5365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I2MGRiMTQyMDFkMDVkNzY0N2M4MzNkOGExZmZkZmUifQ=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1CA7126"/>
    <w:rsid w:val="0351321A"/>
    <w:rsid w:val="09297778"/>
    <w:rsid w:val="0E576AF5"/>
    <w:rsid w:val="278E3170"/>
    <w:rsid w:val="35DD5FD5"/>
    <w:rsid w:val="3BB32D4D"/>
    <w:rsid w:val="42C46C91"/>
    <w:rsid w:val="46DC7654"/>
    <w:rsid w:val="493A7349"/>
    <w:rsid w:val="4A157B68"/>
    <w:rsid w:val="4E0B07C7"/>
    <w:rsid w:val="52167810"/>
    <w:rsid w:val="5DAB78D0"/>
    <w:rsid w:val="5F3579A8"/>
    <w:rsid w:val="63FE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character" w:customStyle="1" w:styleId="53">
    <w:name w:val="font11"/>
    <w:basedOn w:val="2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4">
    <w:name w:val="font21"/>
    <w:basedOn w:val="2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5">
    <w:name w:val="font51"/>
    <w:basedOn w:val="2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character" w:customStyle="1" w:styleId="56">
    <w:name w:val="font41"/>
    <w:basedOn w:val="2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7">
    <w:name w:val="font61"/>
    <w:basedOn w:val="2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6</Pages>
  <Words>421</Words>
  <Characters>2947</Characters>
  <Lines>11</Lines>
  <Paragraphs>3</Paragraphs>
  <TotalTime>18</TotalTime>
  <ScaleCrop>false</ScaleCrop>
  <LinksUpToDate>false</LinksUpToDate>
  <CharactersWithSpaces>3138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盼盼</cp:lastModifiedBy>
  <cp:lastPrinted>2013-10-03T12:51:00Z</cp:lastPrinted>
  <dcterms:modified xsi:type="dcterms:W3CDTF">2024-12-14T16:55:42Z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E6E040C8A01549BF80463FC6B61DEA61_12</vt:lpwstr>
  </property>
</Properties>
</file>