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AA43" w14:textId="1F91E873" w:rsidR="008E7B20" w:rsidRPr="00790258" w:rsidRDefault="008E7B20" w:rsidP="00184D80">
      <w:pPr>
        <w:suppressLineNumbers/>
        <w:snapToGrid w:val="0"/>
        <w:ind w:firstLineChars="200" w:firstLine="562"/>
        <w:rPr>
          <w:rFonts w:ascii="Arial" w:hAnsi="Arial" w:cs="Arial"/>
          <w:b/>
          <w:bCs/>
          <w:sz w:val="28"/>
          <w:szCs w:val="20"/>
        </w:rPr>
      </w:pPr>
      <w:r w:rsidRPr="00790258">
        <w:rPr>
          <w:rFonts w:ascii="Arial" w:hAnsi="Arial" w:cs="Arial"/>
          <w:b/>
          <w:bCs/>
          <w:sz w:val="28"/>
          <w:szCs w:val="20"/>
        </w:rPr>
        <w:t>Supplementary materials</w:t>
      </w:r>
      <w:r w:rsidR="00F03046" w:rsidRPr="00790258">
        <w:rPr>
          <w:rFonts w:ascii="Arial" w:hAnsi="Arial" w:cs="Arial"/>
          <w:b/>
          <w:bCs/>
          <w:sz w:val="28"/>
          <w:szCs w:val="20"/>
        </w:rPr>
        <w:t>:</w:t>
      </w:r>
    </w:p>
    <w:p w14:paraId="6B6B2630" w14:textId="74840758" w:rsidR="00BE332C" w:rsidRPr="00790258" w:rsidRDefault="00E045CE" w:rsidP="00FD36BE">
      <w:pPr>
        <w:pStyle w:val="AuthorList"/>
        <w:ind w:firstLineChars="200" w:firstLine="480"/>
        <w:jc w:val="center"/>
        <w:rPr>
          <w:rFonts w:ascii="Arial" w:hAnsi="Arial" w:cs="Arial"/>
          <w:szCs w:val="20"/>
          <w:shd w:val="clear" w:color="auto" w:fill="FFFFFF"/>
        </w:rPr>
      </w:pPr>
      <w:r w:rsidRPr="00790258">
        <w:rPr>
          <w:rFonts w:ascii="Arial" w:hAnsi="Arial" w:cs="Arial"/>
          <w:szCs w:val="20"/>
          <w:shd w:val="clear" w:color="auto" w:fill="FFFFFF"/>
        </w:rPr>
        <w:t>Social observation modulates the influence of socioeconomic status on pro-environmental behavior: An event-related potential (ERP) study</w:t>
      </w:r>
    </w:p>
    <w:p w14:paraId="081AA49F" w14:textId="77777777" w:rsidR="00FD36BE" w:rsidRPr="00790258" w:rsidRDefault="00FD36BE" w:rsidP="00FD36BE">
      <w:pPr>
        <w:rPr>
          <w:lang w:eastAsia="en-US"/>
        </w:rPr>
      </w:pPr>
    </w:p>
    <w:p w14:paraId="05F7351B" w14:textId="77777777" w:rsidR="009321D4" w:rsidRPr="00790258" w:rsidRDefault="009321D4" w:rsidP="003F71F4">
      <w:pPr>
        <w:ind w:firstLineChars="200" w:firstLine="400"/>
        <w:jc w:val="both"/>
        <w:rPr>
          <w:rFonts w:ascii="Arial" w:hAnsi="Arial" w:cs="Arial"/>
          <w:sz w:val="20"/>
          <w:szCs w:val="20"/>
          <w:lang w:eastAsia="en-US"/>
        </w:rPr>
      </w:pPr>
      <w:r w:rsidRPr="00790258">
        <w:rPr>
          <w:rFonts w:ascii="Arial" w:hAnsi="Arial" w:cs="Arial"/>
          <w:sz w:val="20"/>
          <w:szCs w:val="20"/>
          <w:lang w:eastAsia="en-US"/>
        </w:rPr>
        <w:t>A questionnaire was administered before the experiment to control for potential differences in objective socioeconomic status (SES) among individuals from different SES backgrounds. It also aimed to control for confounding factors between the two SES priming conditions that might influence pro-environmental behavior. The questionnaire included items measuring parents' educational level, preference for eco-friendly products, environmental concern, connection to nature, biospheric values, and perceived social norms.</w:t>
      </w:r>
    </w:p>
    <w:p w14:paraId="338D58E9" w14:textId="766956A5" w:rsidR="00870D2A" w:rsidRPr="00790258" w:rsidRDefault="0069707F" w:rsidP="003F71F4">
      <w:pPr>
        <w:ind w:firstLineChars="200" w:firstLine="400"/>
        <w:jc w:val="both"/>
        <w:rPr>
          <w:rFonts w:ascii="Arial" w:hAnsi="Arial" w:cs="Arial"/>
          <w:sz w:val="20"/>
          <w:szCs w:val="20"/>
          <w:lang w:eastAsia="en-US"/>
        </w:rPr>
      </w:pPr>
      <w:r w:rsidRPr="00790258">
        <w:rPr>
          <w:rFonts w:ascii="Arial" w:hAnsi="Arial" w:cs="Arial"/>
          <w:sz w:val="20"/>
          <w:szCs w:val="20"/>
          <w:lang w:eastAsia="en-US"/>
        </w:rPr>
        <w:t xml:space="preserve">Specifically, regarding objective SES, previous research has found that education, rather than income or employment status, exerts a stronger influence on pro-environmental behavior and is associated with increased awareness and interest in environmental issues </w:t>
      </w:r>
      <w:r w:rsidRPr="00790258">
        <w:rPr>
          <w:rFonts w:ascii="Arial" w:hAnsi="Arial" w:cs="Arial"/>
          <w:sz w:val="20"/>
          <w:szCs w:val="20"/>
          <w:lang w:eastAsia="en-US"/>
        </w:rPr>
        <w:fldChar w:fldCharType="begin"/>
      </w:r>
      <w:r w:rsidRPr="00790258">
        <w:rPr>
          <w:rFonts w:ascii="Arial" w:hAnsi="Arial" w:cs="Arial"/>
          <w:sz w:val="20"/>
          <w:szCs w:val="20"/>
          <w:lang w:eastAsia="en-US"/>
        </w:rPr>
        <w:instrText xml:space="preserve"> ADDIN EN.CITE &lt;EndNote&gt;&lt;Cite&gt;&lt;Author&gt;Blankenberg&lt;/Author&gt;&lt;Year&gt;2019&lt;/Year&gt;&lt;RecNum&gt;610&lt;/RecNum&gt;&lt;DisplayText&gt;(Blankenberg &amp;amp; Alhusen, 2019)&lt;/DisplayText&gt;&lt;record&gt;&lt;rec-number&gt;610&lt;/rec-number&gt;&lt;foreign-keys&gt;&lt;key app="EN" db-id="20wpsppve5e92verrrmv5928d2zx25stpzde" timestamp="1705300819"&gt;610&lt;/key&gt;&lt;/foreign-keys&gt;&lt;ref-type name="Journal Article"&gt;17&lt;/ref-type&gt;&lt;contributors&gt;&lt;authors&gt;&lt;author&gt;Blankenberg, Ann-Kathrin&lt;/author&gt;&lt;author&gt;Alhusen, Harm&lt;/author&gt;&lt;/authors&gt;&lt;/contributors&gt;&lt;titles&gt;&lt;title&gt;On the determinants of pro-environmental behavior: A literature review and guide for the empirical economist&lt;/title&gt;&lt;secondary-title&gt;Center for European, Governance, and Economic Development Research (CEGE)&lt;/secondary-title&gt;&lt;/titles&gt;&lt;periodical&gt;&lt;full-title&gt;Center for European, Governance, and Economic Development Research (CEGE)&lt;/full-title&gt;&lt;/periodical&gt;&lt;number&gt;350&lt;/number&gt;&lt;dates&gt;&lt;year&gt;2019&lt;/year&gt;&lt;/dates&gt;&lt;urls&gt;&lt;/urls&gt;&lt;/record&gt;&lt;/Cite&gt;&lt;/EndNote&gt;</w:instrText>
      </w:r>
      <w:r w:rsidRPr="00790258">
        <w:rPr>
          <w:rFonts w:ascii="Arial" w:hAnsi="Arial" w:cs="Arial"/>
          <w:sz w:val="20"/>
          <w:szCs w:val="20"/>
          <w:lang w:eastAsia="en-US"/>
        </w:rPr>
        <w:fldChar w:fldCharType="separate"/>
      </w:r>
      <w:r w:rsidRPr="00790258">
        <w:rPr>
          <w:rFonts w:ascii="Arial" w:hAnsi="Arial" w:cs="Arial"/>
          <w:sz w:val="20"/>
          <w:szCs w:val="20"/>
          <w:lang w:eastAsia="en-US"/>
        </w:rPr>
        <w:t>(Blankenberg &amp; Alhusen, 2019)</w:t>
      </w:r>
      <w:r w:rsidRPr="00790258">
        <w:rPr>
          <w:rFonts w:ascii="Arial" w:hAnsi="Arial" w:cs="Arial"/>
          <w:sz w:val="20"/>
          <w:szCs w:val="20"/>
          <w:lang w:eastAsia="en-US"/>
        </w:rPr>
        <w:fldChar w:fldCharType="end"/>
      </w:r>
      <w:r w:rsidRPr="00790258">
        <w:rPr>
          <w:rFonts w:ascii="Arial" w:hAnsi="Arial" w:cs="Arial"/>
          <w:sz w:val="20"/>
          <w:szCs w:val="20"/>
          <w:lang w:eastAsia="en-US"/>
        </w:rPr>
        <w:t>.</w:t>
      </w:r>
      <w:r w:rsidR="00C114F9" w:rsidRPr="00790258">
        <w:t xml:space="preserve"> </w:t>
      </w:r>
      <w:r w:rsidR="00C114F9" w:rsidRPr="00790258">
        <w:rPr>
          <w:rFonts w:ascii="Arial" w:hAnsi="Arial" w:cs="Arial"/>
          <w:sz w:val="20"/>
          <w:szCs w:val="20"/>
          <w:lang w:eastAsia="en-US"/>
        </w:rPr>
        <w:t>In this study, the educational level of parents was assessed among a homogeneous sample of college students by providing participants with the following options to choose from</w:t>
      </w:r>
      <w:r w:rsidRPr="00790258">
        <w:rPr>
          <w:rFonts w:ascii="Arial" w:hAnsi="Arial" w:cs="Arial"/>
          <w:sz w:val="20"/>
          <w:szCs w:val="20"/>
          <w:lang w:eastAsia="en-US"/>
        </w:rPr>
        <w:t xml:space="preserve"> (1) elementary school or below, (2) junior high school, (3) high school/secondary vocational school/technical school, (4) junior college/night school/radio and television university, (5) undergraduate, (6) master's degree or above. The highest level of education attained by both parents was then selected </w:t>
      </w:r>
      <w:r w:rsidRPr="00790258">
        <w:rPr>
          <w:rFonts w:ascii="Arial" w:hAnsi="Arial" w:cs="Arial"/>
          <w:sz w:val="20"/>
          <w:szCs w:val="20"/>
          <w:lang w:eastAsia="en-US"/>
        </w:rPr>
        <w:fldChar w:fldCharType="begin">
          <w:fldData xml:space="preserve">PEVuZE5vdGU+PENpdGU+PEF1dGhvcj5CQUkgSmllPC9BdXRob3I+PFllYXI+MjAyMTwvWWVhcj48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==
</w:fldData>
        </w:fldChar>
      </w:r>
      <w:r w:rsidR="009F3AE5" w:rsidRPr="00790258">
        <w:rPr>
          <w:rFonts w:ascii="Arial" w:hAnsi="Arial" w:cs="Arial"/>
          <w:sz w:val="20"/>
          <w:szCs w:val="20"/>
          <w:lang w:eastAsia="en-US"/>
        </w:rPr>
        <w:instrText xml:space="preserve"> ADDIN EN.CITE </w:instrText>
      </w:r>
      <w:r w:rsidR="009F3AE5" w:rsidRPr="00790258">
        <w:rPr>
          <w:rFonts w:ascii="Arial" w:hAnsi="Arial" w:cs="Arial"/>
          <w:sz w:val="20"/>
          <w:szCs w:val="20"/>
          <w:lang w:eastAsia="en-US"/>
        </w:rPr>
        <w:fldChar w:fldCharType="begin">
          <w:fldData xml:space="preserve">PEVuZE5vdGU+PENpdGU+PEF1dGhvcj5CQUkgSmllPC9BdXRob3I+PFllYXI+MjAyMTwvWWVhcj48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==
</w:fldData>
        </w:fldChar>
      </w:r>
      <w:r w:rsidR="009F3AE5" w:rsidRPr="00790258">
        <w:rPr>
          <w:rFonts w:ascii="Arial" w:hAnsi="Arial" w:cs="Arial"/>
          <w:sz w:val="20"/>
          <w:szCs w:val="20"/>
          <w:lang w:eastAsia="en-US"/>
        </w:rPr>
        <w:instrText xml:space="preserve"> ADDIN EN.CITE.DATA </w:instrText>
      </w:r>
      <w:r w:rsidR="009F3AE5" w:rsidRPr="00790258">
        <w:rPr>
          <w:rFonts w:ascii="Arial" w:hAnsi="Arial" w:cs="Arial"/>
          <w:sz w:val="20"/>
          <w:szCs w:val="20"/>
          <w:lang w:eastAsia="en-US"/>
        </w:rPr>
      </w:r>
      <w:r w:rsidR="009F3AE5" w:rsidRPr="00790258">
        <w:rPr>
          <w:rFonts w:ascii="Arial" w:hAnsi="Arial" w:cs="Arial"/>
          <w:sz w:val="20"/>
          <w:szCs w:val="20"/>
          <w:lang w:eastAsia="en-US"/>
        </w:rPr>
        <w:fldChar w:fldCharType="end"/>
      </w:r>
      <w:r w:rsidRPr="00790258">
        <w:rPr>
          <w:rFonts w:ascii="Arial" w:hAnsi="Arial" w:cs="Arial"/>
          <w:sz w:val="20"/>
          <w:szCs w:val="20"/>
          <w:lang w:eastAsia="en-US"/>
        </w:rPr>
      </w:r>
      <w:r w:rsidRPr="00790258">
        <w:rPr>
          <w:rFonts w:ascii="Arial" w:hAnsi="Arial" w:cs="Arial"/>
          <w:sz w:val="20"/>
          <w:szCs w:val="20"/>
          <w:lang w:eastAsia="en-US"/>
        </w:rPr>
        <w:fldChar w:fldCharType="separate"/>
      </w:r>
      <w:r w:rsidR="009F3AE5" w:rsidRPr="00790258">
        <w:rPr>
          <w:rFonts w:ascii="Arial" w:hAnsi="Arial" w:cs="Arial"/>
          <w:sz w:val="20"/>
          <w:szCs w:val="20"/>
          <w:lang w:eastAsia="en-US"/>
        </w:rPr>
        <w:t>(B</w:t>
      </w:r>
      <w:r w:rsidR="00D26198" w:rsidRPr="00790258">
        <w:rPr>
          <w:rFonts w:ascii="Arial" w:hAnsi="Arial" w:cs="Arial"/>
          <w:sz w:val="20"/>
          <w:szCs w:val="20"/>
          <w:lang w:eastAsia="en-US"/>
        </w:rPr>
        <w:t>ai</w:t>
      </w:r>
      <w:r w:rsidR="009F3AE5" w:rsidRPr="00790258">
        <w:rPr>
          <w:rFonts w:ascii="Arial" w:hAnsi="Arial" w:cs="Arial"/>
          <w:sz w:val="20"/>
          <w:szCs w:val="20"/>
          <w:lang w:eastAsia="en-US"/>
        </w:rPr>
        <w:t xml:space="preserve"> </w:t>
      </w:r>
      <w:r w:rsidR="00D26198" w:rsidRPr="00790258">
        <w:rPr>
          <w:rFonts w:ascii="Arial" w:hAnsi="Arial" w:cs="Arial"/>
          <w:sz w:val="20"/>
          <w:szCs w:val="20"/>
          <w:lang w:eastAsia="en-US"/>
        </w:rPr>
        <w:t>et al</w:t>
      </w:r>
      <w:r w:rsidR="00D26198" w:rsidRPr="00790258">
        <w:rPr>
          <w:rFonts w:ascii="Arial" w:hAnsi="Arial" w:cs="Arial" w:hint="eastAsia"/>
          <w:sz w:val="20"/>
          <w:szCs w:val="20"/>
        </w:rPr>
        <w:t>.</w:t>
      </w:r>
      <w:r w:rsidR="00D26198" w:rsidRPr="00790258">
        <w:rPr>
          <w:rFonts w:ascii="Arial" w:hAnsi="Arial" w:cs="Arial"/>
          <w:sz w:val="20"/>
          <w:szCs w:val="20"/>
        </w:rPr>
        <w:t>,</w:t>
      </w:r>
      <w:r w:rsidR="00D26198" w:rsidRPr="00790258">
        <w:rPr>
          <w:rFonts w:ascii="Arial" w:hAnsi="Arial" w:cs="Arial"/>
          <w:sz w:val="20"/>
          <w:szCs w:val="20"/>
          <w:lang w:eastAsia="en-US"/>
        </w:rPr>
        <w:t xml:space="preserve"> </w:t>
      </w:r>
      <w:r w:rsidR="009F3AE5" w:rsidRPr="00790258">
        <w:rPr>
          <w:rFonts w:ascii="Arial" w:hAnsi="Arial" w:cs="Arial"/>
          <w:sz w:val="20"/>
          <w:szCs w:val="20"/>
          <w:lang w:eastAsia="en-US"/>
        </w:rPr>
        <w:t>2021; C</w:t>
      </w:r>
      <w:r w:rsidR="00D26198" w:rsidRPr="00790258">
        <w:rPr>
          <w:rFonts w:ascii="Arial" w:hAnsi="Arial" w:cs="Arial"/>
          <w:sz w:val="20"/>
          <w:szCs w:val="20"/>
          <w:lang w:eastAsia="en-US"/>
        </w:rPr>
        <w:t>hen et al</w:t>
      </w:r>
      <w:r w:rsidR="00D26198" w:rsidRPr="00790258">
        <w:rPr>
          <w:rFonts w:ascii="Arial" w:hAnsi="Arial" w:cs="Arial" w:hint="eastAsia"/>
          <w:sz w:val="20"/>
          <w:szCs w:val="20"/>
        </w:rPr>
        <w:t>.</w:t>
      </w:r>
      <w:r w:rsidR="00D26198" w:rsidRPr="00790258">
        <w:rPr>
          <w:rFonts w:ascii="Arial" w:hAnsi="Arial" w:cs="Arial"/>
          <w:sz w:val="20"/>
          <w:szCs w:val="20"/>
        </w:rPr>
        <w:t>,</w:t>
      </w:r>
      <w:r w:rsidR="009F3AE5" w:rsidRPr="00790258">
        <w:rPr>
          <w:rFonts w:ascii="Arial" w:hAnsi="Arial" w:cs="Arial"/>
          <w:sz w:val="20"/>
          <w:szCs w:val="20"/>
          <w:lang w:eastAsia="en-US"/>
        </w:rPr>
        <w:t xml:space="preserve"> 2022; Tan &amp; Kraus, 2015)</w:t>
      </w:r>
      <w:r w:rsidRPr="00790258">
        <w:rPr>
          <w:rFonts w:ascii="Arial" w:hAnsi="Arial" w:cs="Arial"/>
          <w:sz w:val="20"/>
          <w:szCs w:val="20"/>
          <w:lang w:eastAsia="en-US"/>
        </w:rPr>
        <w:fldChar w:fldCharType="end"/>
      </w:r>
      <w:r w:rsidRPr="00790258">
        <w:rPr>
          <w:rFonts w:ascii="Arial" w:hAnsi="Arial" w:cs="Arial"/>
          <w:sz w:val="20"/>
          <w:szCs w:val="20"/>
          <w:lang w:eastAsia="en-US"/>
        </w:rPr>
        <w:t>.</w:t>
      </w:r>
    </w:p>
    <w:p w14:paraId="6FE2CA6D" w14:textId="0E7BE8BA" w:rsidR="00EA0189" w:rsidRPr="00790258" w:rsidRDefault="00C114F9" w:rsidP="003F71F4">
      <w:pPr>
        <w:ind w:firstLineChars="200" w:firstLine="400"/>
        <w:jc w:val="both"/>
        <w:rPr>
          <w:rFonts w:ascii="Arial" w:hAnsi="Arial" w:cs="Arial"/>
          <w:sz w:val="20"/>
          <w:szCs w:val="20"/>
          <w:lang w:eastAsia="en-US"/>
        </w:rPr>
      </w:pPr>
      <w:r w:rsidRPr="00790258">
        <w:rPr>
          <w:rFonts w:ascii="Arial" w:hAnsi="Arial" w:cs="Arial"/>
          <w:sz w:val="20"/>
          <w:szCs w:val="20"/>
          <w:lang w:eastAsia="en-US"/>
        </w:rPr>
        <w:t>What’s more, t</w:t>
      </w:r>
      <w:r w:rsidR="0039555B" w:rsidRPr="00790258">
        <w:rPr>
          <w:rFonts w:ascii="Arial" w:hAnsi="Arial" w:cs="Arial"/>
          <w:sz w:val="20"/>
          <w:szCs w:val="20"/>
          <w:lang w:eastAsia="en-US"/>
        </w:rPr>
        <w:t xml:space="preserve">o evaluate participants' </w:t>
      </w:r>
      <w:r w:rsidR="0039555B" w:rsidRPr="00790258">
        <w:rPr>
          <w:rFonts w:ascii="Arial" w:hAnsi="Arial" w:cs="Arial"/>
          <w:b/>
          <w:sz w:val="20"/>
          <w:szCs w:val="20"/>
          <w:lang w:eastAsia="en-US"/>
        </w:rPr>
        <w:t>preference toward eco-friendly products</w:t>
      </w:r>
      <w:r w:rsidR="0039555B" w:rsidRPr="00790258">
        <w:rPr>
          <w:rFonts w:ascii="Arial" w:hAnsi="Arial" w:cs="Arial"/>
          <w:sz w:val="20"/>
          <w:szCs w:val="20"/>
          <w:lang w:eastAsia="en-US"/>
        </w:rPr>
        <w:t>, two items were utilized: 'Buying eco-friendly products is important to me' and 'I often purchase eco-friendly products.' Participants rated these statements using a 7-point scale, ranging from 1 for 'strongly disagree' to 7 for 'strongly agree'. Higher scores indicate a more favorable attitude toward purchasing eco-friendly products</w:t>
      </w:r>
      <w:r w:rsidR="00184D80" w:rsidRPr="00790258">
        <w:rPr>
          <w:rFonts w:ascii="Arial" w:hAnsi="Arial" w:cs="Arial"/>
          <w:noProof/>
          <w:sz w:val="20"/>
          <w:szCs w:val="20"/>
        </w:rPr>
        <w:t xml:space="preserve"> (α = 0.7</w:t>
      </w:r>
      <w:r w:rsidR="00184D80" w:rsidRPr="00790258">
        <w:rPr>
          <w:rFonts w:ascii="Arial" w:hAnsi="Arial" w:cs="Arial" w:hint="eastAsia"/>
          <w:noProof/>
          <w:sz w:val="20"/>
          <w:szCs w:val="20"/>
        </w:rPr>
        <w:t>7</w:t>
      </w:r>
      <w:r w:rsidR="00184D80" w:rsidRPr="00790258">
        <w:rPr>
          <w:rFonts w:ascii="Arial" w:hAnsi="Arial" w:cs="Arial"/>
          <w:noProof/>
          <w:sz w:val="20"/>
          <w:szCs w:val="20"/>
        </w:rPr>
        <w:t>)</w:t>
      </w:r>
      <w:r w:rsidR="0039555B" w:rsidRPr="00790258">
        <w:rPr>
          <w:rFonts w:ascii="Arial" w:hAnsi="Arial" w:cs="Arial"/>
          <w:sz w:val="20"/>
          <w:szCs w:val="20"/>
          <w:lang w:eastAsia="en-US"/>
        </w:rPr>
        <w:t xml:space="preserve"> </w:t>
      </w:r>
      <w:r w:rsidR="00B46275" w:rsidRPr="00790258">
        <w:rPr>
          <w:rFonts w:ascii="Arial" w:hAnsi="Arial" w:cs="Arial"/>
          <w:sz w:val="20"/>
          <w:szCs w:val="20"/>
          <w:lang w:eastAsia="en-US"/>
        </w:rPr>
        <w:fldChar w:fldCharType="begin"/>
      </w:r>
      <w:r w:rsidR="00B46275" w:rsidRPr="00790258">
        <w:rPr>
          <w:rFonts w:ascii="Arial" w:hAnsi="Arial" w:cs="Arial"/>
          <w:sz w:val="20"/>
          <w:szCs w:val="20"/>
          <w:lang w:eastAsia="en-US"/>
        </w:rPr>
        <w:instrText xml:space="preserve"> ADDIN EN.CITE &lt;EndNote&gt;&lt;Cite&gt;&lt;Author&gt;Roux&lt;/Author&gt;&lt;Year&gt;2015&lt;/Year&gt;&lt;RecNum&gt;630&lt;/RecNum&gt;&lt;DisplayText&gt;(Roux, Goldsmith, &amp;amp; Bonezzi, 2015)&lt;/DisplayText&gt;&lt;record&gt;&lt;rec-number&gt;630&lt;/rec-number&gt;&lt;foreign-keys&gt;&lt;key app="EN" db-id="20wpsppve5e92verrrmv5928d2zx25stpzde" timestamp="1705719445"&gt;630&lt;/key&gt;&lt;/foreign-keys&gt;&lt;ref-type name="Journal Article"&gt;17&lt;/ref-type&gt;&lt;contributors&gt;&lt;authors&gt;&lt;author&gt;Roux, Caroline&lt;/author&gt;&lt;author&gt;Goldsmith, Kelly&lt;/author&gt;&lt;author&gt;Bonezzi, Andrea&lt;/author&gt;&lt;/authors&gt;&lt;/contributors&gt;&lt;titles&gt;&lt;title&gt;On the psychology of scarcity: When reminders of resource scarcity promote selfish (and generous) behavior&lt;/title&gt;&lt;secondary-title&gt;Journal of consumer research&lt;/secondary-title&gt;&lt;/titles&gt;&lt;periodical&gt;&lt;full-title&gt;Journal of Consumer Research&lt;/full-title&gt;&lt;/periodical&gt;&lt;pages&gt;615-631&lt;/pages&gt;&lt;volume&gt;42&lt;/volume&gt;&lt;number&gt;4&lt;/number&gt;&lt;dates&gt;&lt;year&gt;2015&lt;/year&gt;&lt;/dates&gt;&lt;isbn&gt;0093-5301&lt;/isbn&gt;&lt;urls&gt;&lt;/urls&gt;&lt;/record&gt;&lt;/Cite&gt;&lt;/EndNote&gt;</w:instrText>
      </w:r>
      <w:r w:rsidR="00B46275" w:rsidRPr="00790258">
        <w:rPr>
          <w:rFonts w:ascii="Arial" w:hAnsi="Arial" w:cs="Arial"/>
          <w:sz w:val="20"/>
          <w:szCs w:val="20"/>
          <w:lang w:eastAsia="en-US"/>
        </w:rPr>
        <w:fldChar w:fldCharType="separate"/>
      </w:r>
      <w:r w:rsidR="00B46275" w:rsidRPr="00790258">
        <w:rPr>
          <w:rFonts w:ascii="Arial" w:hAnsi="Arial" w:cs="Arial"/>
          <w:noProof/>
          <w:sz w:val="20"/>
          <w:szCs w:val="20"/>
          <w:lang w:eastAsia="en-US"/>
        </w:rPr>
        <w:t>(Roux</w:t>
      </w:r>
      <w:r w:rsidR="00D26198" w:rsidRPr="00790258">
        <w:rPr>
          <w:rFonts w:ascii="Arial" w:hAnsi="Arial" w:cs="Arial"/>
          <w:sz w:val="20"/>
          <w:szCs w:val="20"/>
          <w:lang w:eastAsia="en-US"/>
        </w:rPr>
        <w:t xml:space="preserve"> et al</w:t>
      </w:r>
      <w:r w:rsidR="00D26198" w:rsidRPr="00790258">
        <w:rPr>
          <w:rFonts w:ascii="Arial" w:hAnsi="Arial" w:cs="Arial" w:hint="eastAsia"/>
          <w:sz w:val="20"/>
          <w:szCs w:val="20"/>
        </w:rPr>
        <w:t>.</w:t>
      </w:r>
      <w:r w:rsidR="00D26198" w:rsidRPr="00790258">
        <w:rPr>
          <w:rFonts w:ascii="Arial" w:hAnsi="Arial" w:cs="Arial"/>
          <w:sz w:val="20"/>
          <w:szCs w:val="20"/>
        </w:rPr>
        <w:t>,</w:t>
      </w:r>
      <w:r w:rsidR="00D26198" w:rsidRPr="00790258">
        <w:rPr>
          <w:rFonts w:ascii="Arial" w:hAnsi="Arial" w:cs="Arial"/>
          <w:sz w:val="20"/>
          <w:szCs w:val="20"/>
          <w:lang w:eastAsia="en-US"/>
        </w:rPr>
        <w:t xml:space="preserve"> </w:t>
      </w:r>
      <w:r w:rsidR="00B46275" w:rsidRPr="00790258">
        <w:rPr>
          <w:rFonts w:ascii="Arial" w:hAnsi="Arial" w:cs="Arial"/>
          <w:noProof/>
          <w:sz w:val="20"/>
          <w:szCs w:val="20"/>
          <w:lang w:eastAsia="en-US"/>
        </w:rPr>
        <w:t>2015)</w:t>
      </w:r>
      <w:r w:rsidR="00B46275" w:rsidRPr="00790258">
        <w:rPr>
          <w:rFonts w:ascii="Arial" w:hAnsi="Arial" w:cs="Arial"/>
          <w:sz w:val="20"/>
          <w:szCs w:val="20"/>
          <w:lang w:eastAsia="en-US"/>
        </w:rPr>
        <w:fldChar w:fldCharType="end"/>
      </w:r>
      <w:r w:rsidR="00EA0189" w:rsidRPr="00790258">
        <w:rPr>
          <w:rFonts w:ascii="Arial" w:hAnsi="Arial" w:cs="Arial"/>
          <w:sz w:val="20"/>
          <w:szCs w:val="20"/>
          <w:lang w:eastAsia="en-US"/>
        </w:rPr>
        <w:t>.</w:t>
      </w:r>
    </w:p>
    <w:p w14:paraId="6646C135" w14:textId="6620D4F9" w:rsidR="0039555B" w:rsidRPr="00790258" w:rsidRDefault="0039555B" w:rsidP="003F71F4">
      <w:pPr>
        <w:ind w:firstLineChars="200" w:firstLine="400"/>
        <w:jc w:val="both"/>
        <w:rPr>
          <w:rFonts w:ascii="Arial" w:hAnsi="Arial" w:cs="Arial"/>
          <w:noProof/>
          <w:sz w:val="20"/>
          <w:szCs w:val="20"/>
        </w:rPr>
      </w:pPr>
      <w:r w:rsidRPr="00790258">
        <w:rPr>
          <w:rFonts w:ascii="Arial" w:hAnsi="Arial" w:cs="Arial"/>
          <w:noProof/>
          <w:sz w:val="20"/>
          <w:szCs w:val="20"/>
        </w:rPr>
        <w:t xml:space="preserve">This study </w:t>
      </w:r>
      <w:r w:rsidR="006F7F21" w:rsidRPr="00790258">
        <w:rPr>
          <w:rFonts w:ascii="Arial" w:hAnsi="Arial" w:cs="Arial"/>
          <w:noProof/>
          <w:sz w:val="20"/>
          <w:szCs w:val="20"/>
        </w:rPr>
        <w:t xml:space="preserve">also </w:t>
      </w:r>
      <w:r w:rsidRPr="00790258">
        <w:rPr>
          <w:rFonts w:ascii="Arial" w:hAnsi="Arial" w:cs="Arial"/>
          <w:noProof/>
          <w:sz w:val="20"/>
          <w:szCs w:val="20"/>
        </w:rPr>
        <w:t xml:space="preserve">employed the Chinese version of the New Ecological Paradigm Scale (NEP), revised by Wu et al. (2012), to measure participants' </w:t>
      </w:r>
      <w:r w:rsidRPr="00790258">
        <w:rPr>
          <w:rFonts w:ascii="Arial" w:hAnsi="Arial" w:cs="Arial"/>
          <w:b/>
          <w:noProof/>
          <w:sz w:val="20"/>
          <w:szCs w:val="20"/>
        </w:rPr>
        <w:t xml:space="preserve">environmental </w:t>
      </w:r>
      <w:r w:rsidR="00D524D1" w:rsidRPr="00790258">
        <w:rPr>
          <w:rFonts w:ascii="Arial" w:hAnsi="Arial" w:cs="Arial"/>
          <w:b/>
          <w:noProof/>
          <w:sz w:val="20"/>
          <w:szCs w:val="20"/>
        </w:rPr>
        <w:t>concerns</w:t>
      </w:r>
      <w:r w:rsidRPr="00790258">
        <w:rPr>
          <w:rFonts w:ascii="Arial" w:hAnsi="Arial" w:cs="Arial"/>
          <w:noProof/>
          <w:sz w:val="20"/>
          <w:szCs w:val="20"/>
        </w:rPr>
        <w:t xml:space="preserve"> </w:t>
      </w:r>
      <w:r w:rsidRPr="00790258">
        <w:rPr>
          <w:rFonts w:ascii="Arial" w:hAnsi="Arial" w:cs="Arial"/>
          <w:sz w:val="20"/>
          <w:szCs w:val="20"/>
        </w:rPr>
        <w:fldChar w:fldCharType="begin"/>
      </w:r>
      <w:r w:rsidRPr="00790258">
        <w:rPr>
          <w:rFonts w:ascii="Arial" w:hAnsi="Arial" w:cs="Arial"/>
          <w:sz w:val="20"/>
          <w:szCs w:val="20"/>
        </w:rPr>
        <w:instrText xml:space="preserve"> ADDIN EN.CITE &lt;EndNote&gt;&lt;Cite&gt;&lt;Author&gt;Dunlap&lt;/Author&gt;&lt;Year&gt;2000&lt;/Year&gt;&lt;RecNum&gt;797&lt;/RecNum&gt;&lt;DisplayText&gt;(Dunlap, Van Liere, Mertig, &amp;amp; Jones, 2000)&lt;/DisplayText&gt;&lt;record&gt;&lt;rec-number&gt;797&lt;/rec-number&gt;&lt;foreign-keys&gt;&lt;key app="EN" db-id="20wpsppve5e92verrrmv5928d2zx25stpzde" timestamp="1714920671"&gt;797&lt;/key&gt;&lt;/foreign-keys&gt;&lt;ref-type name="Journal Article"&gt;17&lt;/ref-type&gt;&lt;contributors&gt;&lt;authors&gt;&lt;author&gt;Dunlap, Riley E&lt;/author&gt;&lt;author&gt;Van Liere, Kent D&lt;/author&gt;&lt;author&gt;Mertig, Angela G&lt;/author&gt;&lt;author&gt;Jones, Robert Emmet&lt;/author&gt;&lt;/authors&gt;&lt;/contributors&gt;&lt;titles&gt;&lt;title&gt;New trends in measuring environmental attitudes: measuring endorsement of the new ecological paradigm: a revised NEP scale&lt;/title&gt;&lt;secondary-title&gt;Journal of social issues&lt;/secondary-title&gt;&lt;/titles&gt;&lt;periodical&gt;&lt;full-title&gt;Journal of Social Issues&lt;/full-title&gt;&lt;/periodical&gt;&lt;pages&gt;425-442&lt;/pages&gt;&lt;volume&gt;56&lt;/volume&gt;&lt;number&gt;3&lt;/number&gt;&lt;dates&gt;&lt;year&gt;2000&lt;/year&gt;&lt;/dates&gt;&lt;isbn&gt;0022-4537&lt;/isbn&gt;&lt;urls&gt;&lt;/urls&gt;&lt;/record&gt;&lt;/Cite&gt;&lt;/EndNote&gt;</w:instrText>
      </w:r>
      <w:r w:rsidRPr="00790258">
        <w:rPr>
          <w:rFonts w:ascii="Arial" w:hAnsi="Arial" w:cs="Arial"/>
          <w:sz w:val="20"/>
          <w:szCs w:val="20"/>
        </w:rPr>
        <w:fldChar w:fldCharType="separate"/>
      </w:r>
      <w:r w:rsidRPr="00790258">
        <w:rPr>
          <w:rFonts w:ascii="Arial" w:hAnsi="Arial" w:cs="Arial"/>
          <w:noProof/>
          <w:sz w:val="20"/>
          <w:szCs w:val="20"/>
        </w:rPr>
        <w:t>(Dunlap</w:t>
      </w:r>
      <w:r w:rsidR="006F7F21" w:rsidRPr="00790258">
        <w:t xml:space="preserve"> </w:t>
      </w:r>
      <w:r w:rsidR="006F7F21" w:rsidRPr="00790258">
        <w:rPr>
          <w:rFonts w:ascii="Arial" w:hAnsi="Arial" w:cs="Arial"/>
          <w:noProof/>
          <w:sz w:val="20"/>
          <w:szCs w:val="20"/>
        </w:rPr>
        <w:t xml:space="preserve">et al., </w:t>
      </w:r>
      <w:r w:rsidRPr="00790258">
        <w:rPr>
          <w:rFonts w:ascii="Arial" w:hAnsi="Arial" w:cs="Arial"/>
          <w:noProof/>
          <w:sz w:val="20"/>
          <w:szCs w:val="20"/>
        </w:rPr>
        <w:t>2000)</w:t>
      </w:r>
      <w:r w:rsidRPr="00790258">
        <w:rPr>
          <w:rFonts w:ascii="Arial" w:hAnsi="Arial" w:cs="Arial"/>
          <w:sz w:val="20"/>
          <w:szCs w:val="20"/>
        </w:rPr>
        <w:fldChar w:fldCharType="end"/>
      </w:r>
      <w:r w:rsidRPr="00790258">
        <w:rPr>
          <w:rFonts w:ascii="Arial" w:hAnsi="Arial" w:cs="Arial"/>
          <w:noProof/>
          <w:sz w:val="20"/>
          <w:szCs w:val="20"/>
        </w:rPr>
        <w:t>. The scale includes both the New Ecological Paradigm and the Dominant Social Paradigm, and participants rated their agreement using a 5-point Likert scale, ranging from 1 for 'strongly disagree' to 5 for 'strongly agree'. Items related to the Dominant Social Paradigm were reverse-scored. The average of all item scores was calculated, with higher scores indicating greater environmental concern (α = 0.78).</w:t>
      </w:r>
    </w:p>
    <w:p w14:paraId="02814CA0" w14:textId="5092518C" w:rsidR="0039555B" w:rsidRPr="00790258" w:rsidRDefault="0039555B" w:rsidP="003F71F4">
      <w:pPr>
        <w:ind w:firstLineChars="200" w:firstLine="402"/>
        <w:jc w:val="both"/>
        <w:rPr>
          <w:rFonts w:ascii="Arial" w:hAnsi="Arial" w:cs="Arial"/>
          <w:noProof/>
          <w:sz w:val="20"/>
          <w:szCs w:val="20"/>
        </w:rPr>
      </w:pPr>
      <w:r w:rsidRPr="00790258">
        <w:rPr>
          <w:rFonts w:ascii="Arial" w:hAnsi="Arial" w:cs="Arial"/>
          <w:b/>
          <w:noProof/>
          <w:sz w:val="20"/>
          <w:szCs w:val="20"/>
        </w:rPr>
        <w:t xml:space="preserve">The Inclusion of Nature in the Self </w:t>
      </w:r>
      <w:r w:rsidRPr="00790258">
        <w:rPr>
          <w:rFonts w:ascii="Arial" w:hAnsi="Arial" w:cs="Arial"/>
          <w:noProof/>
          <w:sz w:val="20"/>
          <w:szCs w:val="20"/>
        </w:rPr>
        <w:t>(INS) scale was developed by Schultz to measure participants' connection to nature. This scale consists of a single item depicting 7 pairs of circles, with one representing the self and the other representing nature. The degree of overlap between the two circles ranges from 1 for 'no overlap at all' to 7 for 'nearly complete overlap'. Participants were asked to choose the pair that best represents their relationship with nature. A greater overlap between the two circles indicates a stronger connection between individuals and nature</w:t>
      </w:r>
      <w:r w:rsidRPr="00790258">
        <w:rPr>
          <w:rFonts w:ascii="Arial" w:hAnsi="Arial" w:cs="Arial"/>
          <w:sz w:val="20"/>
          <w:szCs w:val="20"/>
          <w:shd w:val="clear" w:color="auto" w:fill="FFFFFF"/>
        </w:rPr>
        <w:t xml:space="preserve"> </w:t>
      </w:r>
      <w:r w:rsidRPr="00790258">
        <w:rPr>
          <w:rFonts w:ascii="Arial" w:hAnsi="Arial" w:cs="Arial"/>
          <w:sz w:val="20"/>
          <w:szCs w:val="20"/>
          <w:shd w:val="clear" w:color="auto" w:fill="FFFFFF"/>
        </w:rPr>
        <w:fldChar w:fldCharType="begin"/>
      </w:r>
      <w:r w:rsidRPr="00790258">
        <w:rPr>
          <w:rFonts w:ascii="Arial" w:hAnsi="Arial" w:cs="Arial"/>
          <w:sz w:val="20"/>
          <w:szCs w:val="20"/>
          <w:shd w:val="clear" w:color="auto" w:fill="FFFFFF"/>
        </w:rPr>
        <w:instrText xml:space="preserve"> ADDIN EN.CITE &lt;EndNote&gt;&lt;Cite&gt;&lt;Author&gt;Schultz&lt;/Author&gt;&lt;Year&gt;2002&lt;/Year&gt;&lt;RecNum&gt;799&lt;/RecNum&gt;&lt;DisplayText&gt;(Schultz, 2002)&lt;/DisplayText&gt;&lt;record&gt;&lt;rec-number&gt;799&lt;/rec-number&gt;&lt;foreign-keys&gt;&lt;key app="EN" db-id="20wpsppve5e92verrrmv5928d2zx25stpzde" timestamp="1714921718"&gt;799&lt;/key&gt;&lt;/foreign-keys&gt;&lt;ref-type name="Book Section"&gt;5&lt;/ref-type&gt;&lt;contributors&gt;&lt;authors&gt;&lt;author&gt;Schultz, P Wesley&lt;/author&gt;&lt;/authors&gt;&lt;/contributors&gt;&lt;titles&gt;&lt;title&gt;Inclusion with nature: The psychology of human-nature relations&lt;/title&gt;&lt;secondary-title&gt;Psychology of sustainable development&lt;/secondary-title&gt;&lt;/titles&gt;&lt;pages&gt;61-78&lt;/pages&gt;&lt;dates&gt;&lt;year&gt;2002&lt;/year&gt;&lt;/dates&gt;&lt;publisher&gt;Springer&lt;/publisher&gt;&lt;urls&gt;&lt;/urls&gt;&lt;/record&gt;&lt;/Cite&gt;&lt;/EndNote&gt;</w:instrText>
      </w:r>
      <w:r w:rsidRPr="00790258">
        <w:rPr>
          <w:rFonts w:ascii="Arial" w:hAnsi="Arial" w:cs="Arial"/>
          <w:sz w:val="20"/>
          <w:szCs w:val="20"/>
          <w:shd w:val="clear" w:color="auto" w:fill="FFFFFF"/>
        </w:rPr>
        <w:fldChar w:fldCharType="separate"/>
      </w:r>
      <w:r w:rsidRPr="00790258">
        <w:rPr>
          <w:rFonts w:ascii="Arial" w:hAnsi="Arial" w:cs="Arial"/>
          <w:sz w:val="20"/>
          <w:szCs w:val="20"/>
          <w:shd w:val="clear" w:color="auto" w:fill="FFFFFF"/>
        </w:rPr>
        <w:t>(Schultz, 2002)</w:t>
      </w:r>
      <w:r w:rsidRPr="00790258">
        <w:rPr>
          <w:rFonts w:ascii="Arial" w:hAnsi="Arial" w:cs="Arial"/>
          <w:sz w:val="20"/>
          <w:szCs w:val="20"/>
          <w:shd w:val="clear" w:color="auto" w:fill="FFFFFF"/>
        </w:rPr>
        <w:fldChar w:fldCharType="end"/>
      </w:r>
      <w:r w:rsidRPr="00790258">
        <w:rPr>
          <w:rFonts w:ascii="Arial" w:hAnsi="Arial" w:cs="Arial"/>
          <w:noProof/>
          <w:sz w:val="20"/>
          <w:szCs w:val="20"/>
        </w:rPr>
        <w:t>.</w:t>
      </w:r>
    </w:p>
    <w:p w14:paraId="0525FFC4" w14:textId="03EA7F14" w:rsidR="0039555B" w:rsidRPr="00790258" w:rsidRDefault="0039555B" w:rsidP="003F71F4">
      <w:pPr>
        <w:ind w:firstLineChars="200" w:firstLine="400"/>
        <w:jc w:val="both"/>
        <w:rPr>
          <w:rFonts w:ascii="Arial" w:hAnsi="Arial" w:cs="Arial"/>
          <w:sz w:val="20"/>
          <w:szCs w:val="20"/>
          <w:shd w:val="clear" w:color="auto" w:fill="FFFFFF"/>
        </w:rPr>
      </w:pPr>
      <w:r w:rsidRPr="00790258">
        <w:rPr>
          <w:rFonts w:ascii="Arial" w:hAnsi="Arial" w:cs="Arial"/>
          <w:sz w:val="20"/>
          <w:szCs w:val="20"/>
          <w:shd w:val="clear" w:color="auto" w:fill="FFFFFF"/>
        </w:rPr>
        <w:t xml:space="preserve">In assessing </w:t>
      </w:r>
      <w:r w:rsidRPr="00790258">
        <w:rPr>
          <w:rFonts w:ascii="Arial" w:hAnsi="Arial" w:cs="Arial"/>
          <w:b/>
          <w:sz w:val="20"/>
          <w:szCs w:val="20"/>
          <w:shd w:val="clear" w:color="auto" w:fill="FFFFFF"/>
        </w:rPr>
        <w:t>biospheric values</w:t>
      </w:r>
      <w:r w:rsidRPr="00790258">
        <w:rPr>
          <w:rFonts w:ascii="Arial" w:hAnsi="Arial" w:cs="Arial"/>
          <w:sz w:val="20"/>
          <w:szCs w:val="20"/>
          <w:shd w:val="clear" w:color="auto" w:fill="FFFFFF"/>
        </w:rPr>
        <w:t xml:space="preserve">, four items were utilized to measure participants' attitudes toward environmental protection and pollution prevention </w:t>
      </w:r>
      <w:r w:rsidRPr="00790258">
        <w:rPr>
          <w:rFonts w:ascii="Arial" w:hAnsi="Arial" w:cs="Arial"/>
          <w:sz w:val="20"/>
          <w:szCs w:val="20"/>
          <w:shd w:val="clear" w:color="auto" w:fill="FFFFFF"/>
        </w:rPr>
        <w:fldChar w:fldCharType="begin"/>
      </w:r>
      <w:r w:rsidRPr="00790258">
        <w:rPr>
          <w:rFonts w:ascii="Arial" w:hAnsi="Arial" w:cs="Arial"/>
          <w:sz w:val="20"/>
          <w:szCs w:val="20"/>
          <w:shd w:val="clear" w:color="auto" w:fill="FFFFFF"/>
        </w:rPr>
        <w:instrText xml:space="preserve"> ADDIN EN.CITE &lt;EndNote&gt;&lt;Cite&gt;&lt;Author&gt;Xianwei&lt;/Author&gt;&lt;Year&gt;2013&lt;/Year&gt;&lt;RecNum&gt;796&lt;/RecNum&gt;&lt;DisplayText&gt;(Xianwei &amp;amp; Jianping, 2013)&lt;/DisplayText&gt;&lt;record&gt;&lt;rec-number&gt;796&lt;/rec-number&gt;&lt;foreign-keys&gt;&lt;key app="EN" db-id="20wpsppve5e92verrrmv5928d2zx25stpzde" timestamp="1714920576"&gt;796&lt;/key&gt;&lt;/foreign-keys&gt;&lt;ref-type name="Journal Article"&gt;17&lt;/ref-type&gt;&lt;contributors&gt;&lt;authors&gt;&lt;author&gt;Xianwei, Liu&lt;/author&gt;&lt;author&gt;Jianping, Wu&lt;/author&gt;&lt;/authors&gt;&lt;/contributors&gt;&lt;titles&gt;&lt;title&gt;Environmental values and pro-environmental behaviors of college students: Mediating role of environmental concern&lt;/title&gt;&lt;secondary-title&gt;Studies of Psychology and Behavior&lt;/secondary-title&gt;&lt;/titles&gt;&lt;periodical&gt;&lt;full-title&gt;Studies of Psychology and Behavior&lt;/full-title&gt;&lt;/periodical&gt;&lt;pages&gt;780&lt;/pages&gt;&lt;volume&gt;11&lt;/volume&gt;&lt;number&gt;6&lt;/number&gt;&lt;dates&gt;&lt;year&gt;2013&lt;/year&gt;&lt;/dates&gt;&lt;isbn&gt;1672-0628&lt;/isbn&gt;&lt;urls&gt;&lt;/urls&gt;&lt;/record&gt;&lt;/Cite&gt;&lt;/EndNote&gt;</w:instrText>
      </w:r>
      <w:r w:rsidRPr="00790258">
        <w:rPr>
          <w:rFonts w:ascii="Arial" w:hAnsi="Arial" w:cs="Arial"/>
          <w:sz w:val="20"/>
          <w:szCs w:val="20"/>
          <w:shd w:val="clear" w:color="auto" w:fill="FFFFFF"/>
        </w:rPr>
        <w:fldChar w:fldCharType="separate"/>
      </w:r>
      <w:r w:rsidRPr="00790258">
        <w:rPr>
          <w:rFonts w:ascii="Arial" w:hAnsi="Arial" w:cs="Arial"/>
          <w:sz w:val="20"/>
          <w:szCs w:val="20"/>
          <w:shd w:val="clear" w:color="auto" w:fill="FFFFFF"/>
        </w:rPr>
        <w:t>(</w:t>
      </w:r>
      <w:r w:rsidR="00D26198" w:rsidRPr="00790258">
        <w:rPr>
          <w:rFonts w:ascii="Arial" w:hAnsi="Arial" w:cs="Arial"/>
          <w:sz w:val="20"/>
          <w:szCs w:val="20"/>
          <w:shd w:val="clear" w:color="auto" w:fill="FFFFFF"/>
        </w:rPr>
        <w:t xml:space="preserve">Liu </w:t>
      </w:r>
      <w:r w:rsidRPr="00790258">
        <w:rPr>
          <w:rFonts w:ascii="Arial" w:hAnsi="Arial" w:cs="Arial"/>
          <w:sz w:val="20"/>
          <w:szCs w:val="20"/>
          <w:shd w:val="clear" w:color="auto" w:fill="FFFFFF"/>
        </w:rPr>
        <w:t xml:space="preserve">&amp; </w:t>
      </w:r>
      <w:r w:rsidR="00D26198" w:rsidRPr="00790258">
        <w:rPr>
          <w:rFonts w:ascii="Arial" w:hAnsi="Arial" w:cs="Arial"/>
          <w:sz w:val="20"/>
          <w:szCs w:val="20"/>
          <w:shd w:val="clear" w:color="auto" w:fill="FFFFFF"/>
        </w:rPr>
        <w:t>Wu</w:t>
      </w:r>
      <w:r w:rsidRPr="00790258">
        <w:rPr>
          <w:rFonts w:ascii="Arial" w:hAnsi="Arial" w:cs="Arial"/>
          <w:sz w:val="20"/>
          <w:szCs w:val="20"/>
          <w:shd w:val="clear" w:color="auto" w:fill="FFFFFF"/>
        </w:rPr>
        <w:t>, 2013)</w:t>
      </w:r>
      <w:r w:rsidRPr="00790258">
        <w:rPr>
          <w:rFonts w:ascii="Arial" w:hAnsi="Arial" w:cs="Arial"/>
          <w:sz w:val="20"/>
          <w:szCs w:val="20"/>
          <w:shd w:val="clear" w:color="auto" w:fill="FFFFFF"/>
        </w:rPr>
        <w:fldChar w:fldCharType="end"/>
      </w:r>
      <w:r w:rsidRPr="00790258">
        <w:rPr>
          <w:rFonts w:ascii="Arial" w:hAnsi="Arial" w:cs="Arial"/>
          <w:sz w:val="20"/>
          <w:szCs w:val="20"/>
          <w:shd w:val="clear" w:color="auto" w:fill="FFFFFF"/>
        </w:rPr>
        <w:t>. Participants rated these items on a 5-point Likert scale, ranging from 1 for 'not important at all' to 5 for 'very important'. The average score of these four items was calculated to represent biospheric values, with higher scores indicating stronger biospheric values (α = 0.96).</w:t>
      </w:r>
    </w:p>
    <w:p w14:paraId="6DA11916" w14:textId="2DC01E4C" w:rsidR="00D02483" w:rsidRPr="00790258" w:rsidRDefault="009F3AE5" w:rsidP="003F71F4">
      <w:pPr>
        <w:ind w:firstLineChars="200" w:firstLine="400"/>
        <w:jc w:val="both"/>
        <w:rPr>
          <w:rFonts w:ascii="Arial" w:hAnsi="Arial" w:cs="Arial"/>
          <w:sz w:val="20"/>
          <w:szCs w:val="20"/>
        </w:rPr>
      </w:pPr>
      <w:r w:rsidRPr="00790258">
        <w:rPr>
          <w:rFonts w:ascii="Arial" w:hAnsi="Arial" w:cs="Arial"/>
          <w:sz w:val="20"/>
          <w:szCs w:val="20"/>
          <w:shd w:val="clear" w:color="auto" w:fill="FFFFFF"/>
        </w:rPr>
        <w:t xml:space="preserve">In assessing </w:t>
      </w:r>
      <w:r w:rsidRPr="00790258">
        <w:rPr>
          <w:rFonts w:ascii="Arial" w:hAnsi="Arial" w:cs="Arial"/>
          <w:b/>
          <w:sz w:val="20"/>
          <w:szCs w:val="20"/>
          <w:shd w:val="clear" w:color="auto" w:fill="FFFFFF"/>
        </w:rPr>
        <w:t>perceived social norms</w:t>
      </w:r>
      <w:r w:rsidRPr="00790258">
        <w:rPr>
          <w:rFonts w:ascii="Arial" w:hAnsi="Arial" w:cs="Arial"/>
          <w:sz w:val="20"/>
          <w:szCs w:val="20"/>
          <w:shd w:val="clear" w:color="auto" w:fill="FFFFFF"/>
        </w:rPr>
        <w:t xml:space="preserve">, a single item was employed to </w:t>
      </w:r>
      <w:r w:rsidR="00A70A95" w:rsidRPr="00790258">
        <w:rPr>
          <w:rFonts w:ascii="Arial" w:hAnsi="Arial" w:cs="Arial"/>
          <w:sz w:val="20"/>
          <w:szCs w:val="20"/>
          <w:shd w:val="clear" w:color="auto" w:fill="FFFFFF"/>
        </w:rPr>
        <w:t>measure</w:t>
      </w:r>
      <w:r w:rsidRPr="00790258">
        <w:rPr>
          <w:rFonts w:ascii="Arial" w:hAnsi="Arial" w:cs="Arial"/>
          <w:sz w:val="20"/>
          <w:szCs w:val="20"/>
          <w:shd w:val="clear" w:color="auto" w:fill="FFFFFF"/>
        </w:rPr>
        <w:t xml:space="preserve"> participants' perceptions of the proportion of their society who engag</w:t>
      </w:r>
      <w:r w:rsidR="003F71F4" w:rsidRPr="00790258">
        <w:rPr>
          <w:rFonts w:ascii="Arial" w:hAnsi="Arial" w:cs="Arial"/>
          <w:sz w:val="20"/>
          <w:szCs w:val="20"/>
          <w:shd w:val="clear" w:color="auto" w:fill="FFFFFF"/>
        </w:rPr>
        <w:t>e in pro-environmental behavior</w:t>
      </w:r>
      <w:r w:rsidRPr="00790258">
        <w:rPr>
          <w:rFonts w:ascii="Arial" w:hAnsi="Arial" w:cs="Arial"/>
          <w:sz w:val="20"/>
          <w:szCs w:val="20"/>
          <w:shd w:val="clear" w:color="auto" w:fill="FFFFFF"/>
        </w:rPr>
        <w:t xml:space="preserve"> (i.e., </w:t>
      </w:r>
      <w:r w:rsidR="00972F12" w:rsidRPr="00790258">
        <w:rPr>
          <w:rFonts w:ascii="Arial" w:hAnsi="Arial" w:cs="Arial"/>
          <w:sz w:val="20"/>
          <w:szCs w:val="20"/>
          <w:shd w:val="clear" w:color="auto" w:fill="FFFFFF"/>
        </w:rPr>
        <w:t xml:space="preserve">perceived </w:t>
      </w:r>
      <w:r w:rsidRPr="00790258">
        <w:rPr>
          <w:rFonts w:ascii="Arial" w:hAnsi="Arial" w:cs="Arial"/>
          <w:sz w:val="20"/>
          <w:szCs w:val="20"/>
          <w:shd w:val="clear" w:color="auto" w:fill="FFFFFF"/>
        </w:rPr>
        <w:t>descriptive social norm</w:t>
      </w:r>
      <w:r w:rsidR="00D26198" w:rsidRPr="00790258">
        <w:rPr>
          <w:rFonts w:ascii="Arial" w:hAnsi="Arial" w:cs="Arial"/>
          <w:sz w:val="20"/>
          <w:szCs w:val="20"/>
          <w:shd w:val="clear" w:color="auto" w:fill="FFFFFF"/>
        </w:rPr>
        <w:t>s</w:t>
      </w:r>
      <w:r w:rsidRPr="00790258">
        <w:rPr>
          <w:rFonts w:ascii="Arial" w:hAnsi="Arial" w:cs="Arial"/>
          <w:sz w:val="20"/>
          <w:szCs w:val="20"/>
          <w:shd w:val="clear" w:color="auto" w:fill="FFFFFF"/>
        </w:rPr>
        <w:t>). Participants were asked: "What percentage of people do you think engage in environmentally friendly behaviors</w:t>
      </w:r>
      <w:r w:rsidR="00A70A95" w:rsidRPr="00790258">
        <w:rPr>
          <w:rFonts w:ascii="Arial" w:hAnsi="Arial" w:cs="Arial"/>
        </w:rPr>
        <w:t xml:space="preserve"> </w:t>
      </w:r>
      <w:r w:rsidR="00A70A95" w:rsidRPr="00790258">
        <w:rPr>
          <w:rFonts w:ascii="Arial" w:hAnsi="Arial" w:cs="Arial"/>
          <w:sz w:val="20"/>
          <w:szCs w:val="20"/>
          <w:shd w:val="clear" w:color="auto" w:fill="FFFFFF"/>
        </w:rPr>
        <w:t>in your society</w:t>
      </w:r>
      <w:r w:rsidRPr="00790258">
        <w:rPr>
          <w:rFonts w:ascii="Arial" w:hAnsi="Arial" w:cs="Arial"/>
          <w:sz w:val="20"/>
          <w:szCs w:val="20"/>
          <w:shd w:val="clear" w:color="auto" w:fill="FFFFFF"/>
        </w:rPr>
        <w:t xml:space="preserve">, such as carpooling or saving energy? Please fill in </w:t>
      </w:r>
      <w:r w:rsidR="003F71F4" w:rsidRPr="00790258">
        <w:rPr>
          <w:rFonts w:ascii="Arial" w:hAnsi="Arial" w:cs="Arial"/>
          <w:sz w:val="20"/>
          <w:szCs w:val="20"/>
          <w:shd w:val="clear" w:color="auto" w:fill="FFFFFF"/>
        </w:rPr>
        <w:t>the percentage</w:t>
      </w:r>
      <w:r w:rsidRPr="00790258">
        <w:rPr>
          <w:rFonts w:ascii="Arial" w:hAnsi="Arial" w:cs="Arial"/>
          <w:sz w:val="20"/>
          <w:szCs w:val="20"/>
          <w:shd w:val="clear" w:color="auto" w:fill="FFFFFF"/>
        </w:rPr>
        <w:t xml:space="preserve"> from 1 to 100</w:t>
      </w:r>
      <w:r w:rsidR="000348A3" w:rsidRPr="00790258">
        <w:rPr>
          <w:rFonts w:ascii="Arial" w:hAnsi="Arial" w:cs="Arial"/>
          <w:sz w:val="20"/>
          <w:szCs w:val="20"/>
          <w:shd w:val="clear" w:color="auto" w:fill="FFFFFF"/>
        </w:rPr>
        <w:t xml:space="preserve"> </w:t>
      </w:r>
      <w:r w:rsidRPr="00790258">
        <w:rPr>
          <w:rFonts w:ascii="Arial" w:hAnsi="Arial" w:cs="Arial"/>
          <w:sz w:val="20"/>
          <w:szCs w:val="20"/>
          <w:shd w:val="clear" w:color="auto" w:fill="FFFFFF"/>
        </w:rPr>
        <w:fldChar w:fldCharType="begin">
          <w:fldData xml:space="preserve">PEVuZE5vdGU+PENpdGU+PEF1dGhvcj5Fb208L0F1dGhvcj48WWVhcj4yMDE2PC9ZZWFyPjxSZWNO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</w:fldData>
        </w:fldChar>
      </w:r>
      <w:r w:rsidRPr="00790258">
        <w:rPr>
          <w:rFonts w:ascii="Arial" w:hAnsi="Arial" w:cs="Arial"/>
          <w:sz w:val="20"/>
          <w:szCs w:val="20"/>
          <w:shd w:val="clear" w:color="auto" w:fill="FFFFFF"/>
        </w:rPr>
        <w:instrText xml:space="preserve"> ADDIN EN.CITE </w:instrText>
      </w:r>
      <w:r w:rsidRPr="00790258">
        <w:rPr>
          <w:rFonts w:ascii="Arial" w:hAnsi="Arial" w:cs="Arial"/>
          <w:sz w:val="20"/>
          <w:szCs w:val="20"/>
          <w:shd w:val="clear" w:color="auto" w:fill="FFFFFF"/>
        </w:rPr>
        <w:fldChar w:fldCharType="begin">
          <w:fldData xml:space="preserve">PEVuZE5vdGU+PENpdGU+PEF1dGhvcj5Fb208L0F1dGhvcj48WWVhcj4yMDE2PC9ZZWFyPjxSZWNO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</w:fldData>
        </w:fldChar>
      </w:r>
      <w:r w:rsidRPr="00790258">
        <w:rPr>
          <w:rFonts w:ascii="Arial" w:hAnsi="Arial" w:cs="Arial"/>
          <w:sz w:val="20"/>
          <w:szCs w:val="20"/>
          <w:shd w:val="clear" w:color="auto" w:fill="FFFFFF"/>
        </w:rPr>
        <w:instrText xml:space="preserve"> ADDIN EN.CITE.DATA </w:instrText>
      </w:r>
      <w:r w:rsidRPr="00790258">
        <w:rPr>
          <w:rFonts w:ascii="Arial" w:hAnsi="Arial" w:cs="Arial"/>
          <w:sz w:val="20"/>
          <w:szCs w:val="20"/>
          <w:shd w:val="clear" w:color="auto" w:fill="FFFFFF"/>
        </w:rPr>
      </w:r>
      <w:r w:rsidRPr="00790258">
        <w:rPr>
          <w:rFonts w:ascii="Arial" w:hAnsi="Arial" w:cs="Arial"/>
          <w:sz w:val="20"/>
          <w:szCs w:val="20"/>
          <w:shd w:val="clear" w:color="auto" w:fill="FFFFFF"/>
        </w:rPr>
        <w:fldChar w:fldCharType="end"/>
      </w:r>
      <w:r w:rsidRPr="00790258">
        <w:rPr>
          <w:rFonts w:ascii="Arial" w:hAnsi="Arial" w:cs="Arial"/>
          <w:sz w:val="20"/>
          <w:szCs w:val="20"/>
          <w:shd w:val="clear" w:color="auto" w:fill="FFFFFF"/>
        </w:rPr>
      </w:r>
      <w:r w:rsidRPr="00790258">
        <w:rPr>
          <w:rFonts w:ascii="Arial" w:hAnsi="Arial" w:cs="Arial"/>
          <w:sz w:val="20"/>
          <w:szCs w:val="20"/>
          <w:shd w:val="clear" w:color="auto" w:fill="FFFFFF"/>
        </w:rPr>
        <w:fldChar w:fldCharType="separate"/>
      </w:r>
      <w:r w:rsidRPr="00790258">
        <w:rPr>
          <w:rFonts w:ascii="Arial" w:hAnsi="Arial" w:cs="Arial"/>
          <w:noProof/>
          <w:sz w:val="20"/>
          <w:szCs w:val="20"/>
          <w:shd w:val="clear" w:color="auto" w:fill="FFFFFF"/>
        </w:rPr>
        <w:t>(Eom</w:t>
      </w:r>
      <w:r w:rsidR="00D26198" w:rsidRPr="00790258">
        <w:rPr>
          <w:rFonts w:ascii="Arial" w:hAnsi="Arial" w:cs="Arial"/>
          <w:noProof/>
          <w:sz w:val="20"/>
          <w:szCs w:val="20"/>
          <w:shd w:val="clear" w:color="auto" w:fill="FFFFFF"/>
        </w:rPr>
        <w:t xml:space="preserve"> </w:t>
      </w:r>
      <w:r w:rsidR="00D26198" w:rsidRPr="00790258">
        <w:rPr>
          <w:rFonts w:ascii="Arial" w:hAnsi="Arial" w:cs="Arial"/>
          <w:sz w:val="20"/>
          <w:szCs w:val="20"/>
          <w:lang w:eastAsia="en-US"/>
        </w:rPr>
        <w:t>et al</w:t>
      </w:r>
      <w:r w:rsidR="00D26198" w:rsidRPr="00790258">
        <w:rPr>
          <w:rFonts w:ascii="Arial" w:hAnsi="Arial" w:cs="Arial" w:hint="eastAsia"/>
          <w:sz w:val="20"/>
          <w:szCs w:val="20"/>
        </w:rPr>
        <w:t>.</w:t>
      </w:r>
      <w:r w:rsidR="00D26198" w:rsidRPr="00790258">
        <w:rPr>
          <w:rFonts w:ascii="Arial" w:hAnsi="Arial" w:cs="Arial"/>
          <w:sz w:val="20"/>
          <w:szCs w:val="20"/>
        </w:rPr>
        <w:t>,</w:t>
      </w:r>
      <w:r w:rsidR="00D26198" w:rsidRPr="00790258">
        <w:rPr>
          <w:rFonts w:ascii="Arial" w:hAnsi="Arial" w:cs="Arial"/>
          <w:sz w:val="20"/>
          <w:szCs w:val="20"/>
          <w:lang w:eastAsia="en-US"/>
        </w:rPr>
        <w:t xml:space="preserve"> </w:t>
      </w:r>
      <w:r w:rsidRPr="00790258">
        <w:rPr>
          <w:rFonts w:ascii="Arial" w:hAnsi="Arial" w:cs="Arial"/>
          <w:noProof/>
          <w:sz w:val="20"/>
          <w:szCs w:val="20"/>
          <w:shd w:val="clear" w:color="auto" w:fill="FFFFFF"/>
        </w:rPr>
        <w:t>2016)</w:t>
      </w:r>
      <w:r w:rsidRPr="00790258">
        <w:rPr>
          <w:rFonts w:ascii="Arial" w:hAnsi="Arial" w:cs="Arial"/>
          <w:sz w:val="20"/>
          <w:szCs w:val="20"/>
          <w:shd w:val="clear" w:color="auto" w:fill="FFFFFF"/>
        </w:rPr>
        <w:fldChar w:fldCharType="end"/>
      </w:r>
      <w:r w:rsidRPr="00790258">
        <w:rPr>
          <w:rFonts w:ascii="Arial" w:hAnsi="Arial" w:cs="Arial"/>
          <w:sz w:val="20"/>
          <w:szCs w:val="20"/>
          <w:shd w:val="clear" w:color="auto" w:fill="FFFFFF"/>
        </w:rPr>
        <w:t>.</w:t>
      </w:r>
    </w:p>
    <w:p w14:paraId="13E87746" w14:textId="36898AAA" w:rsidR="00972F12" w:rsidRPr="00790258" w:rsidRDefault="00972F12" w:rsidP="00972F12">
      <w:pPr>
        <w:ind w:firstLineChars="200" w:firstLine="400"/>
        <w:jc w:val="both"/>
        <w:rPr>
          <w:rFonts w:ascii="Arial" w:hAnsi="Arial" w:cs="Arial"/>
          <w:sz w:val="20"/>
          <w:szCs w:val="20"/>
          <w:lang w:eastAsia="en-US"/>
        </w:rPr>
      </w:pPr>
      <w:r w:rsidRPr="00790258">
        <w:rPr>
          <w:rFonts w:ascii="Arial" w:hAnsi="Arial" w:cs="Arial"/>
          <w:sz w:val="20"/>
          <w:szCs w:val="20"/>
          <w:lang w:eastAsia="en-US"/>
        </w:rPr>
        <w:t xml:space="preserve">In conclusion, a </w:t>
      </w:r>
      <w:r w:rsidRPr="00790258">
        <w:rPr>
          <w:rFonts w:ascii="Arial" w:hAnsi="Arial" w:cs="Arial"/>
          <w:i/>
          <w:sz w:val="20"/>
          <w:szCs w:val="20"/>
          <w:lang w:eastAsia="en-US"/>
        </w:rPr>
        <w:t>t</w:t>
      </w:r>
      <w:r w:rsidRPr="00790258">
        <w:rPr>
          <w:rFonts w:ascii="Arial" w:hAnsi="Arial" w:cs="Arial"/>
          <w:sz w:val="20"/>
          <w:szCs w:val="20"/>
          <w:lang w:eastAsia="en-US"/>
        </w:rPr>
        <w:t>-test was conducted to explore whether there were differences in various dimensions between participants exposed to different SES priming conditions.</w:t>
      </w:r>
    </w:p>
    <w:p w14:paraId="559979DE" w14:textId="77777777" w:rsidR="006F7F21" w:rsidRPr="00790258" w:rsidRDefault="006F7F21" w:rsidP="00BE332C">
      <w:pPr>
        <w:jc w:val="both"/>
        <w:rPr>
          <w:rFonts w:ascii="Arial" w:hAnsi="Arial" w:cs="Arial"/>
          <w:sz w:val="20"/>
          <w:szCs w:val="20"/>
          <w:lang w:eastAsia="en-US"/>
        </w:rPr>
      </w:pPr>
    </w:p>
    <w:p w14:paraId="06D67059" w14:textId="6003F51E" w:rsidR="00FD36BE" w:rsidRPr="00790258" w:rsidRDefault="00340B57" w:rsidP="00FD36BE">
      <w:pPr>
        <w:jc w:val="both"/>
        <w:rPr>
          <w:rFonts w:ascii="Arial" w:hAnsi="Arial" w:cs="Arial"/>
          <w:sz w:val="20"/>
          <w:szCs w:val="20"/>
          <w:lang w:eastAsia="en-US"/>
        </w:rPr>
      </w:pPr>
      <w:r w:rsidRPr="00790258">
        <w:rPr>
          <w:rFonts w:ascii="Arial" w:hAnsi="Arial" w:cs="Arial"/>
          <w:i/>
          <w:sz w:val="20"/>
          <w:szCs w:val="20"/>
          <w:lang w:eastAsia="en-US"/>
        </w:rPr>
        <w:t xml:space="preserve">1.1 Results for </w:t>
      </w:r>
      <w:r w:rsidR="00864C76" w:rsidRPr="00790258">
        <w:rPr>
          <w:rFonts w:ascii="Arial" w:hAnsi="Arial" w:cs="Arial"/>
          <w:i/>
          <w:sz w:val="20"/>
          <w:szCs w:val="20"/>
          <w:lang w:eastAsia="en-US"/>
        </w:rPr>
        <w:t>different scales</w:t>
      </w:r>
    </w:p>
    <w:p w14:paraId="32641156" w14:textId="0B712459" w:rsidR="00FD36BE" w:rsidRPr="00790258" w:rsidRDefault="00FD36BE" w:rsidP="00FD36BE">
      <w:pPr>
        <w:suppressLineNumbers/>
        <w:snapToGrid w:val="0"/>
        <w:ind w:firstLineChars="200" w:firstLine="400"/>
        <w:jc w:val="both"/>
        <w:rPr>
          <w:rFonts w:ascii="Arial" w:hAnsi="Arial" w:cs="Arial"/>
          <w:iCs/>
          <w:sz w:val="20"/>
          <w:szCs w:val="20"/>
        </w:rPr>
      </w:pPr>
      <w:r w:rsidRPr="00790258">
        <w:rPr>
          <w:rFonts w:ascii="Arial" w:hAnsi="Arial" w:cs="Arial"/>
          <w:iCs/>
          <w:sz w:val="20"/>
          <w:szCs w:val="20"/>
        </w:rPr>
        <w:t xml:space="preserve">The main effects of SES were insignificant for all measured variables: education level, </w:t>
      </w:r>
      <w:r w:rsidRPr="00790258">
        <w:rPr>
          <w:rFonts w:ascii="Arial" w:hAnsi="Arial" w:cs="Arial"/>
          <w:i/>
          <w:iCs/>
          <w:sz w:val="20"/>
          <w:szCs w:val="20"/>
        </w:rPr>
        <w:t>t</w:t>
      </w:r>
      <w:r w:rsidRPr="00790258">
        <w:rPr>
          <w:rFonts w:ascii="Arial" w:hAnsi="Arial" w:cs="Arial"/>
          <w:iCs/>
          <w:sz w:val="20"/>
          <w:szCs w:val="20"/>
        </w:rPr>
        <w:t xml:space="preserve">(57) = 1.24, </w:t>
      </w:r>
      <w:r w:rsidRPr="00790258">
        <w:rPr>
          <w:rFonts w:ascii="Arial" w:hAnsi="Arial" w:cs="Arial"/>
          <w:i/>
          <w:iCs/>
          <w:sz w:val="20"/>
          <w:szCs w:val="20"/>
        </w:rPr>
        <w:t>p</w:t>
      </w:r>
      <w:r w:rsidRPr="00790258">
        <w:rPr>
          <w:rFonts w:ascii="Arial" w:hAnsi="Arial" w:cs="Arial"/>
          <w:iCs/>
          <w:sz w:val="20"/>
          <w:szCs w:val="20"/>
        </w:rPr>
        <w:t xml:space="preserve"> = 0.221; preference for eco-friendly products,</w:t>
      </w:r>
      <w:r w:rsidRPr="00790258">
        <w:rPr>
          <w:rFonts w:ascii="Arial" w:hAnsi="Arial" w:cs="Arial"/>
          <w:i/>
          <w:iCs/>
          <w:sz w:val="20"/>
          <w:szCs w:val="20"/>
        </w:rPr>
        <w:t xml:space="preserve"> t</w:t>
      </w:r>
      <w:r w:rsidRPr="00790258">
        <w:rPr>
          <w:rFonts w:ascii="Arial" w:hAnsi="Arial" w:cs="Arial"/>
          <w:iCs/>
          <w:sz w:val="20"/>
          <w:szCs w:val="20"/>
        </w:rPr>
        <w:t xml:space="preserve">(57) = 0.58, </w:t>
      </w:r>
      <w:r w:rsidRPr="00790258">
        <w:rPr>
          <w:rFonts w:ascii="Arial" w:hAnsi="Arial" w:cs="Arial"/>
          <w:i/>
          <w:iCs/>
          <w:sz w:val="20"/>
          <w:szCs w:val="20"/>
        </w:rPr>
        <w:t>p</w:t>
      </w:r>
      <w:r w:rsidRPr="00790258">
        <w:rPr>
          <w:rFonts w:ascii="Arial" w:hAnsi="Arial" w:cs="Arial"/>
          <w:iCs/>
          <w:sz w:val="20"/>
          <w:szCs w:val="20"/>
        </w:rPr>
        <w:t xml:space="preserve"> = 0.564; environmental concern, </w:t>
      </w:r>
      <w:r w:rsidRPr="00790258">
        <w:rPr>
          <w:rFonts w:ascii="Arial" w:hAnsi="Arial" w:cs="Arial"/>
          <w:i/>
          <w:iCs/>
          <w:sz w:val="20"/>
          <w:szCs w:val="20"/>
        </w:rPr>
        <w:t>t</w:t>
      </w:r>
      <w:r w:rsidRPr="00790258">
        <w:rPr>
          <w:rFonts w:ascii="Arial" w:hAnsi="Arial" w:cs="Arial"/>
          <w:iCs/>
          <w:sz w:val="20"/>
          <w:szCs w:val="20"/>
        </w:rPr>
        <w:t xml:space="preserve">(57) = 1.12, </w:t>
      </w:r>
      <w:r w:rsidRPr="00790258">
        <w:rPr>
          <w:rFonts w:ascii="Arial" w:hAnsi="Arial" w:cs="Arial"/>
          <w:i/>
          <w:iCs/>
          <w:sz w:val="20"/>
          <w:szCs w:val="20"/>
        </w:rPr>
        <w:t>p</w:t>
      </w:r>
      <w:r w:rsidRPr="00790258">
        <w:rPr>
          <w:rFonts w:ascii="Arial" w:hAnsi="Arial" w:cs="Arial"/>
          <w:iCs/>
          <w:sz w:val="20"/>
          <w:szCs w:val="20"/>
        </w:rPr>
        <w:t xml:space="preserve"> = 0.270; connection to nature, </w:t>
      </w:r>
      <w:r w:rsidRPr="00790258">
        <w:rPr>
          <w:rFonts w:ascii="Arial" w:hAnsi="Arial" w:cs="Arial"/>
          <w:i/>
          <w:iCs/>
          <w:sz w:val="20"/>
          <w:szCs w:val="20"/>
        </w:rPr>
        <w:t>t</w:t>
      </w:r>
      <w:r w:rsidRPr="00790258">
        <w:rPr>
          <w:rFonts w:ascii="Arial" w:hAnsi="Arial" w:cs="Arial"/>
          <w:iCs/>
          <w:sz w:val="20"/>
          <w:szCs w:val="20"/>
        </w:rPr>
        <w:t xml:space="preserve">(57) = 0.24, </w:t>
      </w:r>
      <w:r w:rsidRPr="00790258">
        <w:rPr>
          <w:rFonts w:ascii="Arial" w:hAnsi="Arial" w:cs="Arial"/>
          <w:i/>
          <w:iCs/>
          <w:sz w:val="20"/>
          <w:szCs w:val="20"/>
        </w:rPr>
        <w:t>p</w:t>
      </w:r>
      <w:r w:rsidRPr="00790258">
        <w:rPr>
          <w:rFonts w:ascii="Arial" w:hAnsi="Arial" w:cs="Arial"/>
          <w:iCs/>
          <w:sz w:val="20"/>
          <w:szCs w:val="20"/>
        </w:rPr>
        <w:t xml:space="preserve"> = 0.811; biospheric values, </w:t>
      </w:r>
      <w:r w:rsidRPr="00790258">
        <w:rPr>
          <w:rFonts w:ascii="Arial" w:hAnsi="Arial" w:cs="Arial"/>
          <w:i/>
          <w:iCs/>
          <w:sz w:val="20"/>
          <w:szCs w:val="20"/>
        </w:rPr>
        <w:t>t</w:t>
      </w:r>
      <w:r w:rsidRPr="00790258">
        <w:rPr>
          <w:rFonts w:ascii="Arial" w:hAnsi="Arial" w:cs="Arial"/>
          <w:iCs/>
          <w:sz w:val="20"/>
          <w:szCs w:val="20"/>
        </w:rPr>
        <w:t xml:space="preserve">(57) = 0.17, </w:t>
      </w:r>
      <w:r w:rsidRPr="00790258">
        <w:rPr>
          <w:rFonts w:ascii="Arial" w:hAnsi="Arial" w:cs="Arial"/>
          <w:i/>
          <w:iCs/>
          <w:sz w:val="20"/>
          <w:szCs w:val="20"/>
        </w:rPr>
        <w:t>p</w:t>
      </w:r>
      <w:r w:rsidRPr="00790258">
        <w:rPr>
          <w:rFonts w:ascii="Arial" w:hAnsi="Arial" w:cs="Arial"/>
          <w:iCs/>
          <w:sz w:val="20"/>
          <w:szCs w:val="20"/>
        </w:rPr>
        <w:t xml:space="preserve"> = 0.870; and perceived social norms, </w:t>
      </w:r>
      <w:r w:rsidRPr="00790258">
        <w:rPr>
          <w:rFonts w:ascii="Arial" w:hAnsi="Arial" w:cs="Arial"/>
          <w:i/>
          <w:iCs/>
          <w:sz w:val="20"/>
          <w:szCs w:val="20"/>
        </w:rPr>
        <w:t>t</w:t>
      </w:r>
      <w:r w:rsidRPr="00790258">
        <w:rPr>
          <w:rFonts w:ascii="Arial" w:hAnsi="Arial" w:cs="Arial"/>
          <w:iCs/>
          <w:sz w:val="20"/>
          <w:szCs w:val="20"/>
        </w:rPr>
        <w:t xml:space="preserve">(57) = 0.70, </w:t>
      </w:r>
      <w:r w:rsidRPr="00790258">
        <w:rPr>
          <w:rFonts w:ascii="Arial" w:hAnsi="Arial" w:cs="Arial"/>
          <w:i/>
          <w:iCs/>
          <w:sz w:val="20"/>
          <w:szCs w:val="20"/>
        </w:rPr>
        <w:t>p</w:t>
      </w:r>
      <w:r w:rsidRPr="00790258">
        <w:rPr>
          <w:rFonts w:ascii="Arial" w:hAnsi="Arial" w:cs="Arial"/>
          <w:iCs/>
          <w:sz w:val="20"/>
          <w:szCs w:val="20"/>
        </w:rPr>
        <w:t xml:space="preserve"> = 0.485.</w:t>
      </w:r>
    </w:p>
    <w:p w14:paraId="0E8C1C03" w14:textId="77777777" w:rsidR="00FD36BE" w:rsidRPr="00790258" w:rsidRDefault="00FD36BE" w:rsidP="00FD36BE">
      <w:pPr>
        <w:suppressLineNumbers/>
        <w:snapToGrid w:val="0"/>
        <w:jc w:val="both"/>
        <w:rPr>
          <w:rFonts w:ascii="Arial" w:hAnsi="Arial" w:cs="Arial"/>
          <w:i/>
          <w:iCs/>
          <w:sz w:val="20"/>
          <w:szCs w:val="20"/>
        </w:rPr>
      </w:pPr>
    </w:p>
    <w:p w14:paraId="6F5CE3E5" w14:textId="04836F16" w:rsidR="00CE65C0" w:rsidRPr="00790258" w:rsidRDefault="00FD36BE" w:rsidP="00FD36BE">
      <w:pPr>
        <w:suppressLineNumbers/>
        <w:snapToGrid w:val="0"/>
        <w:jc w:val="both"/>
        <w:rPr>
          <w:rFonts w:ascii="Arial" w:hAnsi="Arial" w:cs="Arial"/>
          <w:sz w:val="20"/>
          <w:szCs w:val="20"/>
          <w:shd w:val="clear" w:color="auto" w:fill="FFFFFF"/>
        </w:rPr>
      </w:pPr>
      <w:r w:rsidRPr="00790258">
        <w:rPr>
          <w:rFonts w:ascii="Arial" w:hAnsi="Arial" w:cs="Arial"/>
          <w:sz w:val="20"/>
          <w:szCs w:val="20"/>
          <w:shd w:val="clear" w:color="auto" w:fill="FFFFFF"/>
        </w:rPr>
        <w:t>Table 1</w:t>
      </w:r>
      <w:r w:rsidR="00B46A7A" w:rsidRPr="00790258">
        <w:rPr>
          <w:rFonts w:ascii="Arial" w:hAnsi="Arial" w:cs="Arial"/>
          <w:b/>
          <w:sz w:val="20"/>
          <w:szCs w:val="20"/>
          <w:shd w:val="clear" w:color="auto" w:fill="FFFFFF"/>
        </w:rPr>
        <w:t xml:space="preserve"> </w:t>
      </w:r>
      <w:r w:rsidRPr="00790258">
        <w:rPr>
          <w:rFonts w:ascii="Arial" w:hAnsi="Arial" w:cs="Arial"/>
          <w:sz w:val="20"/>
          <w:szCs w:val="20"/>
          <w:shd w:val="clear" w:color="auto" w:fill="FFFFFF"/>
        </w:rPr>
        <w:t xml:space="preserve">Means and </w:t>
      </w:r>
      <w:r w:rsidR="00B46A7A" w:rsidRPr="00790258">
        <w:rPr>
          <w:rFonts w:ascii="Arial" w:hAnsi="Arial" w:cs="Arial" w:hint="eastAsia"/>
          <w:sz w:val="20"/>
          <w:szCs w:val="20"/>
          <w:shd w:val="clear" w:color="auto" w:fill="FFFFFF"/>
        </w:rPr>
        <w:t>s</w:t>
      </w:r>
      <w:r w:rsidRPr="00790258">
        <w:rPr>
          <w:rFonts w:ascii="Arial" w:hAnsi="Arial" w:cs="Arial"/>
          <w:sz w:val="20"/>
          <w:szCs w:val="20"/>
          <w:shd w:val="clear" w:color="auto" w:fill="FFFFFF"/>
        </w:rPr>
        <w:t xml:space="preserve">tandard </w:t>
      </w:r>
      <w:r w:rsidR="00B46A7A" w:rsidRPr="00790258">
        <w:rPr>
          <w:rFonts w:ascii="Arial" w:hAnsi="Arial" w:cs="Arial"/>
          <w:sz w:val="20"/>
          <w:szCs w:val="20"/>
          <w:shd w:val="clear" w:color="auto" w:fill="FFFFFF"/>
        </w:rPr>
        <w:t>d</w:t>
      </w:r>
      <w:r w:rsidRPr="00790258">
        <w:rPr>
          <w:rFonts w:ascii="Arial" w:hAnsi="Arial" w:cs="Arial"/>
          <w:sz w:val="20"/>
          <w:szCs w:val="20"/>
          <w:shd w:val="clear" w:color="auto" w:fill="FFFFFF"/>
        </w:rPr>
        <w:t xml:space="preserve">eviations of </w:t>
      </w:r>
      <w:r w:rsidR="00B46A7A" w:rsidRPr="00790258">
        <w:rPr>
          <w:rFonts w:ascii="Arial" w:hAnsi="Arial" w:cs="Arial"/>
          <w:sz w:val="20"/>
          <w:szCs w:val="20"/>
          <w:shd w:val="clear" w:color="auto" w:fill="FFFFFF"/>
        </w:rPr>
        <w:t>d</w:t>
      </w:r>
      <w:r w:rsidRPr="00790258">
        <w:rPr>
          <w:rFonts w:ascii="Arial" w:hAnsi="Arial" w:cs="Arial"/>
          <w:sz w:val="20"/>
          <w:szCs w:val="20"/>
          <w:shd w:val="clear" w:color="auto" w:fill="FFFFFF"/>
        </w:rPr>
        <w:t xml:space="preserve">ifferent SES </w:t>
      </w:r>
      <w:r w:rsidR="00B46A7A" w:rsidRPr="00790258">
        <w:rPr>
          <w:rFonts w:ascii="Arial" w:hAnsi="Arial" w:cs="Arial"/>
          <w:sz w:val="20"/>
          <w:szCs w:val="20"/>
          <w:shd w:val="clear" w:color="auto" w:fill="FFFFFF"/>
        </w:rPr>
        <w:t>i</w:t>
      </w:r>
      <w:r w:rsidRPr="00790258">
        <w:rPr>
          <w:rFonts w:ascii="Arial" w:hAnsi="Arial" w:cs="Arial"/>
          <w:sz w:val="20"/>
          <w:szCs w:val="20"/>
          <w:shd w:val="clear" w:color="auto" w:fill="FFFFFF"/>
        </w:rPr>
        <w:t xml:space="preserve">ndividuals on </w:t>
      </w:r>
      <w:r w:rsidR="00B46A7A" w:rsidRPr="00790258">
        <w:rPr>
          <w:rFonts w:ascii="Arial" w:hAnsi="Arial" w:cs="Arial"/>
          <w:sz w:val="20"/>
          <w:szCs w:val="20"/>
          <w:shd w:val="clear" w:color="auto" w:fill="FFFFFF"/>
        </w:rPr>
        <w:t>e</w:t>
      </w:r>
      <w:r w:rsidRPr="00790258">
        <w:rPr>
          <w:rFonts w:ascii="Arial" w:hAnsi="Arial" w:cs="Arial"/>
          <w:sz w:val="20"/>
          <w:szCs w:val="20"/>
          <w:shd w:val="clear" w:color="auto" w:fill="FFFFFF"/>
        </w:rPr>
        <w:t xml:space="preserve">ach </w:t>
      </w:r>
      <w:r w:rsidR="00B46A7A" w:rsidRPr="00790258">
        <w:rPr>
          <w:rFonts w:ascii="Arial" w:hAnsi="Arial" w:cs="Arial"/>
          <w:sz w:val="20"/>
          <w:szCs w:val="20"/>
          <w:shd w:val="clear" w:color="auto" w:fill="FFFFFF"/>
        </w:rPr>
        <w:t>s</w:t>
      </w:r>
      <w:r w:rsidRPr="00790258">
        <w:rPr>
          <w:rFonts w:ascii="Arial" w:hAnsi="Arial" w:cs="Arial"/>
          <w:sz w:val="20"/>
          <w:szCs w:val="20"/>
          <w:shd w:val="clear" w:color="auto" w:fill="FFFFFF"/>
        </w:rPr>
        <w:t>cale</w:t>
      </w:r>
    </w:p>
    <w:tbl>
      <w:tblPr>
        <w:tblStyle w:val="TableGrid"/>
        <w:tblW w:w="94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2511"/>
        <w:gridCol w:w="3030"/>
      </w:tblGrid>
      <w:tr w:rsidR="00790258" w:rsidRPr="00790258" w14:paraId="17613E6E" w14:textId="77777777" w:rsidTr="00536647">
        <w:trPr>
          <w:trHeight w:val="569"/>
        </w:trPr>
        <w:tc>
          <w:tcPr>
            <w:tcW w:w="3874" w:type="dxa"/>
            <w:tcBorders>
              <w:top w:val="single" w:sz="4" w:space="0" w:color="auto"/>
              <w:bottom w:val="single" w:sz="4" w:space="0" w:color="auto"/>
            </w:tcBorders>
          </w:tcPr>
          <w:p w14:paraId="54D4223A" w14:textId="77777777" w:rsidR="00DD56E8" w:rsidRPr="00790258" w:rsidRDefault="00DD56E8" w:rsidP="003F71F4">
            <w:pPr>
              <w:suppressLineNumbers/>
              <w:snapToGrid w:val="0"/>
              <w:jc w:val="both"/>
              <w:rPr>
                <w:rFonts w:ascii="Arial" w:hAnsi="Arial" w:cs="Arial"/>
                <w:sz w:val="20"/>
              </w:rPr>
            </w:pPr>
          </w:p>
        </w:tc>
        <w:tc>
          <w:tcPr>
            <w:tcW w:w="2511" w:type="dxa"/>
            <w:tcBorders>
              <w:top w:val="single" w:sz="4" w:space="0" w:color="auto"/>
              <w:bottom w:val="single" w:sz="4" w:space="0" w:color="auto"/>
            </w:tcBorders>
            <w:vAlign w:val="center"/>
          </w:tcPr>
          <w:p w14:paraId="6931FDC9" w14:textId="7F705EA7" w:rsidR="00DD56E8" w:rsidRPr="00790258" w:rsidRDefault="00DD56E8" w:rsidP="00536647">
            <w:pPr>
              <w:suppressLineNumbers/>
              <w:snapToGrid w:val="0"/>
              <w:jc w:val="center"/>
              <w:rPr>
                <w:rFonts w:ascii="Arial" w:hAnsi="Arial" w:cs="Arial"/>
                <w:sz w:val="20"/>
              </w:rPr>
            </w:pPr>
            <w:r w:rsidRPr="00790258">
              <w:rPr>
                <w:rFonts w:ascii="Arial" w:hAnsi="Arial" w:cs="Arial" w:hint="eastAsia"/>
                <w:sz w:val="20"/>
              </w:rPr>
              <w:t>High</w:t>
            </w:r>
            <w:r w:rsidRPr="00790258">
              <w:rPr>
                <w:rFonts w:ascii="Arial" w:hAnsi="Arial" w:cs="Arial"/>
                <w:sz w:val="20"/>
              </w:rPr>
              <w:t xml:space="preserve"> SES</w:t>
            </w:r>
          </w:p>
        </w:tc>
        <w:tc>
          <w:tcPr>
            <w:tcW w:w="3030" w:type="dxa"/>
            <w:tcBorders>
              <w:top w:val="single" w:sz="4" w:space="0" w:color="auto"/>
              <w:bottom w:val="single" w:sz="4" w:space="0" w:color="auto"/>
            </w:tcBorders>
            <w:vAlign w:val="center"/>
          </w:tcPr>
          <w:p w14:paraId="1E29A085" w14:textId="2386F600" w:rsidR="00DD56E8" w:rsidRPr="00790258" w:rsidRDefault="00DD56E8" w:rsidP="00536647">
            <w:pPr>
              <w:suppressLineNumbers/>
              <w:snapToGrid w:val="0"/>
              <w:jc w:val="center"/>
              <w:rPr>
                <w:rFonts w:ascii="Arial" w:hAnsi="Arial" w:cs="Arial"/>
                <w:sz w:val="20"/>
              </w:rPr>
            </w:pPr>
            <w:r w:rsidRPr="00790258">
              <w:rPr>
                <w:rFonts w:ascii="Arial" w:hAnsi="Arial" w:cs="Arial" w:hint="eastAsia"/>
                <w:sz w:val="20"/>
              </w:rPr>
              <w:t>Low</w:t>
            </w:r>
            <w:r w:rsidRPr="00790258">
              <w:rPr>
                <w:rFonts w:ascii="Arial" w:hAnsi="Arial" w:cs="Arial"/>
                <w:sz w:val="20"/>
              </w:rPr>
              <w:t xml:space="preserve"> SES</w:t>
            </w:r>
          </w:p>
        </w:tc>
      </w:tr>
      <w:tr w:rsidR="00790258" w:rsidRPr="00790258" w14:paraId="2E55A750" w14:textId="77777777" w:rsidTr="00536647">
        <w:trPr>
          <w:trHeight w:val="379"/>
        </w:trPr>
        <w:tc>
          <w:tcPr>
            <w:tcW w:w="3874" w:type="dxa"/>
            <w:tcBorders>
              <w:top w:val="single" w:sz="4" w:space="0" w:color="auto"/>
            </w:tcBorders>
            <w:vAlign w:val="center"/>
          </w:tcPr>
          <w:p w14:paraId="08A4C1A7" w14:textId="3B6A3BF6" w:rsidR="00DD56E8" w:rsidRPr="00790258" w:rsidRDefault="00DD56E8" w:rsidP="00536647">
            <w:pPr>
              <w:suppressLineNumbers/>
              <w:snapToGrid w:val="0"/>
              <w:jc w:val="center"/>
              <w:rPr>
                <w:rFonts w:ascii="Arial" w:hAnsi="Arial" w:cs="Arial"/>
                <w:sz w:val="20"/>
              </w:rPr>
            </w:pPr>
            <w:r w:rsidRPr="00790258">
              <w:rPr>
                <w:rFonts w:ascii="Arial" w:hAnsi="Arial" w:cs="Arial"/>
                <w:sz w:val="20"/>
                <w:lang w:eastAsia="en-US"/>
              </w:rPr>
              <w:t xml:space="preserve">Education </w:t>
            </w:r>
            <w:r w:rsidRPr="00790258">
              <w:rPr>
                <w:rFonts w:ascii="Arial" w:hAnsi="Arial" w:cs="Arial"/>
                <w:sz w:val="20"/>
              </w:rPr>
              <w:t>level</w:t>
            </w:r>
          </w:p>
        </w:tc>
        <w:tc>
          <w:tcPr>
            <w:tcW w:w="2511" w:type="dxa"/>
            <w:tcBorders>
              <w:top w:val="single" w:sz="4" w:space="0" w:color="auto"/>
            </w:tcBorders>
            <w:vAlign w:val="center"/>
          </w:tcPr>
          <w:p w14:paraId="33A5E648" w14:textId="115AD119"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2.97 ± 1.25</w:t>
            </w:r>
          </w:p>
        </w:tc>
        <w:tc>
          <w:tcPr>
            <w:tcW w:w="3030" w:type="dxa"/>
            <w:tcBorders>
              <w:top w:val="single" w:sz="4" w:space="0" w:color="auto"/>
            </w:tcBorders>
            <w:vAlign w:val="center"/>
          </w:tcPr>
          <w:p w14:paraId="140B57D7" w14:textId="3FA15062"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2.62 ± 0.86</w:t>
            </w:r>
          </w:p>
        </w:tc>
      </w:tr>
      <w:tr w:rsidR="00790258" w:rsidRPr="00790258" w14:paraId="616C902D" w14:textId="77777777" w:rsidTr="00536647">
        <w:trPr>
          <w:trHeight w:val="430"/>
        </w:trPr>
        <w:tc>
          <w:tcPr>
            <w:tcW w:w="3874" w:type="dxa"/>
            <w:vAlign w:val="center"/>
          </w:tcPr>
          <w:p w14:paraId="27008341" w14:textId="3F837B75" w:rsidR="00DD56E8" w:rsidRPr="00790258" w:rsidRDefault="00DD56E8" w:rsidP="00536647">
            <w:pPr>
              <w:suppressLineNumbers/>
              <w:snapToGrid w:val="0"/>
              <w:jc w:val="center"/>
              <w:rPr>
                <w:rFonts w:ascii="Arial" w:hAnsi="Arial" w:cs="Arial"/>
                <w:sz w:val="20"/>
              </w:rPr>
            </w:pPr>
            <w:r w:rsidRPr="00790258">
              <w:rPr>
                <w:rFonts w:ascii="Arial" w:hAnsi="Arial" w:cs="Arial"/>
                <w:sz w:val="20"/>
                <w:lang w:eastAsia="en-US"/>
              </w:rPr>
              <w:t>T</w:t>
            </w:r>
            <w:r w:rsidRPr="00790258">
              <w:rPr>
                <w:rFonts w:ascii="Arial" w:hAnsi="Arial" w:cs="Arial" w:hint="eastAsia"/>
                <w:sz w:val="20"/>
              </w:rPr>
              <w:t>he</w:t>
            </w:r>
            <w:r w:rsidRPr="00790258">
              <w:rPr>
                <w:rFonts w:ascii="Arial" w:hAnsi="Arial" w:cs="Arial"/>
                <w:sz w:val="20"/>
              </w:rPr>
              <w:t xml:space="preserve"> </w:t>
            </w:r>
            <w:r w:rsidRPr="00790258">
              <w:rPr>
                <w:rFonts w:ascii="Arial" w:hAnsi="Arial" w:cs="Arial"/>
                <w:sz w:val="20"/>
                <w:lang w:eastAsia="en-US"/>
              </w:rPr>
              <w:t>preference for eco-friendly products</w:t>
            </w:r>
          </w:p>
        </w:tc>
        <w:tc>
          <w:tcPr>
            <w:tcW w:w="2511" w:type="dxa"/>
            <w:vAlign w:val="center"/>
          </w:tcPr>
          <w:p w14:paraId="59B80A43" w14:textId="5BB44F7F"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2.82 ± 0.80</w:t>
            </w:r>
          </w:p>
        </w:tc>
        <w:tc>
          <w:tcPr>
            <w:tcW w:w="3030" w:type="dxa"/>
            <w:vAlign w:val="center"/>
          </w:tcPr>
          <w:p w14:paraId="1F6EE0C4" w14:textId="7C2C2BA0"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2.98 ± 1.34</w:t>
            </w:r>
          </w:p>
        </w:tc>
      </w:tr>
      <w:tr w:rsidR="00790258" w:rsidRPr="00790258" w14:paraId="768BF056" w14:textId="77777777" w:rsidTr="00536647">
        <w:trPr>
          <w:trHeight w:val="311"/>
        </w:trPr>
        <w:tc>
          <w:tcPr>
            <w:tcW w:w="3874" w:type="dxa"/>
            <w:vAlign w:val="center"/>
          </w:tcPr>
          <w:p w14:paraId="1CE3EA96" w14:textId="0FCC5792" w:rsidR="00DD56E8" w:rsidRPr="00790258" w:rsidRDefault="00DD56E8" w:rsidP="00536647">
            <w:pPr>
              <w:suppressLineNumbers/>
              <w:snapToGrid w:val="0"/>
              <w:jc w:val="center"/>
              <w:rPr>
                <w:rFonts w:ascii="Arial" w:hAnsi="Arial" w:cs="Arial"/>
                <w:sz w:val="20"/>
              </w:rPr>
            </w:pPr>
            <w:r w:rsidRPr="00790258">
              <w:rPr>
                <w:rFonts w:ascii="Arial" w:hAnsi="Arial" w:cs="Arial"/>
                <w:noProof/>
                <w:sz w:val="20"/>
              </w:rPr>
              <w:t>Environmental concern</w:t>
            </w:r>
          </w:p>
        </w:tc>
        <w:tc>
          <w:tcPr>
            <w:tcW w:w="2511" w:type="dxa"/>
            <w:vAlign w:val="center"/>
          </w:tcPr>
          <w:p w14:paraId="6EAB46F8" w14:textId="6F9AE551"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3.88 ± 0.39</w:t>
            </w:r>
          </w:p>
        </w:tc>
        <w:tc>
          <w:tcPr>
            <w:tcW w:w="3030" w:type="dxa"/>
            <w:vAlign w:val="center"/>
          </w:tcPr>
          <w:p w14:paraId="7D204B19" w14:textId="60AB7997"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4.01 ± 0.47</w:t>
            </w:r>
          </w:p>
        </w:tc>
      </w:tr>
      <w:tr w:rsidR="00790258" w:rsidRPr="00790258" w14:paraId="2E21012E" w14:textId="77777777" w:rsidTr="00536647">
        <w:trPr>
          <w:trHeight w:val="498"/>
        </w:trPr>
        <w:tc>
          <w:tcPr>
            <w:tcW w:w="3874" w:type="dxa"/>
            <w:vAlign w:val="center"/>
          </w:tcPr>
          <w:p w14:paraId="71900A13" w14:textId="00F6F306" w:rsidR="00DD56E8" w:rsidRPr="00790258" w:rsidRDefault="00DD56E8" w:rsidP="00536647">
            <w:pPr>
              <w:suppressLineNumbers/>
              <w:snapToGrid w:val="0"/>
              <w:jc w:val="center"/>
              <w:rPr>
                <w:rFonts w:ascii="Arial" w:hAnsi="Arial" w:cs="Arial"/>
                <w:sz w:val="20"/>
              </w:rPr>
            </w:pPr>
            <w:r w:rsidRPr="00790258">
              <w:rPr>
                <w:rFonts w:ascii="Arial" w:hAnsi="Arial" w:cs="Arial"/>
                <w:sz w:val="20"/>
                <w:lang w:eastAsia="en-US"/>
              </w:rPr>
              <w:t>Connection to nature</w:t>
            </w:r>
          </w:p>
        </w:tc>
        <w:tc>
          <w:tcPr>
            <w:tcW w:w="2511" w:type="dxa"/>
            <w:vAlign w:val="center"/>
          </w:tcPr>
          <w:p w14:paraId="3DDF7E67" w14:textId="44515E08"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4.73 ± 1.46</w:t>
            </w:r>
          </w:p>
        </w:tc>
        <w:tc>
          <w:tcPr>
            <w:tcW w:w="3030" w:type="dxa"/>
            <w:vAlign w:val="center"/>
          </w:tcPr>
          <w:p w14:paraId="3C713722" w14:textId="0ED62AF6"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4.83 ± 1.56</w:t>
            </w:r>
          </w:p>
        </w:tc>
      </w:tr>
      <w:tr w:rsidR="00790258" w:rsidRPr="00790258" w14:paraId="24DE82BC" w14:textId="77777777" w:rsidTr="00536647">
        <w:trPr>
          <w:trHeight w:val="544"/>
        </w:trPr>
        <w:tc>
          <w:tcPr>
            <w:tcW w:w="3874" w:type="dxa"/>
            <w:vAlign w:val="center"/>
          </w:tcPr>
          <w:p w14:paraId="43371841" w14:textId="4B65D57D" w:rsidR="00DD56E8" w:rsidRPr="00790258" w:rsidRDefault="00DD56E8" w:rsidP="00536647">
            <w:pPr>
              <w:suppressLineNumbers/>
              <w:snapToGrid w:val="0"/>
              <w:jc w:val="center"/>
              <w:rPr>
                <w:rFonts w:ascii="Arial" w:hAnsi="Arial" w:cs="Arial"/>
                <w:sz w:val="20"/>
              </w:rPr>
            </w:pPr>
            <w:r w:rsidRPr="00790258">
              <w:rPr>
                <w:rFonts w:ascii="Arial" w:hAnsi="Arial" w:cs="Arial"/>
                <w:sz w:val="20"/>
                <w:lang w:eastAsia="en-US"/>
              </w:rPr>
              <w:t>Biospheric values</w:t>
            </w:r>
          </w:p>
        </w:tc>
        <w:tc>
          <w:tcPr>
            <w:tcW w:w="2511" w:type="dxa"/>
            <w:vAlign w:val="center"/>
          </w:tcPr>
          <w:p w14:paraId="33AA4796" w14:textId="7AF6E06F"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4.48 ± 0.54</w:t>
            </w:r>
          </w:p>
        </w:tc>
        <w:tc>
          <w:tcPr>
            <w:tcW w:w="3030" w:type="dxa"/>
            <w:vAlign w:val="center"/>
          </w:tcPr>
          <w:p w14:paraId="73E0246E" w14:textId="5493108B"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4.46 ± 0.68</w:t>
            </w:r>
          </w:p>
        </w:tc>
      </w:tr>
      <w:tr w:rsidR="00DD56E8" w:rsidRPr="00790258" w14:paraId="5D3535FE" w14:textId="77777777" w:rsidTr="00536647">
        <w:trPr>
          <w:trHeight w:val="523"/>
        </w:trPr>
        <w:tc>
          <w:tcPr>
            <w:tcW w:w="3874" w:type="dxa"/>
            <w:vAlign w:val="center"/>
          </w:tcPr>
          <w:p w14:paraId="5BF8BD60" w14:textId="34410CBD" w:rsidR="00DD56E8" w:rsidRPr="00790258" w:rsidRDefault="00DD56E8" w:rsidP="00536647">
            <w:pPr>
              <w:jc w:val="center"/>
              <w:rPr>
                <w:rFonts w:ascii="Arial" w:hAnsi="Arial" w:cs="Arial"/>
                <w:iCs/>
                <w:sz w:val="20"/>
              </w:rPr>
            </w:pPr>
            <w:r w:rsidRPr="00790258">
              <w:rPr>
                <w:rFonts w:ascii="Arial" w:hAnsi="Arial" w:cs="Arial"/>
                <w:sz w:val="20"/>
                <w:lang w:eastAsia="en-US"/>
              </w:rPr>
              <w:t>Perce</w:t>
            </w:r>
            <w:r w:rsidRPr="00790258">
              <w:rPr>
                <w:rFonts w:ascii="Arial" w:hAnsi="Arial" w:cs="Arial"/>
                <w:sz w:val="20"/>
              </w:rPr>
              <w:t>ived</w:t>
            </w:r>
            <w:r w:rsidRPr="00790258">
              <w:rPr>
                <w:rFonts w:ascii="Arial" w:hAnsi="Arial" w:cs="Arial"/>
                <w:sz w:val="20"/>
                <w:lang w:eastAsia="en-US"/>
              </w:rPr>
              <w:t xml:space="preserve"> </w:t>
            </w:r>
            <w:r w:rsidRPr="00790258">
              <w:rPr>
                <w:rFonts w:ascii="Arial" w:hAnsi="Arial" w:cs="Arial"/>
                <w:sz w:val="20"/>
              </w:rPr>
              <w:t>social</w:t>
            </w:r>
            <w:r w:rsidRPr="00790258">
              <w:rPr>
                <w:rFonts w:ascii="Arial" w:hAnsi="Arial" w:cs="Arial"/>
                <w:sz w:val="20"/>
                <w:lang w:eastAsia="en-US"/>
              </w:rPr>
              <w:t xml:space="preserve"> norms</w:t>
            </w:r>
          </w:p>
        </w:tc>
        <w:tc>
          <w:tcPr>
            <w:tcW w:w="2511" w:type="dxa"/>
            <w:vAlign w:val="center"/>
          </w:tcPr>
          <w:p w14:paraId="7085F3B9" w14:textId="7E71E278"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54.23 ± 24.21(</w:t>
            </w:r>
            <w:r w:rsidRPr="00790258">
              <w:rPr>
                <w:rFonts w:ascii="Arial" w:hAnsi="Arial" w:cs="Arial"/>
                <w:i/>
                <w:iCs/>
                <w:sz w:val="20"/>
              </w:rPr>
              <w:t>%</w:t>
            </w:r>
            <w:r w:rsidRPr="00790258">
              <w:rPr>
                <w:rFonts w:ascii="Arial" w:hAnsi="Arial" w:cs="Arial"/>
                <w:sz w:val="20"/>
              </w:rPr>
              <w:t>)</w:t>
            </w:r>
          </w:p>
        </w:tc>
        <w:tc>
          <w:tcPr>
            <w:tcW w:w="3030" w:type="dxa"/>
            <w:vAlign w:val="center"/>
          </w:tcPr>
          <w:p w14:paraId="0D865E31" w14:textId="54DDDB85" w:rsidR="00DD56E8" w:rsidRPr="00790258" w:rsidRDefault="00DD56E8" w:rsidP="00536647">
            <w:pPr>
              <w:suppressLineNumbers/>
              <w:snapToGrid w:val="0"/>
              <w:jc w:val="center"/>
              <w:rPr>
                <w:rFonts w:ascii="Arial" w:hAnsi="Arial" w:cs="Arial"/>
                <w:sz w:val="20"/>
              </w:rPr>
            </w:pPr>
            <w:r w:rsidRPr="00790258">
              <w:rPr>
                <w:rFonts w:ascii="Arial" w:hAnsi="Arial" w:cs="Arial"/>
                <w:sz w:val="20"/>
              </w:rPr>
              <w:t>49.69 ± 25.47(</w:t>
            </w:r>
            <w:r w:rsidRPr="00790258">
              <w:rPr>
                <w:rFonts w:ascii="Arial" w:hAnsi="Arial" w:cs="Arial"/>
                <w:i/>
                <w:iCs/>
                <w:sz w:val="20"/>
              </w:rPr>
              <w:t>%</w:t>
            </w:r>
            <w:r w:rsidRPr="00790258">
              <w:rPr>
                <w:rFonts w:ascii="Arial" w:hAnsi="Arial" w:cs="Arial"/>
                <w:sz w:val="20"/>
              </w:rPr>
              <w:t>)</w:t>
            </w:r>
          </w:p>
        </w:tc>
      </w:tr>
    </w:tbl>
    <w:p w14:paraId="456D5CDF" w14:textId="77777777" w:rsidR="00DB2A1B" w:rsidRPr="00790258" w:rsidRDefault="00DB2A1B" w:rsidP="00DD56E8">
      <w:pPr>
        <w:suppressLineNumbers/>
        <w:snapToGrid w:val="0"/>
        <w:jc w:val="both"/>
        <w:rPr>
          <w:rFonts w:ascii="Arial" w:hAnsi="Arial" w:cs="Arial"/>
          <w:i/>
          <w:sz w:val="20"/>
          <w:szCs w:val="20"/>
          <w:lang w:eastAsia="en-US"/>
        </w:rPr>
      </w:pPr>
    </w:p>
    <w:p w14:paraId="1E8F2D9C" w14:textId="77777777" w:rsidR="003D2C4E" w:rsidRPr="00790258" w:rsidRDefault="003D2C4E" w:rsidP="00DD56E8">
      <w:pPr>
        <w:suppressLineNumbers/>
        <w:snapToGrid w:val="0"/>
        <w:jc w:val="both"/>
        <w:rPr>
          <w:rFonts w:ascii="Arial" w:hAnsi="Arial" w:cs="Arial"/>
          <w:i/>
          <w:sz w:val="20"/>
          <w:szCs w:val="20"/>
        </w:rPr>
      </w:pPr>
    </w:p>
    <w:p w14:paraId="40909942" w14:textId="0ED1B811" w:rsidR="00DB2A1B" w:rsidRPr="00790258" w:rsidRDefault="00DB2A1B" w:rsidP="00DD56E8">
      <w:pPr>
        <w:suppressLineNumbers/>
        <w:snapToGrid w:val="0"/>
        <w:jc w:val="both"/>
        <w:rPr>
          <w:rFonts w:ascii="Arial" w:hAnsi="Arial" w:cs="Arial"/>
          <w:i/>
          <w:sz w:val="20"/>
          <w:szCs w:val="20"/>
        </w:rPr>
      </w:pPr>
      <w:r w:rsidRPr="00790258">
        <w:rPr>
          <w:rFonts w:ascii="Arial" w:hAnsi="Arial" w:cs="Arial"/>
          <w:i/>
          <w:sz w:val="20"/>
          <w:szCs w:val="20"/>
        </w:rPr>
        <w:t>1.2 Results of costs on the proportions of eco-friendly products</w:t>
      </w:r>
    </w:p>
    <w:p w14:paraId="51101CB2" w14:textId="4BF9FD8D" w:rsidR="00DB2A1B" w:rsidRPr="00790258" w:rsidRDefault="00DB2A1B" w:rsidP="00DB2A1B">
      <w:pPr>
        <w:pStyle w:val="src"/>
        <w:shd w:val="clear" w:color="auto" w:fill="FFFFFF"/>
        <w:spacing w:before="0" w:beforeAutospacing="0" w:after="0" w:afterAutospacing="0"/>
        <w:ind w:firstLineChars="200" w:firstLine="400"/>
        <w:jc w:val="both"/>
        <w:rPr>
          <w:rFonts w:ascii="Arial" w:hAnsi="Arial" w:cs="Arial"/>
          <w:sz w:val="20"/>
          <w:szCs w:val="20"/>
        </w:rPr>
      </w:pPr>
      <w:r w:rsidRPr="00790258">
        <w:rPr>
          <w:rFonts w:ascii="Arial" w:hAnsi="Arial" w:cs="Arial"/>
          <w:sz w:val="20"/>
          <w:szCs w:val="20"/>
        </w:rPr>
        <w:t xml:space="preserve">We further conducted a 2 (SES: low SES vs. high SES) × 2 (social observation: observable vs. non-observable condition) ×7 (costs: 25%, 50%, 75%, 100%, 125%, 150%, 175%) repeated measures analysis of variance (ANOVA) on the proportions of eco-friendly products. The main effect of costs was significant, </w:t>
      </w:r>
      <w:r w:rsidRPr="00790258">
        <w:rPr>
          <w:rFonts w:ascii="Arial" w:hAnsi="Arial" w:cs="Arial"/>
          <w:i/>
          <w:sz w:val="20"/>
          <w:szCs w:val="20"/>
        </w:rPr>
        <w:t>F</w:t>
      </w:r>
      <w:r w:rsidRPr="00790258">
        <w:rPr>
          <w:rFonts w:ascii="Arial" w:hAnsi="Arial" w:cs="Arial"/>
          <w:sz w:val="20"/>
          <w:szCs w:val="20"/>
        </w:rPr>
        <w:t xml:space="preserve">(6, 52) = 146.43, </w:t>
      </w:r>
      <w:r w:rsidRPr="00790258">
        <w:rPr>
          <w:rFonts w:ascii="Arial" w:hAnsi="Arial" w:cs="Arial"/>
          <w:i/>
          <w:sz w:val="20"/>
          <w:szCs w:val="20"/>
        </w:rPr>
        <w:t xml:space="preserve">p </w:t>
      </w:r>
      <w:r w:rsidRPr="00790258">
        <w:rPr>
          <w:rFonts w:ascii="Arial" w:hAnsi="Arial" w:cs="Arial"/>
          <w:sz w:val="20"/>
          <w:szCs w:val="20"/>
        </w:rPr>
        <w:t>&lt; 0.001, η</w:t>
      </w:r>
      <w:r w:rsidRPr="00790258">
        <w:rPr>
          <w:rFonts w:ascii="Arial" w:hAnsi="Arial" w:cs="Arial"/>
          <w:sz w:val="20"/>
          <w:szCs w:val="20"/>
        </w:rPr>
        <w:fldChar w:fldCharType="begin"/>
      </w:r>
      <w:r w:rsidRPr="00790258">
        <w:rPr>
          <w:rFonts w:ascii="Arial" w:hAnsi="Arial" w:cs="Arial"/>
          <w:sz w:val="20"/>
          <w:szCs w:val="20"/>
        </w:rPr>
        <w:instrText>eq \o(\s\up 6(2 ),\s\do 2(p))</w:instrText>
      </w:r>
      <w:r w:rsidRPr="00790258">
        <w:rPr>
          <w:rFonts w:ascii="Arial" w:hAnsi="Arial" w:cs="Arial"/>
          <w:sz w:val="20"/>
          <w:szCs w:val="20"/>
        </w:rPr>
        <w:fldChar w:fldCharType="end"/>
      </w:r>
      <w:r w:rsidRPr="00790258">
        <w:rPr>
          <w:rFonts w:ascii="Arial" w:hAnsi="Arial" w:cs="Arial"/>
          <w:sz w:val="20"/>
          <w:szCs w:val="20"/>
        </w:rPr>
        <w:t xml:space="preserve">= 0.72; multiple comparisons showed that individuals were less inclined to purchase eco-friendly products as the personal cost increased(See Table 1 for detailed results). The main effect of SES was significant, </w:t>
      </w:r>
      <w:r w:rsidRPr="00790258">
        <w:rPr>
          <w:rFonts w:ascii="Arial" w:hAnsi="Arial" w:cs="Arial"/>
          <w:i/>
          <w:sz w:val="20"/>
          <w:szCs w:val="20"/>
        </w:rPr>
        <w:t>F</w:t>
      </w:r>
      <w:r w:rsidRPr="00790258">
        <w:rPr>
          <w:rFonts w:ascii="Arial" w:hAnsi="Arial" w:cs="Arial"/>
          <w:sz w:val="20"/>
          <w:szCs w:val="20"/>
        </w:rPr>
        <w:t>(1, 57) =31.49,</w:t>
      </w:r>
      <w:r w:rsidRPr="00790258">
        <w:rPr>
          <w:rFonts w:ascii="Arial" w:hAnsi="Arial" w:cs="Arial"/>
          <w:i/>
          <w:sz w:val="20"/>
          <w:szCs w:val="20"/>
        </w:rPr>
        <w:t xml:space="preserve"> p</w:t>
      </w:r>
      <w:r w:rsidRPr="00790258">
        <w:rPr>
          <w:rFonts w:ascii="Arial" w:hAnsi="Arial" w:cs="Arial"/>
          <w:sz w:val="20"/>
          <w:szCs w:val="20"/>
        </w:rPr>
        <w:t xml:space="preserve"> &lt; 0.001, η</w:t>
      </w:r>
      <w:r w:rsidRPr="00790258">
        <w:rPr>
          <w:rFonts w:ascii="Arial" w:hAnsi="Arial" w:cs="Arial"/>
          <w:sz w:val="20"/>
          <w:szCs w:val="20"/>
        </w:rPr>
        <w:fldChar w:fldCharType="begin"/>
      </w:r>
      <w:r w:rsidRPr="00790258">
        <w:rPr>
          <w:rFonts w:ascii="Arial" w:hAnsi="Arial" w:cs="Arial"/>
          <w:sz w:val="20"/>
          <w:szCs w:val="20"/>
        </w:rPr>
        <w:instrText>eq \o(\s\up 6(2 ),\s\do 2(p))</w:instrText>
      </w:r>
      <w:r w:rsidRPr="00790258">
        <w:rPr>
          <w:rFonts w:ascii="Arial" w:hAnsi="Arial" w:cs="Arial"/>
          <w:sz w:val="20"/>
          <w:szCs w:val="20"/>
        </w:rPr>
        <w:fldChar w:fldCharType="end"/>
      </w:r>
      <w:r w:rsidRPr="00790258">
        <w:rPr>
          <w:rFonts w:ascii="Arial" w:hAnsi="Arial" w:cs="Arial"/>
          <w:sz w:val="20"/>
          <w:szCs w:val="20"/>
        </w:rPr>
        <w:t xml:space="preserve">= 0.36. Participants in the high SES condition (0.47 ± 0.17) showed significantly higher proportions of eco-friendly products than those in the low SES condition (0.22 ± 0.17). Additionally, there was a significant main effect of social observation, </w:t>
      </w:r>
      <w:r w:rsidRPr="00790258">
        <w:rPr>
          <w:rFonts w:ascii="Arial" w:hAnsi="Arial" w:cs="Arial"/>
          <w:i/>
          <w:sz w:val="20"/>
          <w:szCs w:val="20"/>
        </w:rPr>
        <w:t>F</w:t>
      </w:r>
      <w:r w:rsidRPr="00790258">
        <w:rPr>
          <w:rFonts w:ascii="Arial" w:hAnsi="Arial" w:cs="Arial"/>
          <w:sz w:val="20"/>
          <w:szCs w:val="20"/>
        </w:rPr>
        <w:t xml:space="preserve">(1, 57) = 7.67, </w:t>
      </w:r>
      <w:r w:rsidRPr="00790258">
        <w:rPr>
          <w:rFonts w:ascii="Arial" w:hAnsi="Arial" w:cs="Arial"/>
          <w:i/>
          <w:sz w:val="20"/>
          <w:szCs w:val="20"/>
        </w:rPr>
        <w:t>p</w:t>
      </w:r>
      <w:r w:rsidRPr="00790258">
        <w:rPr>
          <w:rFonts w:ascii="Arial" w:hAnsi="Arial" w:cs="Arial"/>
          <w:sz w:val="20"/>
          <w:szCs w:val="20"/>
        </w:rPr>
        <w:t xml:space="preserve"> = 0.008,</w:t>
      </w:r>
      <m:oMath>
        <m:r>
          <m:rPr>
            <m:sty m:val="p"/>
          </m:rPr>
          <w:rPr>
            <w:rFonts w:ascii="Cambria Math" w:eastAsia="Cambria Math" w:hAnsi="Cambria Math" w:cs="Arial"/>
            <w:sz w:val="20"/>
            <w:szCs w:val="20"/>
          </w:rPr>
          <m:t xml:space="preserve"> </m:t>
        </m:r>
        <m:sSubSup>
          <m:sSubSupPr>
            <m:ctrlPr>
              <w:rPr>
                <w:rFonts w:ascii="Cambria Math" w:eastAsia="Cambria Math" w:hAnsi="Cambria Math" w:cs="Arial"/>
                <w:sz w:val="20"/>
                <w:szCs w:val="20"/>
              </w:rPr>
            </m:ctrlPr>
          </m:sSubSupPr>
          <m:e>
            <m:r>
              <m:rPr>
                <m:nor/>
              </m:rPr>
              <w:rPr>
                <w:rFonts w:ascii="Arial" w:hAnsi="Arial" w:cs="Arial"/>
                <w:sz w:val="20"/>
                <w:szCs w:val="20"/>
              </w:rPr>
              <m:t>η</m:t>
            </m:r>
          </m:e>
          <m:sub>
            <m:r>
              <w:rPr>
                <w:rFonts w:ascii="Cambria Math" w:hAnsi="Cambria Math" w:cs="Arial"/>
                <w:sz w:val="20"/>
                <w:szCs w:val="20"/>
              </w:rPr>
              <m:t>p</m:t>
            </m:r>
            <m:r>
              <m:rPr>
                <m:sty m:val="p"/>
              </m:rPr>
              <w:rPr>
                <w:rFonts w:ascii="Cambria Math" w:hAnsi="Cambria Math" w:cs="Arial"/>
                <w:sz w:val="20"/>
                <w:szCs w:val="20"/>
              </w:rPr>
              <m:t xml:space="preserve"> </m:t>
            </m:r>
          </m:sub>
          <m:sup>
            <m:r>
              <m:rPr>
                <m:sty m:val="p"/>
              </m:rPr>
              <w:rPr>
                <w:rFonts w:ascii="Cambria Math" w:eastAsia="Cambria Math" w:hAnsi="Cambria Math" w:cs="Arial"/>
                <w:sz w:val="20"/>
                <w:szCs w:val="20"/>
              </w:rPr>
              <m:t>2</m:t>
            </m:r>
          </m:sup>
        </m:sSubSup>
      </m:oMath>
      <w:r w:rsidRPr="00790258">
        <w:rPr>
          <w:rFonts w:ascii="Arial" w:hAnsi="Arial" w:cs="Arial"/>
          <w:sz w:val="20"/>
          <w:szCs w:val="20"/>
        </w:rPr>
        <w:t>=0.12, which indicated that participants in the observable condition (0.36 ± 0.18) chose more eco-friendly products</w:t>
      </w:r>
      <w:r w:rsidRPr="00790258" w:rsidDel="006748B5">
        <w:rPr>
          <w:rFonts w:ascii="Arial" w:hAnsi="Arial" w:cs="Arial"/>
          <w:sz w:val="20"/>
          <w:szCs w:val="20"/>
        </w:rPr>
        <w:t xml:space="preserve"> </w:t>
      </w:r>
      <w:r w:rsidRPr="00790258">
        <w:rPr>
          <w:rFonts w:ascii="Arial" w:hAnsi="Arial" w:cs="Arial"/>
          <w:sz w:val="20"/>
          <w:szCs w:val="20"/>
        </w:rPr>
        <w:t xml:space="preserve">compared to the non-observable condition (0.33 ± 0.17). </w:t>
      </w:r>
    </w:p>
    <w:p w14:paraId="5080DFDD" w14:textId="41BBF49C" w:rsidR="00DB2A1B" w:rsidRPr="00790258" w:rsidRDefault="00DB2A1B" w:rsidP="00DB2A1B">
      <w:pPr>
        <w:pStyle w:val="src"/>
        <w:shd w:val="clear" w:color="auto" w:fill="FFFFFF"/>
        <w:spacing w:before="0" w:beforeAutospacing="0" w:after="0" w:afterAutospacing="0"/>
        <w:ind w:firstLineChars="200" w:firstLine="400"/>
        <w:jc w:val="both"/>
        <w:rPr>
          <w:rFonts w:ascii="Arial" w:hAnsi="Arial" w:cs="Arial"/>
          <w:sz w:val="20"/>
          <w:szCs w:val="20"/>
        </w:rPr>
      </w:pPr>
    </w:p>
    <w:p w14:paraId="62A3E8A0" w14:textId="0FA252AC" w:rsidR="00DB2A1B" w:rsidRPr="00790258" w:rsidRDefault="00DB2A1B" w:rsidP="00DB2A1B">
      <w:pPr>
        <w:pStyle w:val="src"/>
        <w:shd w:val="clear" w:color="auto" w:fill="FFFFFF"/>
        <w:spacing w:before="0" w:beforeAutospacing="0" w:after="0" w:afterAutospacing="0"/>
        <w:ind w:firstLineChars="200" w:firstLine="400"/>
        <w:jc w:val="both"/>
        <w:rPr>
          <w:rFonts w:ascii="Arial" w:hAnsi="Arial" w:cs="Arial"/>
          <w:sz w:val="20"/>
          <w:szCs w:val="20"/>
        </w:rPr>
      </w:pPr>
    </w:p>
    <w:p w14:paraId="614A3F3D" w14:textId="00A84CBD" w:rsidR="00DB2A1B" w:rsidRPr="00790258" w:rsidRDefault="00DB2A1B" w:rsidP="00DB2A1B">
      <w:pPr>
        <w:pStyle w:val="src"/>
        <w:shd w:val="clear" w:color="auto" w:fill="FFFFFF"/>
        <w:spacing w:before="0" w:beforeAutospacing="0" w:after="0" w:afterAutospacing="0"/>
        <w:ind w:firstLineChars="200" w:firstLine="400"/>
        <w:jc w:val="both"/>
        <w:rPr>
          <w:rFonts w:ascii="Arial" w:hAnsi="Arial" w:cs="Arial"/>
          <w:sz w:val="20"/>
          <w:szCs w:val="20"/>
        </w:rPr>
      </w:pPr>
    </w:p>
    <w:p w14:paraId="0C23BBD9" w14:textId="0858D874" w:rsidR="00DB2A1B" w:rsidRPr="00790258" w:rsidRDefault="00DB2A1B" w:rsidP="00DB2A1B">
      <w:pPr>
        <w:pStyle w:val="src"/>
        <w:shd w:val="clear" w:color="auto" w:fill="FFFFFF"/>
        <w:spacing w:before="0" w:beforeAutospacing="0" w:after="0" w:afterAutospacing="0"/>
        <w:ind w:firstLineChars="200" w:firstLine="400"/>
        <w:jc w:val="both"/>
        <w:rPr>
          <w:rFonts w:ascii="Arial" w:hAnsi="Arial" w:cs="Arial"/>
          <w:sz w:val="20"/>
          <w:szCs w:val="20"/>
        </w:rPr>
      </w:pPr>
    </w:p>
    <w:p w14:paraId="53749ED9" w14:textId="77777777" w:rsidR="003D2C4E" w:rsidRPr="00790258" w:rsidRDefault="003D2C4E" w:rsidP="00DB2A1B">
      <w:pPr>
        <w:pStyle w:val="src"/>
        <w:shd w:val="clear" w:color="auto" w:fill="FFFFFF"/>
        <w:spacing w:before="0" w:beforeAutospacing="0" w:after="0" w:afterAutospacing="0"/>
        <w:ind w:firstLineChars="200" w:firstLine="400"/>
        <w:jc w:val="both"/>
        <w:rPr>
          <w:rFonts w:ascii="Arial" w:hAnsi="Arial" w:cs="Arial"/>
          <w:sz w:val="20"/>
          <w:szCs w:val="20"/>
        </w:rPr>
      </w:pPr>
    </w:p>
    <w:p w14:paraId="7229C77B" w14:textId="77777777" w:rsidR="00DB2A1B" w:rsidRPr="00790258" w:rsidRDefault="00DB2A1B" w:rsidP="00DB2A1B">
      <w:pPr>
        <w:spacing w:line="480" w:lineRule="auto"/>
        <w:rPr>
          <w:rFonts w:ascii="Arial" w:hAnsi="Arial" w:cs="Arial"/>
          <w:sz w:val="20"/>
          <w:szCs w:val="20"/>
        </w:rPr>
      </w:pPr>
      <w:r w:rsidRPr="00790258">
        <w:rPr>
          <w:rFonts w:ascii="Arial" w:hAnsi="Arial" w:cs="Arial"/>
          <w:sz w:val="20"/>
          <w:szCs w:val="20"/>
        </w:rPr>
        <w:t>Table 1. The proportion of green products purchased at different personal costs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1309"/>
        <w:gridCol w:w="1439"/>
      </w:tblGrid>
      <w:tr w:rsidR="00790258" w:rsidRPr="00790258" w14:paraId="782CC0B6" w14:textId="77777777" w:rsidTr="00DB2A1B">
        <w:trPr>
          <w:trHeight w:val="106"/>
          <w:jc w:val="center"/>
        </w:trPr>
        <w:tc>
          <w:tcPr>
            <w:tcW w:w="4296" w:type="dxa"/>
            <w:tcBorders>
              <w:top w:val="single" w:sz="12" w:space="0" w:color="auto"/>
              <w:left w:val="nil"/>
              <w:bottom w:val="single" w:sz="6" w:space="0" w:color="auto"/>
              <w:right w:val="nil"/>
            </w:tcBorders>
            <w:hideMark/>
          </w:tcPr>
          <w:p w14:paraId="47D6AC53" w14:textId="77777777" w:rsidR="00DB2A1B" w:rsidRPr="00790258" w:rsidRDefault="00DB2A1B" w:rsidP="009101A8">
            <w:pPr>
              <w:jc w:val="center"/>
              <w:rPr>
                <w:rFonts w:ascii="Arial" w:hAnsi="Arial" w:cs="Arial"/>
                <w:sz w:val="20"/>
              </w:rPr>
            </w:pPr>
            <w:r w:rsidRPr="00790258">
              <w:rPr>
                <w:rFonts w:ascii="Arial" w:hAnsi="Arial" w:cs="Arial"/>
                <w:sz w:val="20"/>
              </w:rPr>
              <w:t>The price of eco-friendly products</w:t>
            </w:r>
          </w:p>
          <w:p w14:paraId="119DC2B3" w14:textId="77777777" w:rsidR="00DB2A1B" w:rsidRPr="00790258" w:rsidRDefault="00DB2A1B" w:rsidP="009101A8">
            <w:pPr>
              <w:jc w:val="center"/>
              <w:rPr>
                <w:rFonts w:ascii="Arial" w:hAnsi="Arial" w:cs="Arial"/>
                <w:sz w:val="20"/>
              </w:rPr>
            </w:pPr>
            <w:r w:rsidRPr="00790258">
              <w:rPr>
                <w:rFonts w:ascii="Arial" w:hAnsi="Arial" w:cs="Arial"/>
                <w:sz w:val="20"/>
              </w:rPr>
              <w:t>higher than common products</w:t>
            </w:r>
          </w:p>
        </w:tc>
        <w:tc>
          <w:tcPr>
            <w:tcW w:w="1309" w:type="dxa"/>
            <w:tcBorders>
              <w:top w:val="single" w:sz="12" w:space="0" w:color="auto"/>
              <w:left w:val="nil"/>
              <w:bottom w:val="single" w:sz="6" w:space="0" w:color="auto"/>
              <w:right w:val="nil"/>
            </w:tcBorders>
            <w:hideMark/>
          </w:tcPr>
          <w:p w14:paraId="6C42F8A2" w14:textId="77777777" w:rsidR="00DB2A1B" w:rsidRPr="00790258" w:rsidRDefault="00DB2A1B" w:rsidP="009101A8">
            <w:pPr>
              <w:spacing w:beforeLines="50" w:before="163" w:afterLines="50" w:after="163"/>
              <w:ind w:firstLineChars="200" w:firstLine="400"/>
              <w:rPr>
                <w:rFonts w:ascii="Arial" w:hAnsi="Arial" w:cs="Arial"/>
                <w:i/>
                <w:sz w:val="20"/>
              </w:rPr>
            </w:pPr>
            <w:r w:rsidRPr="00790258">
              <w:rPr>
                <w:rFonts w:ascii="Arial" w:hAnsi="Arial" w:cs="Arial"/>
                <w:i/>
                <w:sz w:val="20"/>
              </w:rPr>
              <w:t>M</w:t>
            </w:r>
          </w:p>
        </w:tc>
        <w:tc>
          <w:tcPr>
            <w:tcW w:w="1439" w:type="dxa"/>
            <w:tcBorders>
              <w:top w:val="single" w:sz="12" w:space="0" w:color="auto"/>
              <w:left w:val="nil"/>
              <w:bottom w:val="single" w:sz="6" w:space="0" w:color="auto"/>
              <w:right w:val="nil"/>
            </w:tcBorders>
            <w:hideMark/>
          </w:tcPr>
          <w:p w14:paraId="6049541D" w14:textId="77777777" w:rsidR="00DB2A1B" w:rsidRPr="00790258" w:rsidRDefault="00DB2A1B" w:rsidP="009101A8">
            <w:pPr>
              <w:spacing w:beforeLines="50" w:before="163" w:afterLines="50" w:after="163"/>
              <w:ind w:firstLineChars="100" w:firstLine="200"/>
              <w:rPr>
                <w:rFonts w:ascii="Arial" w:hAnsi="Arial" w:cs="Arial"/>
                <w:i/>
                <w:sz w:val="20"/>
              </w:rPr>
            </w:pPr>
            <w:r w:rsidRPr="00790258">
              <w:rPr>
                <w:rFonts w:ascii="Arial" w:hAnsi="Arial" w:cs="Arial"/>
                <w:i/>
                <w:sz w:val="20"/>
              </w:rPr>
              <w:t>SD</w:t>
            </w:r>
          </w:p>
        </w:tc>
      </w:tr>
      <w:tr w:rsidR="00790258" w:rsidRPr="00790258" w14:paraId="48E9EBFE" w14:textId="77777777" w:rsidTr="00DB2A1B">
        <w:trPr>
          <w:trHeight w:val="56"/>
          <w:jc w:val="center"/>
        </w:trPr>
        <w:tc>
          <w:tcPr>
            <w:tcW w:w="4296" w:type="dxa"/>
            <w:tcBorders>
              <w:top w:val="single" w:sz="6" w:space="0" w:color="auto"/>
              <w:left w:val="nil"/>
              <w:bottom w:val="nil"/>
              <w:right w:val="nil"/>
            </w:tcBorders>
            <w:hideMark/>
          </w:tcPr>
          <w:p w14:paraId="67EA00B3" w14:textId="77777777" w:rsidR="00DB2A1B" w:rsidRPr="00790258" w:rsidRDefault="00DB2A1B" w:rsidP="009101A8">
            <w:pPr>
              <w:jc w:val="center"/>
              <w:rPr>
                <w:rFonts w:ascii="Arial" w:hAnsi="Arial" w:cs="Arial"/>
                <w:sz w:val="20"/>
              </w:rPr>
            </w:pPr>
            <w:r w:rsidRPr="00790258">
              <w:rPr>
                <w:rFonts w:ascii="Arial" w:hAnsi="Arial" w:cs="Arial"/>
                <w:sz w:val="20"/>
              </w:rPr>
              <w:t>25%</w:t>
            </w:r>
          </w:p>
        </w:tc>
        <w:tc>
          <w:tcPr>
            <w:tcW w:w="1309" w:type="dxa"/>
            <w:tcBorders>
              <w:top w:val="single" w:sz="6" w:space="0" w:color="auto"/>
              <w:left w:val="nil"/>
              <w:bottom w:val="nil"/>
              <w:right w:val="nil"/>
            </w:tcBorders>
            <w:hideMark/>
          </w:tcPr>
          <w:p w14:paraId="1729B32A" w14:textId="77777777" w:rsidR="00DB2A1B" w:rsidRPr="00790258" w:rsidRDefault="00DB2A1B" w:rsidP="009101A8">
            <w:pPr>
              <w:jc w:val="center"/>
              <w:rPr>
                <w:rFonts w:ascii="Arial" w:hAnsi="Arial" w:cs="Arial"/>
                <w:sz w:val="20"/>
              </w:rPr>
            </w:pPr>
            <w:r w:rsidRPr="00790258">
              <w:rPr>
                <w:rFonts w:ascii="Arial" w:hAnsi="Arial" w:cs="Arial"/>
                <w:sz w:val="20"/>
              </w:rPr>
              <w:t>0.74</w:t>
            </w:r>
          </w:p>
        </w:tc>
        <w:tc>
          <w:tcPr>
            <w:tcW w:w="1439" w:type="dxa"/>
            <w:tcBorders>
              <w:top w:val="single" w:sz="6" w:space="0" w:color="auto"/>
              <w:left w:val="nil"/>
              <w:bottom w:val="nil"/>
              <w:right w:val="nil"/>
            </w:tcBorders>
            <w:hideMark/>
          </w:tcPr>
          <w:p w14:paraId="35CB0775" w14:textId="77777777" w:rsidR="00DB2A1B" w:rsidRPr="00790258" w:rsidRDefault="00DB2A1B" w:rsidP="009101A8">
            <w:pPr>
              <w:jc w:val="center"/>
              <w:rPr>
                <w:rFonts w:ascii="Arial" w:hAnsi="Arial" w:cs="Arial"/>
                <w:sz w:val="20"/>
              </w:rPr>
            </w:pPr>
            <w:r w:rsidRPr="00790258">
              <w:rPr>
                <w:rFonts w:ascii="Arial" w:hAnsi="Arial" w:cs="Arial"/>
                <w:sz w:val="20"/>
              </w:rPr>
              <w:t>0.28</w:t>
            </w:r>
          </w:p>
        </w:tc>
      </w:tr>
      <w:tr w:rsidR="00790258" w:rsidRPr="00790258" w14:paraId="657E56E6" w14:textId="77777777" w:rsidTr="00DB2A1B">
        <w:trPr>
          <w:trHeight w:val="58"/>
          <w:jc w:val="center"/>
        </w:trPr>
        <w:tc>
          <w:tcPr>
            <w:tcW w:w="4296" w:type="dxa"/>
            <w:tcBorders>
              <w:top w:val="nil"/>
              <w:left w:val="nil"/>
              <w:bottom w:val="nil"/>
              <w:right w:val="nil"/>
            </w:tcBorders>
            <w:hideMark/>
          </w:tcPr>
          <w:p w14:paraId="510F5CF8" w14:textId="77777777" w:rsidR="00DB2A1B" w:rsidRPr="00790258" w:rsidRDefault="00DB2A1B" w:rsidP="009101A8">
            <w:pPr>
              <w:jc w:val="center"/>
              <w:rPr>
                <w:rFonts w:ascii="Arial" w:hAnsi="Arial" w:cs="Arial"/>
                <w:sz w:val="20"/>
              </w:rPr>
            </w:pPr>
            <w:r w:rsidRPr="00790258">
              <w:rPr>
                <w:rFonts w:ascii="Arial" w:hAnsi="Arial" w:cs="Arial"/>
                <w:sz w:val="20"/>
              </w:rPr>
              <w:t>50%</w:t>
            </w:r>
          </w:p>
        </w:tc>
        <w:tc>
          <w:tcPr>
            <w:tcW w:w="1309" w:type="dxa"/>
            <w:tcBorders>
              <w:top w:val="nil"/>
              <w:left w:val="nil"/>
              <w:bottom w:val="nil"/>
              <w:right w:val="nil"/>
            </w:tcBorders>
            <w:hideMark/>
          </w:tcPr>
          <w:p w14:paraId="556E6CEF" w14:textId="77777777" w:rsidR="00DB2A1B" w:rsidRPr="00790258" w:rsidRDefault="00DB2A1B" w:rsidP="009101A8">
            <w:pPr>
              <w:jc w:val="center"/>
              <w:rPr>
                <w:rFonts w:ascii="Arial" w:hAnsi="Arial" w:cs="Arial"/>
                <w:sz w:val="20"/>
              </w:rPr>
            </w:pPr>
            <w:r w:rsidRPr="00790258">
              <w:rPr>
                <w:rFonts w:ascii="Arial" w:hAnsi="Arial" w:cs="Arial"/>
                <w:sz w:val="20"/>
              </w:rPr>
              <w:t>0.54</w:t>
            </w:r>
          </w:p>
        </w:tc>
        <w:tc>
          <w:tcPr>
            <w:tcW w:w="1439" w:type="dxa"/>
            <w:tcBorders>
              <w:top w:val="nil"/>
              <w:left w:val="nil"/>
              <w:bottom w:val="nil"/>
              <w:right w:val="nil"/>
            </w:tcBorders>
            <w:hideMark/>
          </w:tcPr>
          <w:p w14:paraId="0855FAAC" w14:textId="77777777" w:rsidR="00DB2A1B" w:rsidRPr="00790258" w:rsidRDefault="00DB2A1B" w:rsidP="009101A8">
            <w:pPr>
              <w:jc w:val="center"/>
              <w:rPr>
                <w:rFonts w:ascii="Arial" w:hAnsi="Arial" w:cs="Arial"/>
                <w:sz w:val="20"/>
              </w:rPr>
            </w:pPr>
            <w:r w:rsidRPr="00790258">
              <w:rPr>
                <w:rFonts w:ascii="Arial" w:hAnsi="Arial" w:cs="Arial"/>
                <w:sz w:val="20"/>
              </w:rPr>
              <w:t>0.32</w:t>
            </w:r>
          </w:p>
        </w:tc>
      </w:tr>
      <w:tr w:rsidR="00790258" w:rsidRPr="00790258" w14:paraId="1E7B2069" w14:textId="77777777" w:rsidTr="00DB2A1B">
        <w:trPr>
          <w:trHeight w:val="53"/>
          <w:jc w:val="center"/>
        </w:trPr>
        <w:tc>
          <w:tcPr>
            <w:tcW w:w="4296" w:type="dxa"/>
            <w:tcBorders>
              <w:top w:val="nil"/>
              <w:left w:val="nil"/>
              <w:bottom w:val="nil"/>
              <w:right w:val="nil"/>
            </w:tcBorders>
            <w:hideMark/>
          </w:tcPr>
          <w:p w14:paraId="3AD89B28" w14:textId="77777777" w:rsidR="00DB2A1B" w:rsidRPr="00790258" w:rsidRDefault="00DB2A1B" w:rsidP="009101A8">
            <w:pPr>
              <w:jc w:val="center"/>
              <w:rPr>
                <w:rFonts w:ascii="Arial" w:hAnsi="Arial" w:cs="Arial"/>
                <w:sz w:val="20"/>
              </w:rPr>
            </w:pPr>
            <w:r w:rsidRPr="00790258">
              <w:rPr>
                <w:rFonts w:ascii="Arial" w:hAnsi="Arial" w:cs="Arial"/>
                <w:sz w:val="20"/>
              </w:rPr>
              <w:t>75%</w:t>
            </w:r>
          </w:p>
        </w:tc>
        <w:tc>
          <w:tcPr>
            <w:tcW w:w="1309" w:type="dxa"/>
            <w:tcBorders>
              <w:top w:val="nil"/>
              <w:left w:val="nil"/>
              <w:bottom w:val="nil"/>
              <w:right w:val="nil"/>
            </w:tcBorders>
            <w:hideMark/>
          </w:tcPr>
          <w:p w14:paraId="22C53310" w14:textId="77777777" w:rsidR="00DB2A1B" w:rsidRPr="00790258" w:rsidRDefault="00DB2A1B" w:rsidP="009101A8">
            <w:pPr>
              <w:jc w:val="center"/>
              <w:rPr>
                <w:rFonts w:ascii="Arial" w:hAnsi="Arial" w:cs="Arial"/>
                <w:sz w:val="20"/>
              </w:rPr>
            </w:pPr>
            <w:r w:rsidRPr="00790258">
              <w:rPr>
                <w:rFonts w:ascii="Arial" w:hAnsi="Arial" w:cs="Arial"/>
                <w:sz w:val="20"/>
              </w:rPr>
              <w:t>0.38</w:t>
            </w:r>
          </w:p>
        </w:tc>
        <w:tc>
          <w:tcPr>
            <w:tcW w:w="1439" w:type="dxa"/>
            <w:tcBorders>
              <w:top w:val="nil"/>
              <w:left w:val="nil"/>
              <w:bottom w:val="nil"/>
              <w:right w:val="nil"/>
            </w:tcBorders>
            <w:hideMark/>
          </w:tcPr>
          <w:p w14:paraId="0244A503" w14:textId="77777777" w:rsidR="00DB2A1B" w:rsidRPr="00790258" w:rsidRDefault="00DB2A1B" w:rsidP="009101A8">
            <w:pPr>
              <w:jc w:val="center"/>
              <w:rPr>
                <w:rFonts w:ascii="Arial" w:hAnsi="Arial" w:cs="Arial"/>
                <w:sz w:val="20"/>
              </w:rPr>
            </w:pPr>
            <w:r w:rsidRPr="00790258">
              <w:rPr>
                <w:rFonts w:ascii="Arial" w:hAnsi="Arial" w:cs="Arial"/>
                <w:sz w:val="20"/>
              </w:rPr>
              <w:t>0.29</w:t>
            </w:r>
          </w:p>
        </w:tc>
      </w:tr>
      <w:tr w:rsidR="00790258" w:rsidRPr="00790258" w14:paraId="2887E4CB" w14:textId="77777777" w:rsidTr="00DB2A1B">
        <w:trPr>
          <w:trHeight w:val="58"/>
          <w:jc w:val="center"/>
        </w:trPr>
        <w:tc>
          <w:tcPr>
            <w:tcW w:w="4296" w:type="dxa"/>
            <w:tcBorders>
              <w:top w:val="nil"/>
              <w:left w:val="nil"/>
              <w:bottom w:val="nil"/>
              <w:right w:val="nil"/>
            </w:tcBorders>
            <w:hideMark/>
          </w:tcPr>
          <w:p w14:paraId="74971816" w14:textId="77777777" w:rsidR="00DB2A1B" w:rsidRPr="00790258" w:rsidRDefault="00DB2A1B" w:rsidP="009101A8">
            <w:pPr>
              <w:jc w:val="center"/>
              <w:rPr>
                <w:rFonts w:ascii="Arial" w:hAnsi="Arial" w:cs="Arial"/>
                <w:sz w:val="20"/>
              </w:rPr>
            </w:pPr>
            <w:r w:rsidRPr="00790258">
              <w:rPr>
                <w:rFonts w:ascii="Arial" w:hAnsi="Arial" w:cs="Arial"/>
                <w:sz w:val="20"/>
              </w:rPr>
              <w:t>100%</w:t>
            </w:r>
          </w:p>
        </w:tc>
        <w:tc>
          <w:tcPr>
            <w:tcW w:w="1309" w:type="dxa"/>
            <w:tcBorders>
              <w:top w:val="nil"/>
              <w:left w:val="nil"/>
              <w:bottom w:val="nil"/>
              <w:right w:val="nil"/>
            </w:tcBorders>
            <w:hideMark/>
          </w:tcPr>
          <w:p w14:paraId="638400D2" w14:textId="77777777" w:rsidR="00DB2A1B" w:rsidRPr="00790258" w:rsidRDefault="00DB2A1B" w:rsidP="009101A8">
            <w:pPr>
              <w:jc w:val="center"/>
              <w:rPr>
                <w:rFonts w:ascii="Arial" w:hAnsi="Arial" w:cs="Arial"/>
                <w:sz w:val="20"/>
              </w:rPr>
            </w:pPr>
            <w:r w:rsidRPr="00790258">
              <w:rPr>
                <w:rFonts w:ascii="Arial" w:hAnsi="Arial" w:cs="Arial"/>
                <w:sz w:val="20"/>
              </w:rPr>
              <w:t>0.27</w:t>
            </w:r>
          </w:p>
        </w:tc>
        <w:tc>
          <w:tcPr>
            <w:tcW w:w="1439" w:type="dxa"/>
            <w:tcBorders>
              <w:top w:val="nil"/>
              <w:left w:val="nil"/>
              <w:bottom w:val="nil"/>
              <w:right w:val="nil"/>
            </w:tcBorders>
            <w:hideMark/>
          </w:tcPr>
          <w:p w14:paraId="5A2069CE" w14:textId="77777777" w:rsidR="00DB2A1B" w:rsidRPr="00790258" w:rsidRDefault="00DB2A1B" w:rsidP="009101A8">
            <w:pPr>
              <w:jc w:val="center"/>
              <w:rPr>
                <w:rFonts w:ascii="Arial" w:hAnsi="Arial" w:cs="Arial"/>
                <w:sz w:val="20"/>
              </w:rPr>
            </w:pPr>
            <w:r w:rsidRPr="00790258">
              <w:rPr>
                <w:rFonts w:ascii="Arial" w:hAnsi="Arial" w:cs="Arial"/>
                <w:sz w:val="20"/>
              </w:rPr>
              <w:t>0.26</w:t>
            </w:r>
          </w:p>
        </w:tc>
      </w:tr>
      <w:tr w:rsidR="00790258" w:rsidRPr="00790258" w14:paraId="1B40DE61" w14:textId="77777777" w:rsidTr="00DB2A1B">
        <w:trPr>
          <w:trHeight w:val="56"/>
          <w:jc w:val="center"/>
        </w:trPr>
        <w:tc>
          <w:tcPr>
            <w:tcW w:w="4296" w:type="dxa"/>
            <w:tcBorders>
              <w:top w:val="nil"/>
              <w:left w:val="nil"/>
              <w:bottom w:val="nil"/>
              <w:right w:val="nil"/>
            </w:tcBorders>
            <w:hideMark/>
          </w:tcPr>
          <w:p w14:paraId="00611B3D" w14:textId="77777777" w:rsidR="00DB2A1B" w:rsidRPr="00790258" w:rsidRDefault="00DB2A1B" w:rsidP="009101A8">
            <w:pPr>
              <w:jc w:val="center"/>
              <w:rPr>
                <w:rFonts w:ascii="Arial" w:hAnsi="Arial" w:cs="Arial"/>
                <w:sz w:val="20"/>
              </w:rPr>
            </w:pPr>
            <w:r w:rsidRPr="00790258">
              <w:rPr>
                <w:rFonts w:ascii="Arial" w:hAnsi="Arial" w:cs="Arial"/>
                <w:sz w:val="20"/>
              </w:rPr>
              <w:t>125%</w:t>
            </w:r>
          </w:p>
        </w:tc>
        <w:tc>
          <w:tcPr>
            <w:tcW w:w="1309" w:type="dxa"/>
            <w:tcBorders>
              <w:top w:val="nil"/>
              <w:left w:val="nil"/>
              <w:bottom w:val="nil"/>
              <w:right w:val="nil"/>
            </w:tcBorders>
            <w:hideMark/>
          </w:tcPr>
          <w:p w14:paraId="285E9E52" w14:textId="77777777" w:rsidR="00DB2A1B" w:rsidRPr="00790258" w:rsidRDefault="00DB2A1B" w:rsidP="009101A8">
            <w:pPr>
              <w:jc w:val="center"/>
              <w:rPr>
                <w:rFonts w:ascii="Arial" w:hAnsi="Arial" w:cs="Arial"/>
                <w:sz w:val="20"/>
              </w:rPr>
            </w:pPr>
            <w:r w:rsidRPr="00790258">
              <w:rPr>
                <w:rFonts w:ascii="Arial" w:hAnsi="Arial" w:cs="Arial"/>
                <w:sz w:val="20"/>
              </w:rPr>
              <w:t>0.20</w:t>
            </w:r>
          </w:p>
        </w:tc>
        <w:tc>
          <w:tcPr>
            <w:tcW w:w="1439" w:type="dxa"/>
            <w:tcBorders>
              <w:top w:val="nil"/>
              <w:left w:val="nil"/>
              <w:bottom w:val="nil"/>
              <w:right w:val="nil"/>
            </w:tcBorders>
            <w:hideMark/>
          </w:tcPr>
          <w:p w14:paraId="50EC7B3E" w14:textId="77777777" w:rsidR="00DB2A1B" w:rsidRPr="00790258" w:rsidRDefault="00DB2A1B" w:rsidP="009101A8">
            <w:pPr>
              <w:jc w:val="center"/>
              <w:rPr>
                <w:rFonts w:ascii="Arial" w:hAnsi="Arial" w:cs="Arial"/>
                <w:sz w:val="20"/>
              </w:rPr>
            </w:pPr>
            <w:r w:rsidRPr="00790258">
              <w:rPr>
                <w:rFonts w:ascii="Arial" w:hAnsi="Arial" w:cs="Arial"/>
                <w:sz w:val="20"/>
              </w:rPr>
              <w:t>0.23</w:t>
            </w:r>
          </w:p>
        </w:tc>
      </w:tr>
      <w:tr w:rsidR="00790258" w:rsidRPr="00790258" w14:paraId="15C6F3F2" w14:textId="77777777" w:rsidTr="00DB2A1B">
        <w:trPr>
          <w:trHeight w:val="58"/>
          <w:jc w:val="center"/>
        </w:trPr>
        <w:tc>
          <w:tcPr>
            <w:tcW w:w="4296" w:type="dxa"/>
            <w:tcBorders>
              <w:top w:val="nil"/>
              <w:left w:val="nil"/>
              <w:bottom w:val="nil"/>
              <w:right w:val="nil"/>
            </w:tcBorders>
            <w:hideMark/>
          </w:tcPr>
          <w:p w14:paraId="229FF573" w14:textId="77777777" w:rsidR="00DB2A1B" w:rsidRPr="00790258" w:rsidRDefault="00DB2A1B" w:rsidP="009101A8">
            <w:pPr>
              <w:jc w:val="center"/>
              <w:rPr>
                <w:rFonts w:ascii="Arial" w:hAnsi="Arial" w:cs="Arial"/>
                <w:sz w:val="20"/>
              </w:rPr>
            </w:pPr>
            <w:r w:rsidRPr="00790258">
              <w:rPr>
                <w:rFonts w:ascii="Arial" w:hAnsi="Arial" w:cs="Arial"/>
                <w:sz w:val="20"/>
              </w:rPr>
              <w:t>150%</w:t>
            </w:r>
          </w:p>
        </w:tc>
        <w:tc>
          <w:tcPr>
            <w:tcW w:w="1309" w:type="dxa"/>
            <w:tcBorders>
              <w:top w:val="nil"/>
              <w:left w:val="nil"/>
              <w:bottom w:val="nil"/>
              <w:right w:val="nil"/>
            </w:tcBorders>
            <w:hideMark/>
          </w:tcPr>
          <w:p w14:paraId="6D97F7D2" w14:textId="77777777" w:rsidR="00DB2A1B" w:rsidRPr="00790258" w:rsidRDefault="00DB2A1B" w:rsidP="009101A8">
            <w:pPr>
              <w:jc w:val="center"/>
              <w:rPr>
                <w:rFonts w:ascii="Arial" w:hAnsi="Arial" w:cs="Arial"/>
                <w:sz w:val="20"/>
              </w:rPr>
            </w:pPr>
            <w:r w:rsidRPr="00790258">
              <w:rPr>
                <w:rFonts w:ascii="Arial" w:hAnsi="Arial" w:cs="Arial"/>
                <w:sz w:val="20"/>
              </w:rPr>
              <w:t>0.17</w:t>
            </w:r>
          </w:p>
        </w:tc>
        <w:tc>
          <w:tcPr>
            <w:tcW w:w="1439" w:type="dxa"/>
            <w:tcBorders>
              <w:top w:val="nil"/>
              <w:left w:val="nil"/>
              <w:bottom w:val="nil"/>
              <w:right w:val="nil"/>
            </w:tcBorders>
            <w:hideMark/>
          </w:tcPr>
          <w:p w14:paraId="7A0B1238" w14:textId="77777777" w:rsidR="00DB2A1B" w:rsidRPr="00790258" w:rsidRDefault="00DB2A1B" w:rsidP="009101A8">
            <w:pPr>
              <w:jc w:val="center"/>
              <w:rPr>
                <w:rFonts w:ascii="Arial" w:hAnsi="Arial" w:cs="Arial"/>
                <w:sz w:val="20"/>
              </w:rPr>
            </w:pPr>
            <w:r w:rsidRPr="00790258">
              <w:rPr>
                <w:rFonts w:ascii="Arial" w:hAnsi="Arial" w:cs="Arial"/>
                <w:sz w:val="20"/>
              </w:rPr>
              <w:t>0.18</w:t>
            </w:r>
          </w:p>
        </w:tc>
      </w:tr>
      <w:tr w:rsidR="00790258" w:rsidRPr="00790258" w14:paraId="09C045C5" w14:textId="77777777" w:rsidTr="00DB2A1B">
        <w:trPr>
          <w:trHeight w:val="36"/>
          <w:jc w:val="center"/>
        </w:trPr>
        <w:tc>
          <w:tcPr>
            <w:tcW w:w="4296" w:type="dxa"/>
            <w:tcBorders>
              <w:top w:val="nil"/>
              <w:left w:val="nil"/>
              <w:bottom w:val="single" w:sz="12" w:space="0" w:color="auto"/>
              <w:right w:val="nil"/>
            </w:tcBorders>
            <w:hideMark/>
          </w:tcPr>
          <w:p w14:paraId="0C89394C" w14:textId="77777777" w:rsidR="00DB2A1B" w:rsidRPr="00790258" w:rsidRDefault="00DB2A1B" w:rsidP="009101A8">
            <w:pPr>
              <w:jc w:val="center"/>
              <w:rPr>
                <w:rFonts w:ascii="Arial" w:hAnsi="Arial" w:cs="Arial"/>
                <w:sz w:val="20"/>
              </w:rPr>
            </w:pPr>
            <w:r w:rsidRPr="00790258">
              <w:rPr>
                <w:rFonts w:ascii="Arial" w:hAnsi="Arial" w:cs="Arial"/>
                <w:sz w:val="20"/>
              </w:rPr>
              <w:t>175%</w:t>
            </w:r>
          </w:p>
        </w:tc>
        <w:tc>
          <w:tcPr>
            <w:tcW w:w="1309" w:type="dxa"/>
            <w:tcBorders>
              <w:top w:val="nil"/>
              <w:left w:val="nil"/>
              <w:bottom w:val="single" w:sz="12" w:space="0" w:color="auto"/>
              <w:right w:val="nil"/>
            </w:tcBorders>
            <w:hideMark/>
          </w:tcPr>
          <w:p w14:paraId="0767DCCC" w14:textId="77777777" w:rsidR="00DB2A1B" w:rsidRPr="00790258" w:rsidRDefault="00DB2A1B" w:rsidP="009101A8">
            <w:pPr>
              <w:jc w:val="center"/>
              <w:rPr>
                <w:rFonts w:ascii="Arial" w:hAnsi="Arial" w:cs="Arial"/>
                <w:sz w:val="20"/>
              </w:rPr>
            </w:pPr>
            <w:r w:rsidRPr="00790258">
              <w:rPr>
                <w:rFonts w:ascii="Arial" w:hAnsi="Arial" w:cs="Arial"/>
                <w:sz w:val="20"/>
              </w:rPr>
              <w:t>0.14</w:t>
            </w:r>
          </w:p>
        </w:tc>
        <w:tc>
          <w:tcPr>
            <w:tcW w:w="1439" w:type="dxa"/>
            <w:tcBorders>
              <w:top w:val="nil"/>
              <w:left w:val="nil"/>
              <w:bottom w:val="single" w:sz="12" w:space="0" w:color="auto"/>
              <w:right w:val="nil"/>
            </w:tcBorders>
            <w:hideMark/>
          </w:tcPr>
          <w:p w14:paraId="368E3CD3" w14:textId="77777777" w:rsidR="00DB2A1B" w:rsidRPr="00790258" w:rsidRDefault="00DB2A1B" w:rsidP="009101A8">
            <w:pPr>
              <w:jc w:val="center"/>
              <w:rPr>
                <w:rFonts w:ascii="Arial" w:hAnsi="Arial" w:cs="Arial"/>
                <w:sz w:val="20"/>
              </w:rPr>
            </w:pPr>
            <w:r w:rsidRPr="00790258">
              <w:rPr>
                <w:rFonts w:ascii="Arial" w:hAnsi="Arial" w:cs="Arial"/>
                <w:sz w:val="20"/>
              </w:rPr>
              <w:t>0.16</w:t>
            </w:r>
          </w:p>
        </w:tc>
      </w:tr>
    </w:tbl>
    <w:p w14:paraId="530A61F2" w14:textId="77777777" w:rsidR="00DB2A1B" w:rsidRPr="00790258" w:rsidRDefault="00DB2A1B" w:rsidP="00DB2A1B">
      <w:pPr>
        <w:pStyle w:val="BodyText"/>
        <w:kinsoku w:val="0"/>
        <w:overflowPunct w:val="0"/>
        <w:snapToGrid w:val="0"/>
        <w:spacing w:line="480" w:lineRule="auto"/>
        <w:ind w:left="0" w:firstLineChars="200" w:firstLine="400"/>
        <w:jc w:val="both"/>
        <w:rPr>
          <w:rFonts w:ascii="Arial" w:eastAsia="SimSun" w:hAnsi="Arial" w:cs="Arial"/>
          <w:sz w:val="20"/>
          <w:szCs w:val="20"/>
        </w:rPr>
      </w:pPr>
      <w:r w:rsidRPr="00790258">
        <w:rPr>
          <w:rFonts w:ascii="Arial" w:eastAsia="SimSun" w:hAnsi="Arial" w:cs="Arial"/>
          <w:sz w:val="20"/>
          <w:szCs w:val="20"/>
        </w:rPr>
        <w:t xml:space="preserve">Importantly, the interaction between SES and costs was significant, </w:t>
      </w:r>
      <w:r w:rsidRPr="00790258">
        <w:rPr>
          <w:rFonts w:ascii="Arial" w:eastAsia="SimSun" w:hAnsi="Arial" w:cs="Arial"/>
          <w:i/>
          <w:sz w:val="20"/>
          <w:szCs w:val="20"/>
        </w:rPr>
        <w:t>F</w:t>
      </w:r>
      <w:r w:rsidRPr="00790258">
        <w:rPr>
          <w:rFonts w:ascii="Arial" w:eastAsia="SimSun" w:hAnsi="Arial" w:cs="Arial"/>
          <w:sz w:val="20"/>
          <w:szCs w:val="20"/>
        </w:rPr>
        <w:t>(6, 52) = 4.37,</w:t>
      </w:r>
      <w:r w:rsidRPr="00790258">
        <w:rPr>
          <w:rFonts w:ascii="Arial" w:eastAsia="SimSun" w:hAnsi="Arial" w:cs="Arial"/>
          <w:i/>
          <w:sz w:val="20"/>
          <w:szCs w:val="20"/>
        </w:rPr>
        <w:t xml:space="preserve"> p</w:t>
      </w:r>
      <w:r w:rsidRPr="00790258">
        <w:rPr>
          <w:rFonts w:ascii="Arial" w:eastAsia="SimSun" w:hAnsi="Arial" w:cs="Arial"/>
          <w:sz w:val="20"/>
          <w:szCs w:val="20"/>
        </w:rPr>
        <w:t xml:space="preserve"> &lt; 0.05,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0.07. Subsequently, simple effect analysis was carried out and the main effect of SES was significant at seven different personal costs in the present study (at 25% price level: </w:t>
      </w:r>
      <w:r w:rsidRPr="00790258">
        <w:rPr>
          <w:rFonts w:ascii="Arial" w:eastAsia="SimSun" w:hAnsi="Arial" w:cs="Arial"/>
          <w:i/>
          <w:sz w:val="20"/>
          <w:szCs w:val="20"/>
        </w:rPr>
        <w:t>F</w:t>
      </w:r>
      <w:r w:rsidRPr="00790258">
        <w:rPr>
          <w:rFonts w:ascii="Arial" w:eastAsia="SimSun" w:hAnsi="Arial" w:cs="Arial"/>
          <w:sz w:val="20"/>
          <w:szCs w:val="20"/>
        </w:rPr>
        <w:t xml:space="preserve">(1, 57) = 15.87, </w:t>
      </w:r>
      <w:r w:rsidRPr="00790258">
        <w:rPr>
          <w:rFonts w:ascii="Arial" w:eastAsia="SimSun" w:hAnsi="Arial" w:cs="Arial"/>
          <w:i/>
          <w:sz w:val="20"/>
          <w:szCs w:val="20"/>
        </w:rPr>
        <w:t>p</w:t>
      </w:r>
      <w:r w:rsidRPr="00790258">
        <w:rPr>
          <w:rFonts w:ascii="Arial" w:eastAsia="SimSun" w:hAnsi="Arial" w:cs="Arial"/>
          <w:sz w:val="20"/>
          <w:szCs w:val="20"/>
        </w:rPr>
        <w:t xml:space="preserve"> &lt;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0.22; at 50% price level: </w:t>
      </w:r>
      <w:r w:rsidRPr="00790258">
        <w:rPr>
          <w:rFonts w:ascii="Arial" w:eastAsia="SimSun" w:hAnsi="Arial" w:cs="Arial"/>
          <w:i/>
          <w:sz w:val="20"/>
          <w:szCs w:val="20"/>
        </w:rPr>
        <w:t>F</w:t>
      </w:r>
      <w:r w:rsidRPr="00790258">
        <w:rPr>
          <w:rFonts w:ascii="Arial" w:eastAsia="SimSun" w:hAnsi="Arial" w:cs="Arial"/>
          <w:sz w:val="20"/>
          <w:szCs w:val="20"/>
        </w:rPr>
        <w:t xml:space="preserve">(1, 57) =23.42, </w:t>
      </w:r>
      <w:r w:rsidRPr="00790258">
        <w:rPr>
          <w:rFonts w:ascii="Arial" w:eastAsia="SimSun" w:hAnsi="Arial" w:cs="Arial"/>
          <w:i/>
          <w:sz w:val="20"/>
          <w:szCs w:val="20"/>
        </w:rPr>
        <w:t>p</w:t>
      </w:r>
      <w:r w:rsidRPr="00790258">
        <w:rPr>
          <w:rFonts w:ascii="Arial" w:eastAsia="SimSun" w:hAnsi="Arial" w:cs="Arial"/>
          <w:sz w:val="20"/>
          <w:szCs w:val="20"/>
        </w:rPr>
        <w:t xml:space="preserve"> &lt;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0.29; at 75% price level: </w:t>
      </w:r>
      <w:r w:rsidRPr="00790258">
        <w:rPr>
          <w:rFonts w:ascii="Arial" w:eastAsia="SimSun" w:hAnsi="Arial" w:cs="Arial"/>
          <w:i/>
          <w:sz w:val="20"/>
          <w:szCs w:val="20"/>
        </w:rPr>
        <w:t>F</w:t>
      </w:r>
      <w:r w:rsidRPr="00790258">
        <w:rPr>
          <w:rFonts w:ascii="Arial" w:eastAsia="SimSun" w:hAnsi="Arial" w:cs="Arial"/>
          <w:sz w:val="20"/>
          <w:szCs w:val="20"/>
        </w:rPr>
        <w:t xml:space="preserve">(1, 57) = 32.13, </w:t>
      </w:r>
      <w:r w:rsidRPr="00790258">
        <w:rPr>
          <w:rFonts w:ascii="Arial" w:eastAsia="SimSun" w:hAnsi="Arial" w:cs="Arial"/>
          <w:i/>
          <w:sz w:val="20"/>
          <w:szCs w:val="20"/>
        </w:rPr>
        <w:t>p</w:t>
      </w:r>
      <w:r w:rsidRPr="00790258">
        <w:rPr>
          <w:rFonts w:ascii="Arial" w:eastAsia="SimSun" w:hAnsi="Arial" w:cs="Arial"/>
          <w:sz w:val="20"/>
          <w:szCs w:val="20"/>
        </w:rPr>
        <w:t xml:space="preserve"> &lt;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0.36; at 100% price level: </w:t>
      </w:r>
      <w:r w:rsidRPr="00790258">
        <w:rPr>
          <w:rFonts w:ascii="Arial" w:eastAsia="SimSun" w:hAnsi="Arial" w:cs="Arial"/>
          <w:i/>
          <w:sz w:val="20"/>
          <w:szCs w:val="20"/>
        </w:rPr>
        <w:t>F</w:t>
      </w:r>
      <w:r w:rsidRPr="00790258">
        <w:rPr>
          <w:rFonts w:ascii="Arial" w:eastAsia="SimSun" w:hAnsi="Arial" w:cs="Arial"/>
          <w:sz w:val="20"/>
          <w:szCs w:val="20"/>
        </w:rPr>
        <w:t xml:space="preserve">(1, 57) = 20.99, </w:t>
      </w:r>
      <w:r w:rsidRPr="00790258">
        <w:rPr>
          <w:rFonts w:ascii="Arial" w:eastAsia="SimSun" w:hAnsi="Arial" w:cs="Arial"/>
          <w:i/>
          <w:sz w:val="20"/>
          <w:szCs w:val="20"/>
        </w:rPr>
        <w:t>p</w:t>
      </w:r>
      <w:r w:rsidRPr="00790258">
        <w:rPr>
          <w:rFonts w:ascii="Arial" w:eastAsia="SimSun" w:hAnsi="Arial" w:cs="Arial"/>
          <w:sz w:val="20"/>
          <w:szCs w:val="20"/>
        </w:rPr>
        <w:t xml:space="preserve"> &lt;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0.27; at 125% price level: </w:t>
      </w:r>
      <w:r w:rsidRPr="00790258">
        <w:rPr>
          <w:rFonts w:ascii="Arial" w:eastAsia="SimSun" w:hAnsi="Arial" w:cs="Arial"/>
          <w:i/>
          <w:sz w:val="20"/>
          <w:szCs w:val="20"/>
        </w:rPr>
        <w:t>F</w:t>
      </w:r>
      <w:r w:rsidRPr="00790258">
        <w:rPr>
          <w:rFonts w:ascii="Arial" w:eastAsia="SimSun" w:hAnsi="Arial" w:cs="Arial"/>
          <w:sz w:val="20"/>
          <w:szCs w:val="20"/>
        </w:rPr>
        <w:t xml:space="preserve">(1,57) = 18.69, </w:t>
      </w:r>
      <w:r w:rsidRPr="00790258">
        <w:rPr>
          <w:rFonts w:ascii="Arial" w:eastAsia="SimSun" w:hAnsi="Arial" w:cs="Arial"/>
          <w:i/>
          <w:sz w:val="20"/>
          <w:szCs w:val="20"/>
        </w:rPr>
        <w:t>p</w:t>
      </w:r>
      <w:r w:rsidRPr="00790258">
        <w:rPr>
          <w:rFonts w:ascii="Arial" w:eastAsia="SimSun" w:hAnsi="Arial" w:cs="Arial"/>
          <w:sz w:val="20"/>
          <w:szCs w:val="20"/>
        </w:rPr>
        <w:t xml:space="preserve"> &lt;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0.25; at 150% price level: </w:t>
      </w:r>
      <w:r w:rsidRPr="00790258">
        <w:rPr>
          <w:rFonts w:ascii="Arial" w:eastAsia="SimSun" w:hAnsi="Arial" w:cs="Arial"/>
          <w:i/>
          <w:sz w:val="20"/>
          <w:szCs w:val="20"/>
        </w:rPr>
        <w:t>F</w:t>
      </w:r>
      <w:r w:rsidRPr="00790258">
        <w:rPr>
          <w:rFonts w:ascii="Arial" w:eastAsia="SimSun" w:hAnsi="Arial" w:cs="Arial"/>
          <w:sz w:val="20"/>
          <w:szCs w:val="20"/>
        </w:rPr>
        <w:t xml:space="preserve">(1, 57) = 19.70, </w:t>
      </w:r>
      <w:r w:rsidRPr="00790258">
        <w:rPr>
          <w:rFonts w:ascii="Arial" w:eastAsia="SimSun" w:hAnsi="Arial" w:cs="Arial"/>
          <w:i/>
          <w:sz w:val="20"/>
          <w:szCs w:val="20"/>
        </w:rPr>
        <w:t>p</w:t>
      </w:r>
      <w:r w:rsidRPr="00790258">
        <w:rPr>
          <w:rFonts w:ascii="Arial" w:eastAsia="SimSun" w:hAnsi="Arial" w:cs="Arial"/>
          <w:sz w:val="20"/>
          <w:szCs w:val="20"/>
        </w:rPr>
        <w:t xml:space="preserve"> &lt;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0.26; at 175% price level: </w:t>
      </w:r>
      <w:r w:rsidRPr="00790258">
        <w:rPr>
          <w:rFonts w:ascii="Arial" w:eastAsia="SimSun" w:hAnsi="Arial" w:cs="Arial"/>
          <w:i/>
          <w:sz w:val="20"/>
          <w:szCs w:val="20"/>
        </w:rPr>
        <w:t>F</w:t>
      </w:r>
      <w:r w:rsidRPr="00790258">
        <w:rPr>
          <w:rFonts w:ascii="Arial" w:eastAsia="SimSun" w:hAnsi="Arial" w:cs="Arial"/>
          <w:sz w:val="20"/>
          <w:szCs w:val="20"/>
        </w:rPr>
        <w:t xml:space="preserve">(1, 57) = 13.53, </w:t>
      </w:r>
      <w:r w:rsidRPr="00790258">
        <w:rPr>
          <w:rFonts w:ascii="Arial" w:eastAsia="SimSun" w:hAnsi="Arial" w:cs="Arial"/>
          <w:i/>
          <w:sz w:val="20"/>
          <w:szCs w:val="20"/>
        </w:rPr>
        <w:t>p</w:t>
      </w:r>
      <w:r w:rsidRPr="00790258">
        <w:rPr>
          <w:rFonts w:ascii="Arial" w:eastAsia="SimSun" w:hAnsi="Arial" w:cs="Arial"/>
          <w:sz w:val="20"/>
          <w:szCs w:val="20"/>
        </w:rPr>
        <w:t xml:space="preserve"> = 0.001,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0.19 (see Fig.1). </w:t>
      </w:r>
    </w:p>
    <w:p w14:paraId="505C5582" w14:textId="77777777" w:rsidR="00DB2A1B" w:rsidRPr="00790258" w:rsidRDefault="00DB2A1B" w:rsidP="00DB2A1B">
      <w:pPr>
        <w:pStyle w:val="BodyText"/>
        <w:kinsoku w:val="0"/>
        <w:overflowPunct w:val="0"/>
        <w:snapToGrid w:val="0"/>
        <w:spacing w:line="480" w:lineRule="auto"/>
        <w:ind w:left="0" w:firstLineChars="200" w:firstLine="400"/>
        <w:jc w:val="center"/>
        <w:rPr>
          <w:rFonts w:ascii="Arial" w:eastAsia="SimSun" w:hAnsi="Arial" w:cs="Arial"/>
          <w:sz w:val="20"/>
          <w:szCs w:val="20"/>
        </w:rPr>
      </w:pPr>
      <w:r w:rsidRPr="00790258">
        <w:rPr>
          <w:rFonts w:ascii="Arial" w:eastAsia="SimSun" w:hAnsi="Arial" w:cs="Arial"/>
          <w:noProof/>
          <w:sz w:val="20"/>
          <w:szCs w:val="20"/>
        </w:rPr>
        <w:drawing>
          <wp:inline distT="0" distB="0" distL="0" distR="0" wp14:anchorId="0116DB2E" wp14:editId="7724D22C">
            <wp:extent cx="3564890" cy="2355850"/>
            <wp:effectExtent l="0" t="0" r="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B90B54" w14:textId="02D84EA6" w:rsidR="00DB2A1B" w:rsidRPr="00790258" w:rsidRDefault="00DB2A1B" w:rsidP="00DB2A1B">
      <w:pPr>
        <w:pStyle w:val="BodyText"/>
        <w:kinsoku w:val="0"/>
        <w:overflowPunct w:val="0"/>
        <w:snapToGrid w:val="0"/>
        <w:spacing w:line="480" w:lineRule="auto"/>
        <w:ind w:left="0"/>
        <w:jc w:val="center"/>
        <w:rPr>
          <w:rFonts w:ascii="Arial" w:eastAsia="SimSun" w:hAnsi="Arial" w:cs="Arial"/>
          <w:sz w:val="20"/>
          <w:szCs w:val="20"/>
        </w:rPr>
      </w:pPr>
      <w:r w:rsidRPr="00790258">
        <w:rPr>
          <w:rFonts w:ascii="Arial" w:eastAsia="SimSun" w:hAnsi="Arial" w:cs="Arial"/>
          <w:sz w:val="20"/>
          <w:szCs w:val="20"/>
        </w:rPr>
        <w:t>Fig.1. SES differences in the proportion of eco-friendly products across different price levels.</w:t>
      </w:r>
      <w:r w:rsidRPr="00790258">
        <w:rPr>
          <w:rFonts w:ascii="Arial" w:hAnsi="Arial" w:cs="Arial"/>
          <w:sz w:val="20"/>
          <w:szCs w:val="20"/>
        </w:rPr>
        <w:t xml:space="preserve"> </w:t>
      </w:r>
      <w:r w:rsidRPr="00790258">
        <w:rPr>
          <w:rFonts w:ascii="Arial" w:eastAsia="SimSun" w:hAnsi="Arial" w:cs="Arial"/>
          <w:sz w:val="20"/>
          <w:szCs w:val="20"/>
        </w:rPr>
        <w:t>Error bars indicate the standard error of the means (SE).</w:t>
      </w:r>
    </w:p>
    <w:p w14:paraId="53287D52" w14:textId="5694C578" w:rsidR="00FD36BE" w:rsidRPr="00790258" w:rsidRDefault="00DB2A1B" w:rsidP="00DB2A1B">
      <w:pPr>
        <w:pStyle w:val="BodyText"/>
        <w:kinsoku w:val="0"/>
        <w:overflowPunct w:val="0"/>
        <w:snapToGrid w:val="0"/>
        <w:spacing w:line="480" w:lineRule="auto"/>
        <w:ind w:left="0" w:firstLineChars="200" w:firstLine="400"/>
        <w:jc w:val="both"/>
        <w:rPr>
          <w:rFonts w:ascii="Arial" w:eastAsia="SimSun" w:hAnsi="Arial" w:cs="Arial"/>
          <w:sz w:val="20"/>
          <w:szCs w:val="20"/>
        </w:rPr>
      </w:pPr>
      <w:r w:rsidRPr="00790258">
        <w:rPr>
          <w:rFonts w:ascii="Arial" w:eastAsia="SimSun" w:hAnsi="Arial" w:cs="Arial"/>
          <w:sz w:val="20"/>
          <w:szCs w:val="20"/>
        </w:rPr>
        <w:t xml:space="preserve">In addition, there was a significant interaction between SES and social observation, </w:t>
      </w:r>
      <w:r w:rsidRPr="00790258">
        <w:rPr>
          <w:rFonts w:ascii="Arial" w:eastAsia="SimSun" w:hAnsi="Arial" w:cs="Arial"/>
          <w:i/>
          <w:sz w:val="20"/>
          <w:szCs w:val="20"/>
        </w:rPr>
        <w:t>F</w:t>
      </w:r>
      <w:r w:rsidRPr="00790258">
        <w:rPr>
          <w:rFonts w:ascii="Arial" w:eastAsia="SimSun" w:hAnsi="Arial" w:cs="Arial"/>
          <w:sz w:val="20"/>
          <w:szCs w:val="20"/>
        </w:rPr>
        <w:t>(1,57) = 5.85, p =0.019, η</w:t>
      </w:r>
      <w:r w:rsidRPr="00790258">
        <w:rPr>
          <w:rFonts w:ascii="Arial" w:eastAsia="SimSun" w:hAnsi="Arial" w:cs="Arial"/>
          <w:sz w:val="20"/>
          <w:szCs w:val="20"/>
        </w:rPr>
        <w:fldChar w:fldCharType="begin"/>
      </w:r>
      <w:r w:rsidRPr="00790258">
        <w:rPr>
          <w:rFonts w:ascii="Arial" w:eastAsia="SimSun" w:hAnsi="Arial" w:cs="Arial"/>
          <w:sz w:val="20"/>
          <w:szCs w:val="20"/>
        </w:rPr>
        <w:instrText>eq \o(\s\up 6(2 ),\s\do 2(p))</w:instrText>
      </w:r>
      <w:r w:rsidRPr="00790258">
        <w:rPr>
          <w:rFonts w:ascii="Arial" w:eastAsia="SimSun" w:hAnsi="Arial" w:cs="Arial"/>
          <w:sz w:val="20"/>
          <w:szCs w:val="20"/>
        </w:rPr>
        <w:fldChar w:fldCharType="end"/>
      </w:r>
      <w:r w:rsidRPr="00790258">
        <w:rPr>
          <w:rFonts w:ascii="Arial" w:eastAsia="SimSun" w:hAnsi="Arial" w:cs="Arial"/>
          <w:sz w:val="20"/>
          <w:szCs w:val="20"/>
        </w:rPr>
        <w:t xml:space="preserve">= 0.09. The other main and interaction effects were insignificant, with </w:t>
      </w:r>
      <w:r w:rsidRPr="00790258">
        <w:rPr>
          <w:rFonts w:ascii="Arial" w:eastAsia="SimSun" w:hAnsi="Arial" w:cs="Arial"/>
          <w:i/>
          <w:sz w:val="20"/>
          <w:szCs w:val="20"/>
        </w:rPr>
        <w:t>p</w:t>
      </w:r>
      <w:r w:rsidRPr="00790258">
        <w:rPr>
          <w:rFonts w:ascii="Arial" w:eastAsia="SimSun" w:hAnsi="Arial" w:cs="Arial"/>
          <w:sz w:val="20"/>
          <w:szCs w:val="20"/>
        </w:rPr>
        <w:t>s &gt; 0.05.</w:t>
      </w:r>
    </w:p>
    <w:p w14:paraId="6D7F60BE" w14:textId="32070A72" w:rsidR="00F92AAB" w:rsidRPr="00790258" w:rsidRDefault="00390378" w:rsidP="003F71F4">
      <w:pPr>
        <w:pStyle w:val="EndNoteBibliography"/>
        <w:ind w:left="720" w:hanging="720"/>
        <w:rPr>
          <w:rFonts w:ascii="Arial" w:hAnsi="Arial" w:cs="Arial"/>
          <w:b/>
          <w:sz w:val="20"/>
          <w:szCs w:val="20"/>
        </w:rPr>
      </w:pPr>
      <w:r w:rsidRPr="00790258">
        <w:rPr>
          <w:rFonts w:ascii="Arial" w:hAnsi="Arial" w:cs="Arial"/>
          <w:b/>
          <w:sz w:val="20"/>
          <w:szCs w:val="20"/>
        </w:rPr>
        <w:t>References</w:t>
      </w:r>
    </w:p>
    <w:p w14:paraId="5AC08E15" w14:textId="501AC454" w:rsidR="003E66FD" w:rsidRPr="00790258" w:rsidRDefault="009F3AE5" w:rsidP="003F71F4">
      <w:pPr>
        <w:pStyle w:val="EndNoteBibliography"/>
        <w:ind w:left="720" w:hanging="720"/>
        <w:rPr>
          <w:rFonts w:ascii="Arial" w:hAnsi="Arial" w:cs="Arial"/>
          <w:noProof/>
          <w:sz w:val="20"/>
          <w:szCs w:val="20"/>
        </w:rPr>
      </w:pPr>
      <w:r w:rsidRPr="00790258">
        <w:rPr>
          <w:rFonts w:ascii="Arial" w:hAnsi="Arial" w:cs="Arial"/>
          <w:sz w:val="20"/>
          <w:szCs w:val="20"/>
        </w:rPr>
        <w:fldChar w:fldCharType="begin"/>
      </w:r>
      <w:r w:rsidRPr="00790258">
        <w:rPr>
          <w:rFonts w:ascii="Arial" w:hAnsi="Arial" w:cs="Arial"/>
          <w:sz w:val="20"/>
          <w:szCs w:val="20"/>
        </w:rPr>
        <w:instrText xml:space="preserve"> ADDIN EN.REFLIST </w:instrText>
      </w:r>
      <w:r w:rsidRPr="00790258">
        <w:rPr>
          <w:rFonts w:ascii="Arial" w:hAnsi="Arial" w:cs="Arial"/>
          <w:sz w:val="20"/>
          <w:szCs w:val="20"/>
        </w:rPr>
        <w:fldChar w:fldCharType="separate"/>
      </w:r>
      <w:r w:rsidR="003E66FD" w:rsidRPr="00790258">
        <w:rPr>
          <w:rFonts w:ascii="Arial" w:hAnsi="Arial" w:cs="Arial"/>
          <w:noProof/>
          <w:sz w:val="20"/>
          <w:szCs w:val="20"/>
        </w:rPr>
        <w:t>B</w:t>
      </w:r>
      <w:r w:rsidR="00F92AAB" w:rsidRPr="00790258">
        <w:rPr>
          <w:rFonts w:ascii="Arial" w:hAnsi="Arial" w:cs="Arial"/>
          <w:noProof/>
          <w:sz w:val="20"/>
          <w:szCs w:val="20"/>
        </w:rPr>
        <w:t>ai,</w:t>
      </w:r>
      <w:r w:rsidR="003E66FD" w:rsidRPr="00790258">
        <w:rPr>
          <w:rFonts w:ascii="Arial" w:hAnsi="Arial" w:cs="Arial"/>
          <w:noProof/>
          <w:sz w:val="20"/>
          <w:szCs w:val="20"/>
        </w:rPr>
        <w:t xml:space="preserve"> J</w:t>
      </w:r>
      <w:r w:rsidR="00F92AAB" w:rsidRPr="00790258">
        <w:rPr>
          <w:rFonts w:ascii="Arial" w:hAnsi="Arial" w:cs="Arial"/>
          <w:noProof/>
          <w:sz w:val="20"/>
          <w:szCs w:val="20"/>
        </w:rPr>
        <w:t>.</w:t>
      </w:r>
      <w:r w:rsidR="003E66FD" w:rsidRPr="00790258">
        <w:rPr>
          <w:rFonts w:ascii="Arial" w:hAnsi="Arial" w:cs="Arial"/>
          <w:noProof/>
          <w:sz w:val="20"/>
          <w:szCs w:val="20"/>
        </w:rPr>
        <w:t>, Y</w:t>
      </w:r>
      <w:r w:rsidR="00F92AAB" w:rsidRPr="00790258">
        <w:rPr>
          <w:rFonts w:ascii="Arial" w:hAnsi="Arial" w:cs="Arial"/>
          <w:noProof/>
          <w:sz w:val="20"/>
          <w:szCs w:val="20"/>
        </w:rPr>
        <w:t>ang</w:t>
      </w:r>
      <w:r w:rsidR="008E7392" w:rsidRPr="00790258">
        <w:rPr>
          <w:rFonts w:ascii="Arial" w:hAnsi="Arial" w:cs="Arial"/>
          <w:noProof/>
          <w:sz w:val="20"/>
          <w:szCs w:val="20"/>
        </w:rPr>
        <w:t xml:space="preserve">, </w:t>
      </w:r>
      <w:r w:rsidR="003E66FD" w:rsidRPr="00790258">
        <w:rPr>
          <w:rFonts w:ascii="Arial" w:hAnsi="Arial" w:cs="Arial"/>
          <w:noProof/>
          <w:sz w:val="20"/>
          <w:szCs w:val="20"/>
        </w:rPr>
        <w:t>S</w:t>
      </w:r>
      <w:r w:rsidR="008E7392" w:rsidRPr="00790258">
        <w:rPr>
          <w:rFonts w:ascii="Arial" w:hAnsi="Arial" w:cs="Arial"/>
          <w:noProof/>
          <w:sz w:val="20"/>
          <w:szCs w:val="20"/>
        </w:rPr>
        <w:t>. L</w:t>
      </w:r>
      <w:r w:rsidR="003E66FD" w:rsidRPr="00790258">
        <w:rPr>
          <w:rFonts w:ascii="Arial" w:hAnsi="Arial" w:cs="Arial"/>
          <w:noProof/>
          <w:sz w:val="20"/>
          <w:szCs w:val="20"/>
        </w:rPr>
        <w:t>., X</w:t>
      </w:r>
      <w:r w:rsidR="00F92AAB" w:rsidRPr="00790258">
        <w:rPr>
          <w:rFonts w:ascii="Arial" w:hAnsi="Arial" w:cs="Arial"/>
          <w:noProof/>
          <w:sz w:val="20"/>
          <w:szCs w:val="20"/>
        </w:rPr>
        <w:t>u</w:t>
      </w:r>
      <w:r w:rsidR="008E7392" w:rsidRPr="00790258">
        <w:rPr>
          <w:rFonts w:ascii="Arial" w:hAnsi="Arial" w:cs="Arial"/>
          <w:noProof/>
          <w:sz w:val="20"/>
          <w:szCs w:val="20"/>
        </w:rPr>
        <w:t>,</w:t>
      </w:r>
      <w:r w:rsidR="003E66FD" w:rsidRPr="00790258">
        <w:rPr>
          <w:rFonts w:ascii="Arial" w:hAnsi="Arial" w:cs="Arial"/>
          <w:noProof/>
          <w:sz w:val="20"/>
          <w:szCs w:val="20"/>
        </w:rPr>
        <w:t xml:space="preserve"> B</w:t>
      </w:r>
      <w:r w:rsidR="00F92AAB" w:rsidRPr="00790258">
        <w:rPr>
          <w:rFonts w:ascii="Arial" w:hAnsi="Arial" w:cs="Arial"/>
          <w:noProof/>
          <w:sz w:val="20"/>
          <w:szCs w:val="20"/>
        </w:rPr>
        <w:t>.</w:t>
      </w:r>
      <w:r w:rsidR="008E7392" w:rsidRPr="00790258">
        <w:rPr>
          <w:rFonts w:ascii="Arial" w:hAnsi="Arial" w:cs="Arial"/>
          <w:noProof/>
          <w:sz w:val="20"/>
          <w:szCs w:val="20"/>
        </w:rPr>
        <w:t>X.</w:t>
      </w:r>
      <w:r w:rsidR="003E66FD" w:rsidRPr="00790258">
        <w:rPr>
          <w:rFonts w:ascii="Arial" w:hAnsi="Arial" w:cs="Arial"/>
          <w:noProof/>
          <w:sz w:val="20"/>
          <w:szCs w:val="20"/>
        </w:rPr>
        <w:t>, G</w:t>
      </w:r>
      <w:r w:rsidR="00F92AAB" w:rsidRPr="00790258">
        <w:rPr>
          <w:rFonts w:ascii="Arial" w:hAnsi="Arial" w:cs="Arial"/>
          <w:noProof/>
          <w:sz w:val="20"/>
          <w:szCs w:val="20"/>
        </w:rPr>
        <w:t>uo</w:t>
      </w:r>
      <w:r w:rsidR="008E7392" w:rsidRPr="00790258">
        <w:rPr>
          <w:rFonts w:ascii="Arial" w:hAnsi="Arial" w:cs="Arial"/>
          <w:noProof/>
          <w:sz w:val="20"/>
          <w:szCs w:val="20"/>
        </w:rPr>
        <w:t>,</w:t>
      </w:r>
      <w:r w:rsidR="003E66FD" w:rsidRPr="00790258">
        <w:rPr>
          <w:rFonts w:ascii="Arial" w:hAnsi="Arial" w:cs="Arial"/>
          <w:noProof/>
          <w:sz w:val="20"/>
          <w:szCs w:val="20"/>
        </w:rPr>
        <w:t xml:space="preserve"> Y.</w:t>
      </w:r>
      <w:r w:rsidR="008E7392" w:rsidRPr="00790258">
        <w:rPr>
          <w:rFonts w:ascii="Arial" w:hAnsi="Arial" w:cs="Arial"/>
          <w:noProof/>
          <w:sz w:val="20"/>
          <w:szCs w:val="20"/>
        </w:rPr>
        <w:t>Y.</w:t>
      </w:r>
      <w:r w:rsidR="003E66FD" w:rsidRPr="00790258">
        <w:rPr>
          <w:rFonts w:ascii="Arial" w:hAnsi="Arial" w:cs="Arial"/>
          <w:noProof/>
          <w:sz w:val="20"/>
          <w:szCs w:val="20"/>
        </w:rPr>
        <w:t xml:space="preserve"> (2021). How can successful people share their goodness with the world: The psychological mechanism </w:t>
      </w:r>
      <w:r w:rsidR="002A14FB" w:rsidRPr="00790258">
        <w:rPr>
          <w:rFonts w:ascii="Arial" w:hAnsi="Arial" w:cs="Arial"/>
          <w:sz w:val="21"/>
          <w:szCs w:val="21"/>
          <w:shd w:val="clear" w:color="auto" w:fill="FFFFFF"/>
        </w:rPr>
        <w:t>underlying the upper social classes’ redistributive prefe</w:t>
      </w:r>
      <w:r w:rsidR="008E7392" w:rsidRPr="00790258">
        <w:rPr>
          <w:rFonts w:ascii="Arial" w:hAnsi="Arial" w:cs="Arial"/>
          <w:sz w:val="21"/>
          <w:szCs w:val="21"/>
          <w:shd w:val="clear" w:color="auto" w:fill="FFFFFF"/>
        </w:rPr>
        <w:t>rences and the role of humility</w:t>
      </w:r>
      <w:r w:rsidR="003E66FD" w:rsidRPr="00790258">
        <w:rPr>
          <w:rFonts w:ascii="Arial" w:hAnsi="Arial" w:cs="Arial"/>
          <w:noProof/>
          <w:sz w:val="20"/>
          <w:szCs w:val="20"/>
        </w:rPr>
        <w:t xml:space="preserve">. </w:t>
      </w:r>
      <w:r w:rsidR="003E66FD" w:rsidRPr="00790258">
        <w:rPr>
          <w:rFonts w:ascii="Arial" w:hAnsi="Arial" w:cs="Arial"/>
          <w:i/>
          <w:noProof/>
          <w:sz w:val="20"/>
          <w:szCs w:val="20"/>
        </w:rPr>
        <w:t>Acta Psychologica Sinica, 53</w:t>
      </w:r>
      <w:r w:rsidR="003E66FD" w:rsidRPr="00790258">
        <w:rPr>
          <w:rFonts w:ascii="Arial" w:hAnsi="Arial" w:cs="Arial"/>
          <w:noProof/>
          <w:sz w:val="20"/>
          <w:szCs w:val="20"/>
        </w:rPr>
        <w:t xml:space="preserve">(10), 1161-1172. </w:t>
      </w:r>
    </w:p>
    <w:p w14:paraId="5C874E7C" w14:textId="77777777"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 xml:space="preserve">Blankenberg, A.-K., &amp; Alhusen, H. (2019). On the determinants of pro-environmental behavior: A literature review and guide for the empirical economist. </w:t>
      </w:r>
      <w:r w:rsidRPr="00790258">
        <w:rPr>
          <w:rFonts w:ascii="Arial" w:hAnsi="Arial" w:cs="Arial"/>
          <w:i/>
          <w:noProof/>
          <w:sz w:val="20"/>
          <w:szCs w:val="20"/>
        </w:rPr>
        <w:t>Center for European, Governance, and Economic Development Research (CEGE)</w:t>
      </w:r>
      <w:r w:rsidRPr="00790258">
        <w:rPr>
          <w:rFonts w:ascii="Arial" w:hAnsi="Arial" w:cs="Arial"/>
          <w:noProof/>
          <w:sz w:val="20"/>
          <w:szCs w:val="20"/>
        </w:rPr>
        <w:t xml:space="preserve">(350). </w:t>
      </w:r>
    </w:p>
    <w:p w14:paraId="14F9D855" w14:textId="291CD9E0"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C</w:t>
      </w:r>
      <w:r w:rsidR="00F92AAB" w:rsidRPr="00790258">
        <w:rPr>
          <w:rFonts w:ascii="Arial" w:hAnsi="Arial" w:cs="Arial" w:hint="eastAsia"/>
          <w:noProof/>
          <w:sz w:val="20"/>
          <w:szCs w:val="20"/>
        </w:rPr>
        <w:t>hen</w:t>
      </w:r>
      <w:r w:rsidRPr="00790258">
        <w:rPr>
          <w:rFonts w:ascii="Arial" w:hAnsi="Arial" w:cs="Arial"/>
          <w:noProof/>
          <w:sz w:val="20"/>
          <w:szCs w:val="20"/>
        </w:rPr>
        <w:t>, S.</w:t>
      </w:r>
      <w:r w:rsidR="008E7392" w:rsidRPr="00790258">
        <w:rPr>
          <w:rFonts w:ascii="Arial" w:hAnsi="Arial" w:cs="Arial"/>
          <w:noProof/>
          <w:sz w:val="20"/>
          <w:szCs w:val="20"/>
        </w:rPr>
        <w:t>J.</w:t>
      </w:r>
      <w:r w:rsidRPr="00790258">
        <w:rPr>
          <w:rFonts w:ascii="Arial" w:hAnsi="Arial" w:cs="Arial"/>
          <w:noProof/>
          <w:sz w:val="20"/>
          <w:szCs w:val="20"/>
        </w:rPr>
        <w:t>, Y</w:t>
      </w:r>
      <w:r w:rsidR="00F92AAB" w:rsidRPr="00790258">
        <w:rPr>
          <w:rFonts w:ascii="Arial" w:hAnsi="Arial" w:cs="Arial" w:hint="eastAsia"/>
          <w:noProof/>
          <w:sz w:val="20"/>
          <w:szCs w:val="20"/>
        </w:rPr>
        <w:t>ang</w:t>
      </w:r>
      <w:r w:rsidRPr="00790258">
        <w:rPr>
          <w:rFonts w:ascii="Arial" w:hAnsi="Arial" w:cs="Arial"/>
          <w:noProof/>
          <w:sz w:val="20"/>
          <w:szCs w:val="20"/>
        </w:rPr>
        <w:t>, S.</w:t>
      </w:r>
      <w:r w:rsidR="008E7392" w:rsidRPr="00790258">
        <w:rPr>
          <w:rFonts w:ascii="Arial" w:hAnsi="Arial" w:cs="Arial"/>
          <w:noProof/>
          <w:sz w:val="20"/>
          <w:szCs w:val="20"/>
        </w:rPr>
        <w:t>S.</w:t>
      </w:r>
      <w:r w:rsidRPr="00790258">
        <w:rPr>
          <w:rFonts w:ascii="Arial" w:hAnsi="Arial" w:cs="Arial"/>
          <w:noProof/>
          <w:sz w:val="20"/>
          <w:szCs w:val="20"/>
        </w:rPr>
        <w:t>, W</w:t>
      </w:r>
      <w:r w:rsidR="00F92AAB" w:rsidRPr="00790258">
        <w:rPr>
          <w:rFonts w:ascii="Arial" w:hAnsi="Arial" w:cs="Arial" w:hint="eastAsia"/>
          <w:noProof/>
          <w:sz w:val="20"/>
          <w:szCs w:val="20"/>
        </w:rPr>
        <w:t>ang</w:t>
      </w:r>
      <w:r w:rsidRPr="00790258">
        <w:rPr>
          <w:rFonts w:ascii="Arial" w:hAnsi="Arial" w:cs="Arial"/>
          <w:noProof/>
          <w:sz w:val="20"/>
          <w:szCs w:val="20"/>
        </w:rPr>
        <w:t>, H., &amp; W</w:t>
      </w:r>
      <w:r w:rsidR="00F92AAB" w:rsidRPr="00790258">
        <w:rPr>
          <w:rFonts w:ascii="Arial" w:hAnsi="Arial" w:cs="Arial" w:hint="eastAsia"/>
          <w:noProof/>
          <w:sz w:val="20"/>
          <w:szCs w:val="20"/>
        </w:rPr>
        <w:t>an</w:t>
      </w:r>
      <w:r w:rsidRPr="00790258">
        <w:rPr>
          <w:rFonts w:ascii="Arial" w:hAnsi="Arial" w:cs="Arial"/>
          <w:noProof/>
          <w:sz w:val="20"/>
          <w:szCs w:val="20"/>
        </w:rPr>
        <w:t>, F</w:t>
      </w:r>
      <w:r w:rsidR="008E7392" w:rsidRPr="00790258">
        <w:rPr>
          <w:rFonts w:ascii="Arial" w:hAnsi="Arial" w:cs="Arial"/>
          <w:noProof/>
          <w:sz w:val="20"/>
          <w:szCs w:val="20"/>
        </w:rPr>
        <w:t>.H</w:t>
      </w:r>
      <w:r w:rsidRPr="00790258">
        <w:rPr>
          <w:rFonts w:ascii="Arial" w:hAnsi="Arial" w:cs="Arial"/>
          <w:noProof/>
          <w:sz w:val="20"/>
          <w:szCs w:val="20"/>
        </w:rPr>
        <w:t xml:space="preserve">. (2022). Subjective social class positively predicts altruistic punishment. </w:t>
      </w:r>
      <w:r w:rsidRPr="00790258">
        <w:rPr>
          <w:rFonts w:ascii="Arial" w:hAnsi="Arial" w:cs="Arial"/>
          <w:i/>
          <w:noProof/>
          <w:sz w:val="20"/>
          <w:szCs w:val="20"/>
        </w:rPr>
        <w:t xml:space="preserve">Acta Psychologica Sinica, </w:t>
      </w:r>
      <w:r w:rsidR="008E7392" w:rsidRPr="00790258">
        <w:rPr>
          <w:rFonts w:ascii="Arial" w:hAnsi="Arial" w:cs="Arial"/>
          <w:i/>
          <w:sz w:val="21"/>
          <w:szCs w:val="21"/>
          <w:shd w:val="clear" w:color="auto" w:fill="FFFFFF"/>
        </w:rPr>
        <w:t>54</w:t>
      </w:r>
      <w:r w:rsidR="008E7392" w:rsidRPr="00790258">
        <w:rPr>
          <w:rFonts w:ascii="Arial" w:hAnsi="Arial" w:cs="Arial"/>
          <w:sz w:val="21"/>
          <w:szCs w:val="21"/>
          <w:shd w:val="clear" w:color="auto" w:fill="FFFFFF"/>
        </w:rPr>
        <w:t>(12), 1548-1561.</w:t>
      </w:r>
    </w:p>
    <w:p w14:paraId="3119DD5F" w14:textId="77777777"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 xml:space="preserve">Dunlap, R. E., Van Liere, K. D., Mertig, A. G., &amp; Jones, R. E. (2000). New trends in measuring environmental attitudes: measuring endorsement of the new ecological paradigm: a revised NEP scale. </w:t>
      </w:r>
      <w:r w:rsidRPr="00790258">
        <w:rPr>
          <w:rFonts w:ascii="Arial" w:hAnsi="Arial" w:cs="Arial"/>
          <w:i/>
          <w:noProof/>
          <w:sz w:val="20"/>
          <w:szCs w:val="20"/>
        </w:rPr>
        <w:t>Journal of Social Issues, 56</w:t>
      </w:r>
      <w:r w:rsidRPr="00790258">
        <w:rPr>
          <w:rFonts w:ascii="Arial" w:hAnsi="Arial" w:cs="Arial"/>
          <w:noProof/>
          <w:sz w:val="20"/>
          <w:szCs w:val="20"/>
        </w:rPr>
        <w:t xml:space="preserve">(3), 425-442. </w:t>
      </w:r>
    </w:p>
    <w:p w14:paraId="686439B6" w14:textId="0C47933C"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 xml:space="preserve">Eom, K., Kim, H. S., Sherman, D. K., &amp; Ishii, K. (2016). Cultural Variability in the Link Between Environmental Concern and Support for Environmental Action. </w:t>
      </w:r>
      <w:r w:rsidRPr="00790258">
        <w:rPr>
          <w:rFonts w:ascii="Arial" w:hAnsi="Arial" w:cs="Arial"/>
          <w:i/>
          <w:noProof/>
          <w:sz w:val="20"/>
          <w:szCs w:val="20"/>
        </w:rPr>
        <w:t>Psychol Sci, 27</w:t>
      </w:r>
      <w:r w:rsidRPr="00790258">
        <w:rPr>
          <w:rFonts w:ascii="Arial" w:hAnsi="Arial" w:cs="Arial"/>
          <w:noProof/>
          <w:sz w:val="20"/>
          <w:szCs w:val="20"/>
        </w:rPr>
        <w:t xml:space="preserve">(10), 1331-1339. </w:t>
      </w:r>
    </w:p>
    <w:p w14:paraId="6B523396" w14:textId="77777777"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 xml:space="preserve">Roux, C., Goldsmith, K., &amp; Bonezzi, A. (2015). On the psychology of scarcity: When reminders of resource scarcity promote selfish (and generous) behavior. </w:t>
      </w:r>
      <w:r w:rsidRPr="00790258">
        <w:rPr>
          <w:rFonts w:ascii="Arial" w:hAnsi="Arial" w:cs="Arial"/>
          <w:i/>
          <w:noProof/>
          <w:sz w:val="20"/>
          <w:szCs w:val="20"/>
        </w:rPr>
        <w:t>Journal of Consumer Research, 42</w:t>
      </w:r>
      <w:r w:rsidRPr="00790258">
        <w:rPr>
          <w:rFonts w:ascii="Arial" w:hAnsi="Arial" w:cs="Arial"/>
          <w:noProof/>
          <w:sz w:val="20"/>
          <w:szCs w:val="20"/>
        </w:rPr>
        <w:t xml:space="preserve">(4), 615-631. </w:t>
      </w:r>
    </w:p>
    <w:p w14:paraId="649CD32C" w14:textId="77777777"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 xml:space="preserve">Schultz, P. W. (2002). Inclusion with nature: The psychology of human-nature relations. In </w:t>
      </w:r>
      <w:r w:rsidRPr="00790258">
        <w:rPr>
          <w:rFonts w:ascii="Arial" w:hAnsi="Arial" w:cs="Arial"/>
          <w:i/>
          <w:noProof/>
          <w:sz w:val="20"/>
          <w:szCs w:val="20"/>
        </w:rPr>
        <w:t>Psychology of sustainable development</w:t>
      </w:r>
      <w:r w:rsidRPr="00790258">
        <w:rPr>
          <w:rFonts w:ascii="Arial" w:hAnsi="Arial" w:cs="Arial"/>
          <w:noProof/>
          <w:sz w:val="20"/>
          <w:szCs w:val="20"/>
        </w:rPr>
        <w:t xml:space="preserve"> (pp. 61-78): Springer.</w:t>
      </w:r>
    </w:p>
    <w:p w14:paraId="1E3922F5" w14:textId="2320182D" w:rsidR="003E66FD" w:rsidRPr="00790258" w:rsidRDefault="003E66FD" w:rsidP="003F71F4">
      <w:pPr>
        <w:pStyle w:val="EndNoteBibliography"/>
        <w:ind w:left="720" w:hanging="720"/>
        <w:rPr>
          <w:rFonts w:ascii="Arial" w:hAnsi="Arial" w:cs="Arial"/>
          <w:noProof/>
          <w:sz w:val="20"/>
          <w:szCs w:val="20"/>
        </w:rPr>
      </w:pPr>
      <w:r w:rsidRPr="00790258">
        <w:rPr>
          <w:rFonts w:ascii="Arial" w:hAnsi="Arial" w:cs="Arial"/>
          <w:noProof/>
          <w:sz w:val="20"/>
          <w:szCs w:val="20"/>
        </w:rPr>
        <w:t xml:space="preserve">Tan, J. J., &amp; Kraus, M. W. (2015). Lay theories about social class buffer lower-class individuals against poor self-rated health and negative affect. </w:t>
      </w:r>
      <w:r w:rsidRPr="00790258">
        <w:rPr>
          <w:rFonts w:ascii="Arial" w:hAnsi="Arial" w:cs="Arial"/>
          <w:i/>
          <w:noProof/>
          <w:sz w:val="20"/>
          <w:szCs w:val="20"/>
        </w:rPr>
        <w:t>Pers Soc Psychol Bull, 41</w:t>
      </w:r>
      <w:r w:rsidRPr="00790258">
        <w:rPr>
          <w:rFonts w:ascii="Arial" w:hAnsi="Arial" w:cs="Arial"/>
          <w:noProof/>
          <w:sz w:val="20"/>
          <w:szCs w:val="20"/>
        </w:rPr>
        <w:t xml:space="preserve">(3), 446-461. </w:t>
      </w:r>
    </w:p>
    <w:p w14:paraId="18065271" w14:textId="37D707BF" w:rsidR="003E66FD" w:rsidRPr="00790258" w:rsidRDefault="008E7392" w:rsidP="003F71F4">
      <w:pPr>
        <w:pStyle w:val="EndNoteBibliography"/>
        <w:ind w:left="720" w:hanging="720"/>
        <w:rPr>
          <w:rFonts w:ascii="Arial" w:hAnsi="Arial" w:cs="Arial"/>
          <w:noProof/>
          <w:sz w:val="20"/>
          <w:szCs w:val="20"/>
        </w:rPr>
      </w:pPr>
      <w:r w:rsidRPr="00790258">
        <w:rPr>
          <w:rFonts w:ascii="Arial" w:hAnsi="Arial" w:cs="Arial"/>
          <w:noProof/>
          <w:sz w:val="20"/>
          <w:szCs w:val="20"/>
        </w:rPr>
        <w:t>Liu, X. W</w:t>
      </w:r>
      <w:r w:rsidR="003E66FD" w:rsidRPr="00790258">
        <w:rPr>
          <w:rFonts w:ascii="Arial" w:hAnsi="Arial" w:cs="Arial"/>
          <w:noProof/>
          <w:sz w:val="20"/>
          <w:szCs w:val="20"/>
        </w:rPr>
        <w:t xml:space="preserve">., &amp; </w:t>
      </w:r>
      <w:r w:rsidRPr="00790258">
        <w:rPr>
          <w:rFonts w:ascii="Arial" w:hAnsi="Arial" w:cs="Arial"/>
          <w:noProof/>
          <w:sz w:val="20"/>
          <w:szCs w:val="20"/>
        </w:rPr>
        <w:t>Wu, J. P</w:t>
      </w:r>
      <w:r w:rsidR="003E66FD" w:rsidRPr="00790258">
        <w:rPr>
          <w:rFonts w:ascii="Arial" w:hAnsi="Arial" w:cs="Arial"/>
          <w:noProof/>
          <w:sz w:val="20"/>
          <w:szCs w:val="20"/>
        </w:rPr>
        <w:t xml:space="preserve">. (2013). Environmental values and pro-environmental behaviors of college students: Mediating role of environmental concern. </w:t>
      </w:r>
      <w:r w:rsidR="003E66FD" w:rsidRPr="00790258">
        <w:rPr>
          <w:rFonts w:ascii="Arial" w:hAnsi="Arial" w:cs="Arial"/>
          <w:i/>
          <w:noProof/>
          <w:sz w:val="20"/>
          <w:szCs w:val="20"/>
        </w:rPr>
        <w:t>Studies of Psychology and Behavior, 11</w:t>
      </w:r>
      <w:r w:rsidR="003E66FD" w:rsidRPr="00790258">
        <w:rPr>
          <w:rFonts w:ascii="Arial" w:hAnsi="Arial" w:cs="Arial"/>
          <w:noProof/>
          <w:sz w:val="20"/>
          <w:szCs w:val="20"/>
        </w:rPr>
        <w:t xml:space="preserve">(6), 780. </w:t>
      </w:r>
    </w:p>
    <w:p w14:paraId="1655BD4C" w14:textId="4E07599D" w:rsidR="00E728BE" w:rsidRPr="00790258" w:rsidRDefault="009F3AE5" w:rsidP="003F71F4">
      <w:pPr>
        <w:suppressLineNumbers/>
        <w:snapToGrid w:val="0"/>
        <w:ind w:firstLineChars="200" w:firstLine="400"/>
        <w:jc w:val="both"/>
        <w:rPr>
          <w:rFonts w:ascii="Arial" w:hAnsi="Arial" w:cs="Arial"/>
          <w:sz w:val="20"/>
          <w:szCs w:val="20"/>
        </w:rPr>
      </w:pPr>
      <w:r w:rsidRPr="00790258">
        <w:rPr>
          <w:rFonts w:ascii="Arial" w:hAnsi="Arial" w:cs="Arial"/>
          <w:sz w:val="20"/>
          <w:szCs w:val="20"/>
        </w:rPr>
        <w:fldChar w:fldCharType="end"/>
      </w:r>
    </w:p>
    <w:sectPr w:rsidR="00E728BE" w:rsidRPr="00790258" w:rsidSect="00BE332C">
      <w:footerReference w:type="even" r:id="rId8"/>
      <w:footerReference w:type="default" r:id="rId9"/>
      <w:pgSz w:w="11906" w:h="16838"/>
      <w:pgMar w:top="1440" w:right="1247" w:bottom="1440" w:left="1247"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28851" w14:textId="77777777" w:rsidR="00DE7BF6" w:rsidRDefault="00DE7BF6" w:rsidP="00A34F20">
      <w:r>
        <w:separator/>
      </w:r>
    </w:p>
  </w:endnote>
  <w:endnote w:type="continuationSeparator" w:id="0">
    <w:p w14:paraId="19DBB776" w14:textId="77777777" w:rsidR="00DE7BF6" w:rsidRDefault="00DE7BF6" w:rsidP="00A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090869"/>
      <w:docPartObj>
        <w:docPartGallery w:val="Page Numbers (Bottom of Page)"/>
        <w:docPartUnique/>
      </w:docPartObj>
    </w:sdtPr>
    <w:sdtContent>
      <w:p w14:paraId="3A67BE50" w14:textId="55A27363" w:rsidR="008C188D" w:rsidRDefault="008C188D" w:rsidP="00AB7A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4A4EB" w14:textId="77777777" w:rsidR="008C188D" w:rsidRDefault="008C1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6783319"/>
      <w:docPartObj>
        <w:docPartGallery w:val="Page Numbers (Bottom of Page)"/>
        <w:docPartUnique/>
      </w:docPartObj>
    </w:sdtPr>
    <w:sdtContent>
      <w:p w14:paraId="2094914D" w14:textId="15E7BB80" w:rsidR="008C188D" w:rsidRDefault="008C188D" w:rsidP="00AB7A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4C76">
          <w:rPr>
            <w:rStyle w:val="PageNumber"/>
            <w:noProof/>
          </w:rPr>
          <w:t>4</w:t>
        </w:r>
        <w:r>
          <w:rPr>
            <w:rStyle w:val="PageNumber"/>
          </w:rPr>
          <w:fldChar w:fldCharType="end"/>
        </w:r>
      </w:p>
    </w:sdtContent>
  </w:sdt>
  <w:p w14:paraId="5BA9EA76" w14:textId="77777777" w:rsidR="008C188D" w:rsidRDefault="008C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4873" w14:textId="77777777" w:rsidR="00DE7BF6" w:rsidRDefault="00DE7BF6" w:rsidP="00A34F20">
      <w:r>
        <w:separator/>
      </w:r>
    </w:p>
  </w:footnote>
  <w:footnote w:type="continuationSeparator" w:id="0">
    <w:p w14:paraId="767F8E34" w14:textId="77777777" w:rsidR="00DE7BF6" w:rsidRDefault="00DE7BF6" w:rsidP="00A3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47F3"/>
    <w:multiLevelType w:val="hybridMultilevel"/>
    <w:tmpl w:val="2A0ED9DC"/>
    <w:lvl w:ilvl="0" w:tplc="47366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4F4471"/>
    <w:multiLevelType w:val="hybridMultilevel"/>
    <w:tmpl w:val="C1488D88"/>
    <w:lvl w:ilvl="0" w:tplc="31F623E8">
      <w:start w:val="1"/>
      <w:numFmt w:val="decimal"/>
      <w:lvlText w:val="%1."/>
      <w:lvlJc w:val="left"/>
      <w:pPr>
        <w:ind w:left="360" w:hanging="360"/>
      </w:pPr>
      <w:rPr>
        <w:rFonts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38239050">
    <w:abstractNumId w:val="1"/>
  </w:num>
  <w:num w:numId="2" w16cid:durableId="76824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wpsppve5e92verrrmv5928d2zx25stpzde&quot;&gt;社会经济地位6月底&lt;record-ids&gt;&lt;item&gt;11&lt;/item&gt;&lt;item&gt;99&lt;/item&gt;&lt;item&gt;100&lt;/item&gt;&lt;item&gt;505&lt;/item&gt;&lt;item&gt;610&lt;/item&gt;&lt;item&gt;630&lt;/item&gt;&lt;item&gt;796&lt;/item&gt;&lt;item&gt;797&lt;/item&gt;&lt;item&gt;799&lt;/item&gt;&lt;/record-ids&gt;&lt;/item&gt;&lt;/Libraries&gt;"/>
  </w:docVars>
  <w:rsids>
    <w:rsidRoot w:val="00071ED4"/>
    <w:rsid w:val="00003CFB"/>
    <w:rsid w:val="00016081"/>
    <w:rsid w:val="00017720"/>
    <w:rsid w:val="0002045F"/>
    <w:rsid w:val="000214AB"/>
    <w:rsid w:val="0002425D"/>
    <w:rsid w:val="000342CA"/>
    <w:rsid w:val="000348A3"/>
    <w:rsid w:val="0004367E"/>
    <w:rsid w:val="00046EF2"/>
    <w:rsid w:val="00051525"/>
    <w:rsid w:val="00061791"/>
    <w:rsid w:val="00061990"/>
    <w:rsid w:val="00063A96"/>
    <w:rsid w:val="000665B6"/>
    <w:rsid w:val="00071ED4"/>
    <w:rsid w:val="00080E8E"/>
    <w:rsid w:val="00082928"/>
    <w:rsid w:val="000A4B78"/>
    <w:rsid w:val="000C21C6"/>
    <w:rsid w:val="000D060A"/>
    <w:rsid w:val="000E2711"/>
    <w:rsid w:val="000E4668"/>
    <w:rsid w:val="000E66D9"/>
    <w:rsid w:val="000E74E3"/>
    <w:rsid w:val="000E7E4D"/>
    <w:rsid w:val="000F2CF6"/>
    <w:rsid w:val="0012251C"/>
    <w:rsid w:val="00131608"/>
    <w:rsid w:val="00136E67"/>
    <w:rsid w:val="0015335B"/>
    <w:rsid w:val="001549CF"/>
    <w:rsid w:val="001666A8"/>
    <w:rsid w:val="00184D80"/>
    <w:rsid w:val="00196AAE"/>
    <w:rsid w:val="00197242"/>
    <w:rsid w:val="001A2762"/>
    <w:rsid w:val="001D13B0"/>
    <w:rsid w:val="001F2B55"/>
    <w:rsid w:val="001F66CC"/>
    <w:rsid w:val="0020716B"/>
    <w:rsid w:val="00216B1E"/>
    <w:rsid w:val="00222FFA"/>
    <w:rsid w:val="00230483"/>
    <w:rsid w:val="00231160"/>
    <w:rsid w:val="0023611C"/>
    <w:rsid w:val="0026581C"/>
    <w:rsid w:val="00297B3C"/>
    <w:rsid w:val="002A14FB"/>
    <w:rsid w:val="002A58C2"/>
    <w:rsid w:val="002B0D39"/>
    <w:rsid w:val="002C5380"/>
    <w:rsid w:val="002D3D24"/>
    <w:rsid w:val="002E2740"/>
    <w:rsid w:val="002F2203"/>
    <w:rsid w:val="00306253"/>
    <w:rsid w:val="00320B49"/>
    <w:rsid w:val="00323064"/>
    <w:rsid w:val="00335F5F"/>
    <w:rsid w:val="00340B57"/>
    <w:rsid w:val="0035446D"/>
    <w:rsid w:val="00380A0C"/>
    <w:rsid w:val="0038308C"/>
    <w:rsid w:val="00385B98"/>
    <w:rsid w:val="00390378"/>
    <w:rsid w:val="0039555B"/>
    <w:rsid w:val="003B068C"/>
    <w:rsid w:val="003D2C4E"/>
    <w:rsid w:val="003E66FD"/>
    <w:rsid w:val="003F71F4"/>
    <w:rsid w:val="00400625"/>
    <w:rsid w:val="004053FA"/>
    <w:rsid w:val="0041755B"/>
    <w:rsid w:val="00417FB4"/>
    <w:rsid w:val="00426964"/>
    <w:rsid w:val="004412E3"/>
    <w:rsid w:val="00443DD5"/>
    <w:rsid w:val="0046006A"/>
    <w:rsid w:val="0046204A"/>
    <w:rsid w:val="00473312"/>
    <w:rsid w:val="00482F70"/>
    <w:rsid w:val="004878C7"/>
    <w:rsid w:val="004B437C"/>
    <w:rsid w:val="004D474C"/>
    <w:rsid w:val="004D4A2F"/>
    <w:rsid w:val="004D7B52"/>
    <w:rsid w:val="004E4F5B"/>
    <w:rsid w:val="004E4F65"/>
    <w:rsid w:val="004F65BB"/>
    <w:rsid w:val="005014CE"/>
    <w:rsid w:val="00515AD3"/>
    <w:rsid w:val="00524D62"/>
    <w:rsid w:val="00535211"/>
    <w:rsid w:val="00536647"/>
    <w:rsid w:val="00543ADD"/>
    <w:rsid w:val="0054796E"/>
    <w:rsid w:val="00556313"/>
    <w:rsid w:val="00590EDB"/>
    <w:rsid w:val="00594C42"/>
    <w:rsid w:val="00595666"/>
    <w:rsid w:val="005A60EE"/>
    <w:rsid w:val="005B00F9"/>
    <w:rsid w:val="005B7D9F"/>
    <w:rsid w:val="005C4F0A"/>
    <w:rsid w:val="005F0369"/>
    <w:rsid w:val="00607084"/>
    <w:rsid w:val="006071B6"/>
    <w:rsid w:val="006434DA"/>
    <w:rsid w:val="006502CB"/>
    <w:rsid w:val="006515C5"/>
    <w:rsid w:val="00662E2A"/>
    <w:rsid w:val="00664456"/>
    <w:rsid w:val="00667C46"/>
    <w:rsid w:val="00667D41"/>
    <w:rsid w:val="00672613"/>
    <w:rsid w:val="00691052"/>
    <w:rsid w:val="0069515B"/>
    <w:rsid w:val="00695BF0"/>
    <w:rsid w:val="0069707F"/>
    <w:rsid w:val="006A1B9E"/>
    <w:rsid w:val="006A69BA"/>
    <w:rsid w:val="006B3B7C"/>
    <w:rsid w:val="006C2105"/>
    <w:rsid w:val="006C424E"/>
    <w:rsid w:val="006C4EAD"/>
    <w:rsid w:val="006D3A17"/>
    <w:rsid w:val="006D5A7D"/>
    <w:rsid w:val="006F1B8C"/>
    <w:rsid w:val="006F1EEA"/>
    <w:rsid w:val="006F3D29"/>
    <w:rsid w:val="006F7F21"/>
    <w:rsid w:val="007163E4"/>
    <w:rsid w:val="00721BA3"/>
    <w:rsid w:val="00727D9E"/>
    <w:rsid w:val="0073026C"/>
    <w:rsid w:val="007341B9"/>
    <w:rsid w:val="00744E54"/>
    <w:rsid w:val="00750101"/>
    <w:rsid w:val="00750922"/>
    <w:rsid w:val="00756FD4"/>
    <w:rsid w:val="00760FCA"/>
    <w:rsid w:val="007656AA"/>
    <w:rsid w:val="00772492"/>
    <w:rsid w:val="007754A4"/>
    <w:rsid w:val="007873B5"/>
    <w:rsid w:val="00790258"/>
    <w:rsid w:val="007D74DC"/>
    <w:rsid w:val="00812E31"/>
    <w:rsid w:val="00852824"/>
    <w:rsid w:val="00853079"/>
    <w:rsid w:val="008632FD"/>
    <w:rsid w:val="00864C76"/>
    <w:rsid w:val="0086727E"/>
    <w:rsid w:val="00870D2A"/>
    <w:rsid w:val="00871B93"/>
    <w:rsid w:val="00874970"/>
    <w:rsid w:val="00880815"/>
    <w:rsid w:val="00884FE8"/>
    <w:rsid w:val="00891EE8"/>
    <w:rsid w:val="008A21AC"/>
    <w:rsid w:val="008C188D"/>
    <w:rsid w:val="008D37AC"/>
    <w:rsid w:val="008E7392"/>
    <w:rsid w:val="008E78E6"/>
    <w:rsid w:val="008E7B20"/>
    <w:rsid w:val="008F5630"/>
    <w:rsid w:val="00900EE9"/>
    <w:rsid w:val="00902A2E"/>
    <w:rsid w:val="00913204"/>
    <w:rsid w:val="00915BC3"/>
    <w:rsid w:val="0092747F"/>
    <w:rsid w:val="00931209"/>
    <w:rsid w:val="009321D4"/>
    <w:rsid w:val="00934B68"/>
    <w:rsid w:val="00947686"/>
    <w:rsid w:val="009531CE"/>
    <w:rsid w:val="009562D2"/>
    <w:rsid w:val="00960EDC"/>
    <w:rsid w:val="00962405"/>
    <w:rsid w:val="009701AC"/>
    <w:rsid w:val="00972F12"/>
    <w:rsid w:val="009A72D1"/>
    <w:rsid w:val="009C48EE"/>
    <w:rsid w:val="009D53E8"/>
    <w:rsid w:val="009E4B8A"/>
    <w:rsid w:val="009F3AE5"/>
    <w:rsid w:val="009F3D5E"/>
    <w:rsid w:val="009F58CB"/>
    <w:rsid w:val="00A301CF"/>
    <w:rsid w:val="00A34F20"/>
    <w:rsid w:val="00A377B3"/>
    <w:rsid w:val="00A4314D"/>
    <w:rsid w:val="00A50261"/>
    <w:rsid w:val="00A5356F"/>
    <w:rsid w:val="00A5432B"/>
    <w:rsid w:val="00A54923"/>
    <w:rsid w:val="00A612AE"/>
    <w:rsid w:val="00A660FA"/>
    <w:rsid w:val="00A70A95"/>
    <w:rsid w:val="00A866AD"/>
    <w:rsid w:val="00AA0BC6"/>
    <w:rsid w:val="00AB0F53"/>
    <w:rsid w:val="00AC27FB"/>
    <w:rsid w:val="00AC2D00"/>
    <w:rsid w:val="00AC373E"/>
    <w:rsid w:val="00AE33A9"/>
    <w:rsid w:val="00AE60C0"/>
    <w:rsid w:val="00AE7C9D"/>
    <w:rsid w:val="00AF34E7"/>
    <w:rsid w:val="00AF3594"/>
    <w:rsid w:val="00AF7216"/>
    <w:rsid w:val="00B0324F"/>
    <w:rsid w:val="00B06DF4"/>
    <w:rsid w:val="00B419FA"/>
    <w:rsid w:val="00B46275"/>
    <w:rsid w:val="00B46A7A"/>
    <w:rsid w:val="00B515FA"/>
    <w:rsid w:val="00B53561"/>
    <w:rsid w:val="00B628ED"/>
    <w:rsid w:val="00B816B3"/>
    <w:rsid w:val="00B83721"/>
    <w:rsid w:val="00B8687E"/>
    <w:rsid w:val="00B935B1"/>
    <w:rsid w:val="00B9785C"/>
    <w:rsid w:val="00BA32C3"/>
    <w:rsid w:val="00BA3EE6"/>
    <w:rsid w:val="00BA4652"/>
    <w:rsid w:val="00BB20F6"/>
    <w:rsid w:val="00BE152E"/>
    <w:rsid w:val="00BE332C"/>
    <w:rsid w:val="00BE4CAB"/>
    <w:rsid w:val="00BE6A94"/>
    <w:rsid w:val="00C048D7"/>
    <w:rsid w:val="00C114F9"/>
    <w:rsid w:val="00C20AF2"/>
    <w:rsid w:val="00C35D19"/>
    <w:rsid w:val="00C662C7"/>
    <w:rsid w:val="00C836F5"/>
    <w:rsid w:val="00C85731"/>
    <w:rsid w:val="00C87E12"/>
    <w:rsid w:val="00C954C5"/>
    <w:rsid w:val="00C9702E"/>
    <w:rsid w:val="00CA0A98"/>
    <w:rsid w:val="00CA4239"/>
    <w:rsid w:val="00CD0058"/>
    <w:rsid w:val="00CD061A"/>
    <w:rsid w:val="00CD68D4"/>
    <w:rsid w:val="00CD71AF"/>
    <w:rsid w:val="00CE65C0"/>
    <w:rsid w:val="00CF7F6A"/>
    <w:rsid w:val="00D02483"/>
    <w:rsid w:val="00D02BC1"/>
    <w:rsid w:val="00D1072E"/>
    <w:rsid w:val="00D22701"/>
    <w:rsid w:val="00D26073"/>
    <w:rsid w:val="00D26198"/>
    <w:rsid w:val="00D524D1"/>
    <w:rsid w:val="00D6666A"/>
    <w:rsid w:val="00D67DFA"/>
    <w:rsid w:val="00D85C31"/>
    <w:rsid w:val="00D949F7"/>
    <w:rsid w:val="00DA4D0F"/>
    <w:rsid w:val="00DA529F"/>
    <w:rsid w:val="00DA7A77"/>
    <w:rsid w:val="00DB2A1B"/>
    <w:rsid w:val="00DB6D69"/>
    <w:rsid w:val="00DB7A45"/>
    <w:rsid w:val="00DC355B"/>
    <w:rsid w:val="00DD56E8"/>
    <w:rsid w:val="00DE499D"/>
    <w:rsid w:val="00DE7BF6"/>
    <w:rsid w:val="00E045CE"/>
    <w:rsid w:val="00E115C5"/>
    <w:rsid w:val="00E11E13"/>
    <w:rsid w:val="00E12BD5"/>
    <w:rsid w:val="00E1346E"/>
    <w:rsid w:val="00E455E7"/>
    <w:rsid w:val="00E52A4B"/>
    <w:rsid w:val="00E56FFC"/>
    <w:rsid w:val="00E70E02"/>
    <w:rsid w:val="00E728BE"/>
    <w:rsid w:val="00E828E4"/>
    <w:rsid w:val="00E8325C"/>
    <w:rsid w:val="00E84022"/>
    <w:rsid w:val="00E85268"/>
    <w:rsid w:val="00EA0189"/>
    <w:rsid w:val="00EB599D"/>
    <w:rsid w:val="00EF204E"/>
    <w:rsid w:val="00F01D46"/>
    <w:rsid w:val="00F03046"/>
    <w:rsid w:val="00F05FA4"/>
    <w:rsid w:val="00F3029E"/>
    <w:rsid w:val="00F33533"/>
    <w:rsid w:val="00F72F3A"/>
    <w:rsid w:val="00F75524"/>
    <w:rsid w:val="00F92AAB"/>
    <w:rsid w:val="00FA6414"/>
    <w:rsid w:val="00FD36BE"/>
    <w:rsid w:val="00FF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B26BF"/>
  <w15:chartTrackingRefBased/>
  <w15:docId w15:val="{B5C1C9AE-94C6-FA47-A1C7-5D4288F0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30"/>
    <w:rPr>
      <w:rFonts w:ascii="Calibri" w:eastAsia="SimSun" w:hAnsi="Calibri" w:cs="SimSu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71ED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F5F"/>
    <w:pPr>
      <w:ind w:firstLineChars="200" w:firstLine="420"/>
    </w:pPr>
  </w:style>
  <w:style w:type="paragraph" w:customStyle="1" w:styleId="EndNoteBibliographyTitle">
    <w:name w:val="EndNote Bibliography Title"/>
    <w:basedOn w:val="Normal"/>
    <w:link w:val="EndNoteBibliographyTitle0"/>
    <w:rsid w:val="00E828E4"/>
    <w:pPr>
      <w:jc w:val="center"/>
    </w:pPr>
    <w:rPr>
      <w:rFonts w:ascii="SimSun" w:hAnsi="SimSun"/>
    </w:rPr>
  </w:style>
  <w:style w:type="character" w:customStyle="1" w:styleId="EndNoteBibliographyTitle0">
    <w:name w:val="EndNote Bibliography Title 字符"/>
    <w:basedOn w:val="DefaultParagraphFont"/>
    <w:link w:val="EndNoteBibliographyTitle"/>
    <w:rsid w:val="00E828E4"/>
    <w:rPr>
      <w:rFonts w:ascii="SimSun" w:eastAsia="SimSun" w:hAnsi="SimSun" w:cs="SimSun"/>
      <w:kern w:val="0"/>
      <w:sz w:val="24"/>
    </w:rPr>
  </w:style>
  <w:style w:type="paragraph" w:customStyle="1" w:styleId="EndNoteBibliography">
    <w:name w:val="EndNote Bibliography"/>
    <w:basedOn w:val="Normal"/>
    <w:link w:val="EndNoteBibliography0"/>
    <w:rsid w:val="00E828E4"/>
    <w:rPr>
      <w:rFonts w:ascii="SimSun" w:hAnsi="SimSun"/>
    </w:rPr>
  </w:style>
  <w:style w:type="character" w:customStyle="1" w:styleId="EndNoteBibliography0">
    <w:name w:val="EndNote Bibliography 字符"/>
    <w:basedOn w:val="DefaultParagraphFont"/>
    <w:link w:val="EndNoteBibliography"/>
    <w:rsid w:val="00E828E4"/>
    <w:rPr>
      <w:rFonts w:ascii="SimSun" w:eastAsia="SimSun" w:hAnsi="SimSun" w:cs="SimSun"/>
      <w:kern w:val="0"/>
      <w:sz w:val="24"/>
    </w:rPr>
  </w:style>
  <w:style w:type="paragraph" w:styleId="Header">
    <w:name w:val="header"/>
    <w:basedOn w:val="Normal"/>
    <w:link w:val="HeaderChar"/>
    <w:uiPriority w:val="99"/>
    <w:unhideWhenUsed/>
    <w:rsid w:val="00A34F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34F20"/>
    <w:rPr>
      <w:rFonts w:ascii="SimSun" w:eastAsia="SimSun" w:hAnsi="SimSun" w:cs="SimSun"/>
      <w:kern w:val="0"/>
      <w:sz w:val="18"/>
      <w:szCs w:val="18"/>
    </w:rPr>
  </w:style>
  <w:style w:type="paragraph" w:styleId="Footer">
    <w:name w:val="footer"/>
    <w:basedOn w:val="Normal"/>
    <w:link w:val="FooterChar"/>
    <w:uiPriority w:val="99"/>
    <w:unhideWhenUsed/>
    <w:rsid w:val="00A34F2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34F20"/>
    <w:rPr>
      <w:rFonts w:ascii="SimSun" w:eastAsia="SimSun" w:hAnsi="SimSun" w:cs="SimSun"/>
      <w:kern w:val="0"/>
      <w:sz w:val="18"/>
      <w:szCs w:val="18"/>
    </w:rPr>
  </w:style>
  <w:style w:type="character" w:styleId="LineNumber">
    <w:name w:val="line number"/>
    <w:basedOn w:val="DefaultParagraphFont"/>
    <w:uiPriority w:val="99"/>
    <w:semiHidden/>
    <w:unhideWhenUsed/>
    <w:rsid w:val="008F5630"/>
  </w:style>
  <w:style w:type="character" w:styleId="PageNumber">
    <w:name w:val="page number"/>
    <w:basedOn w:val="DefaultParagraphFont"/>
    <w:uiPriority w:val="99"/>
    <w:semiHidden/>
    <w:unhideWhenUsed/>
    <w:rsid w:val="008C188D"/>
  </w:style>
  <w:style w:type="paragraph" w:customStyle="1" w:styleId="AuthorList">
    <w:name w:val="Author List"/>
    <w:basedOn w:val="Subtitle"/>
    <w:next w:val="Normal"/>
    <w:uiPriority w:val="1"/>
    <w:qFormat/>
    <w:rsid w:val="00E045CE"/>
    <w:pPr>
      <w:spacing w:after="240" w:line="240" w:lineRule="auto"/>
      <w:jc w:val="left"/>
      <w:outlineLvl w:val="9"/>
    </w:pPr>
    <w:rPr>
      <w:rFonts w:ascii="Times New Roman" w:hAnsi="Times New Roman" w:cs="Times New Roman"/>
      <w:bCs w:val="0"/>
      <w:kern w:val="0"/>
      <w:sz w:val="24"/>
      <w:szCs w:val="24"/>
      <w:lang w:eastAsia="en-US"/>
    </w:rPr>
  </w:style>
  <w:style w:type="paragraph" w:styleId="Subtitle">
    <w:name w:val="Subtitle"/>
    <w:basedOn w:val="Normal"/>
    <w:next w:val="Normal"/>
    <w:link w:val="SubtitleChar"/>
    <w:uiPriority w:val="11"/>
    <w:qFormat/>
    <w:rsid w:val="00E045C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uiPriority w:val="11"/>
    <w:rsid w:val="00E045CE"/>
    <w:rPr>
      <w:b/>
      <w:bCs/>
      <w:kern w:val="28"/>
      <w:sz w:val="32"/>
      <w:szCs w:val="32"/>
    </w:rPr>
  </w:style>
  <w:style w:type="character" w:styleId="Hyperlink">
    <w:name w:val="Hyperlink"/>
    <w:basedOn w:val="DefaultParagraphFont"/>
    <w:uiPriority w:val="99"/>
    <w:unhideWhenUsed/>
    <w:rsid w:val="009F3AE5"/>
    <w:rPr>
      <w:color w:val="0563C1" w:themeColor="hyperlink"/>
      <w:u w:val="single"/>
    </w:rPr>
  </w:style>
  <w:style w:type="paragraph" w:customStyle="1" w:styleId="src">
    <w:name w:val="src"/>
    <w:basedOn w:val="Normal"/>
    <w:rsid w:val="00DB2A1B"/>
    <w:pPr>
      <w:spacing w:before="100" w:beforeAutospacing="1" w:after="100" w:afterAutospacing="1"/>
    </w:pPr>
    <w:rPr>
      <w:rFonts w:ascii="SimSun" w:hAnsi="SimSun"/>
    </w:rPr>
  </w:style>
  <w:style w:type="paragraph" w:styleId="BodyText">
    <w:name w:val="Body Text"/>
    <w:basedOn w:val="Normal"/>
    <w:link w:val="BodyTextChar"/>
    <w:uiPriority w:val="1"/>
    <w:qFormat/>
    <w:rsid w:val="00DB2A1B"/>
    <w:pPr>
      <w:widowControl w:val="0"/>
      <w:autoSpaceDE w:val="0"/>
      <w:autoSpaceDN w:val="0"/>
      <w:adjustRightInd w:val="0"/>
      <w:ind w:left="116"/>
    </w:pPr>
    <w:rPr>
      <w:rFonts w:ascii="Times New Roman" w:eastAsiaTheme="minorEastAsia" w:hAnsi="Times New Roman" w:cs="Times New Roman"/>
      <w:sz w:val="21"/>
      <w:szCs w:val="21"/>
    </w:rPr>
  </w:style>
  <w:style w:type="character" w:customStyle="1" w:styleId="BodyTextChar">
    <w:name w:val="Body Text Char"/>
    <w:basedOn w:val="DefaultParagraphFont"/>
    <w:link w:val="BodyText"/>
    <w:uiPriority w:val="1"/>
    <w:rsid w:val="00DB2A1B"/>
    <w:rPr>
      <w:rFonts w:ascii="Times New Roman"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787326">
      <w:bodyDiv w:val="1"/>
      <w:marLeft w:val="0"/>
      <w:marRight w:val="0"/>
      <w:marTop w:val="0"/>
      <w:marBottom w:val="0"/>
      <w:divBdr>
        <w:top w:val="none" w:sz="0" w:space="0" w:color="auto"/>
        <w:left w:val="none" w:sz="0" w:space="0" w:color="auto"/>
        <w:bottom w:val="none" w:sz="0" w:space="0" w:color="auto"/>
        <w:right w:val="none" w:sz="0" w:space="0" w:color="auto"/>
      </w:divBdr>
      <w:divsChild>
        <w:div w:id="1038815460">
          <w:marLeft w:val="0"/>
          <w:marRight w:val="0"/>
          <w:marTop w:val="0"/>
          <w:marBottom w:val="0"/>
          <w:divBdr>
            <w:top w:val="single" w:sz="2" w:space="0" w:color="E3E3E3"/>
            <w:left w:val="single" w:sz="2" w:space="0" w:color="E3E3E3"/>
            <w:bottom w:val="single" w:sz="2" w:space="0" w:color="E3E3E3"/>
            <w:right w:val="single" w:sz="2" w:space="0" w:color="E3E3E3"/>
          </w:divBdr>
          <w:divsChild>
            <w:div w:id="1893229146">
              <w:marLeft w:val="0"/>
              <w:marRight w:val="0"/>
              <w:marTop w:val="0"/>
              <w:marBottom w:val="0"/>
              <w:divBdr>
                <w:top w:val="single" w:sz="2" w:space="0" w:color="E3E3E3"/>
                <w:left w:val="single" w:sz="2" w:space="0" w:color="E3E3E3"/>
                <w:bottom w:val="single" w:sz="2" w:space="0" w:color="E3E3E3"/>
                <w:right w:val="single" w:sz="2" w:space="0" w:color="E3E3E3"/>
              </w:divBdr>
              <w:divsChild>
                <w:div w:id="963541624">
                  <w:marLeft w:val="0"/>
                  <w:marRight w:val="0"/>
                  <w:marTop w:val="0"/>
                  <w:marBottom w:val="0"/>
                  <w:divBdr>
                    <w:top w:val="single" w:sz="2" w:space="0" w:color="E3E3E3"/>
                    <w:left w:val="single" w:sz="2" w:space="0" w:color="E3E3E3"/>
                    <w:bottom w:val="single" w:sz="2" w:space="0" w:color="E3E3E3"/>
                    <w:right w:val="single" w:sz="2" w:space="0" w:color="E3E3E3"/>
                  </w:divBdr>
                  <w:divsChild>
                    <w:div w:id="127826100">
                      <w:marLeft w:val="0"/>
                      <w:marRight w:val="0"/>
                      <w:marTop w:val="0"/>
                      <w:marBottom w:val="0"/>
                      <w:divBdr>
                        <w:top w:val="single" w:sz="2" w:space="0" w:color="E3E3E3"/>
                        <w:left w:val="single" w:sz="2" w:space="0" w:color="E3E3E3"/>
                        <w:bottom w:val="single" w:sz="2" w:space="0" w:color="E3E3E3"/>
                        <w:right w:val="single" w:sz="2" w:space="0" w:color="E3E3E3"/>
                      </w:divBdr>
                      <w:divsChild>
                        <w:div w:id="1953201514">
                          <w:marLeft w:val="0"/>
                          <w:marRight w:val="0"/>
                          <w:marTop w:val="0"/>
                          <w:marBottom w:val="0"/>
                          <w:divBdr>
                            <w:top w:val="single" w:sz="2" w:space="0" w:color="E3E3E3"/>
                            <w:left w:val="single" w:sz="2" w:space="0" w:color="E3E3E3"/>
                            <w:bottom w:val="single" w:sz="2" w:space="0" w:color="E3E3E3"/>
                            <w:right w:val="single" w:sz="2" w:space="0" w:color="E3E3E3"/>
                          </w:divBdr>
                          <w:divsChild>
                            <w:div w:id="140851854">
                              <w:marLeft w:val="0"/>
                              <w:marRight w:val="0"/>
                              <w:marTop w:val="0"/>
                              <w:marBottom w:val="0"/>
                              <w:divBdr>
                                <w:top w:val="single" w:sz="2" w:space="0" w:color="E3E3E3"/>
                                <w:left w:val="single" w:sz="2" w:space="0" w:color="E3E3E3"/>
                                <w:bottom w:val="single" w:sz="2" w:space="0" w:color="E3E3E3"/>
                                <w:right w:val="single" w:sz="2" w:space="0" w:color="E3E3E3"/>
                              </w:divBdr>
                              <w:divsChild>
                                <w:div w:id="116320009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2410063">
                                      <w:marLeft w:val="0"/>
                                      <w:marRight w:val="0"/>
                                      <w:marTop w:val="0"/>
                                      <w:marBottom w:val="0"/>
                                      <w:divBdr>
                                        <w:top w:val="single" w:sz="2" w:space="0" w:color="E3E3E3"/>
                                        <w:left w:val="single" w:sz="2" w:space="0" w:color="E3E3E3"/>
                                        <w:bottom w:val="single" w:sz="2" w:space="0" w:color="E3E3E3"/>
                                        <w:right w:val="single" w:sz="2" w:space="0" w:color="E3E3E3"/>
                                      </w:divBdr>
                                      <w:divsChild>
                                        <w:div w:id="870921336">
                                          <w:marLeft w:val="0"/>
                                          <w:marRight w:val="0"/>
                                          <w:marTop w:val="0"/>
                                          <w:marBottom w:val="0"/>
                                          <w:divBdr>
                                            <w:top w:val="single" w:sz="2" w:space="0" w:color="E3E3E3"/>
                                            <w:left w:val="single" w:sz="2" w:space="0" w:color="E3E3E3"/>
                                            <w:bottom w:val="single" w:sz="2" w:space="0" w:color="E3E3E3"/>
                                            <w:right w:val="single" w:sz="2" w:space="0" w:color="E3E3E3"/>
                                          </w:divBdr>
                                          <w:divsChild>
                                            <w:div w:id="1737167381">
                                              <w:marLeft w:val="0"/>
                                              <w:marRight w:val="0"/>
                                              <w:marTop w:val="0"/>
                                              <w:marBottom w:val="0"/>
                                              <w:divBdr>
                                                <w:top w:val="single" w:sz="2" w:space="0" w:color="E3E3E3"/>
                                                <w:left w:val="single" w:sz="2" w:space="0" w:color="E3E3E3"/>
                                                <w:bottom w:val="single" w:sz="2" w:space="0" w:color="E3E3E3"/>
                                                <w:right w:val="single" w:sz="2" w:space="0" w:color="E3E3E3"/>
                                              </w:divBdr>
                                              <w:divsChild>
                                                <w:div w:id="1389914402">
                                                  <w:marLeft w:val="0"/>
                                                  <w:marRight w:val="0"/>
                                                  <w:marTop w:val="0"/>
                                                  <w:marBottom w:val="0"/>
                                                  <w:divBdr>
                                                    <w:top w:val="single" w:sz="2" w:space="0" w:color="E3E3E3"/>
                                                    <w:left w:val="single" w:sz="2" w:space="0" w:color="E3E3E3"/>
                                                    <w:bottom w:val="single" w:sz="2" w:space="0" w:color="E3E3E3"/>
                                                    <w:right w:val="single" w:sz="2" w:space="0" w:color="E3E3E3"/>
                                                  </w:divBdr>
                                                  <w:divsChild>
                                                    <w:div w:id="1188568719">
                                                      <w:marLeft w:val="0"/>
                                                      <w:marRight w:val="0"/>
                                                      <w:marTop w:val="0"/>
                                                      <w:marBottom w:val="0"/>
                                                      <w:divBdr>
                                                        <w:top w:val="single" w:sz="2" w:space="0" w:color="E3E3E3"/>
                                                        <w:left w:val="single" w:sz="2" w:space="0" w:color="E3E3E3"/>
                                                        <w:bottom w:val="single" w:sz="2" w:space="0" w:color="E3E3E3"/>
                                                        <w:right w:val="single" w:sz="2" w:space="0" w:color="E3E3E3"/>
                                                      </w:divBdr>
                                                      <w:divsChild>
                                                        <w:div w:id="2071075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4509552">
          <w:marLeft w:val="0"/>
          <w:marRight w:val="0"/>
          <w:marTop w:val="0"/>
          <w:marBottom w:val="0"/>
          <w:divBdr>
            <w:top w:val="none" w:sz="0" w:space="0" w:color="auto"/>
            <w:left w:val="none" w:sz="0" w:space="0" w:color="auto"/>
            <w:bottom w:val="none" w:sz="0" w:space="0" w:color="auto"/>
            <w:right w:val="none" w:sz="0" w:space="0" w:color="auto"/>
          </w:divBdr>
          <w:divsChild>
            <w:div w:id="1141003816">
              <w:marLeft w:val="0"/>
              <w:marRight w:val="0"/>
              <w:marTop w:val="100"/>
              <w:marBottom w:val="100"/>
              <w:divBdr>
                <w:top w:val="single" w:sz="2" w:space="0" w:color="E3E3E3"/>
                <w:left w:val="single" w:sz="2" w:space="0" w:color="E3E3E3"/>
                <w:bottom w:val="single" w:sz="2" w:space="0" w:color="E3E3E3"/>
                <w:right w:val="single" w:sz="2" w:space="0" w:color="E3E3E3"/>
              </w:divBdr>
              <w:divsChild>
                <w:div w:id="1224441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7913485">
      <w:bodyDiv w:val="1"/>
      <w:marLeft w:val="0"/>
      <w:marRight w:val="0"/>
      <w:marTop w:val="0"/>
      <w:marBottom w:val="0"/>
      <w:divBdr>
        <w:top w:val="none" w:sz="0" w:space="0" w:color="auto"/>
        <w:left w:val="none" w:sz="0" w:space="0" w:color="auto"/>
        <w:bottom w:val="none" w:sz="0" w:space="0" w:color="auto"/>
        <w:right w:val="none" w:sz="0" w:space="0" w:color="auto"/>
      </w:divBdr>
      <w:divsChild>
        <w:div w:id="1685209759">
          <w:marLeft w:val="0"/>
          <w:marRight w:val="0"/>
          <w:marTop w:val="0"/>
          <w:marBottom w:val="0"/>
          <w:divBdr>
            <w:top w:val="none" w:sz="0" w:space="0" w:color="auto"/>
            <w:left w:val="none" w:sz="0" w:space="0" w:color="auto"/>
            <w:bottom w:val="none" w:sz="0" w:space="0" w:color="auto"/>
            <w:right w:val="none" w:sz="0" w:space="0" w:color="auto"/>
          </w:divBdr>
          <w:divsChild>
            <w:div w:id="1093861705">
              <w:marLeft w:val="0"/>
              <w:marRight w:val="0"/>
              <w:marTop w:val="0"/>
              <w:marBottom w:val="0"/>
              <w:divBdr>
                <w:top w:val="none" w:sz="0" w:space="0" w:color="auto"/>
                <w:left w:val="none" w:sz="0" w:space="0" w:color="auto"/>
                <w:bottom w:val="none" w:sz="0" w:space="0" w:color="auto"/>
                <w:right w:val="none" w:sz="0" w:space="0" w:color="auto"/>
              </w:divBdr>
              <w:divsChild>
                <w:div w:id="1016270447">
                  <w:marLeft w:val="0"/>
                  <w:marRight w:val="0"/>
                  <w:marTop w:val="0"/>
                  <w:marBottom w:val="0"/>
                  <w:divBdr>
                    <w:top w:val="none" w:sz="0" w:space="0" w:color="auto"/>
                    <w:left w:val="none" w:sz="0" w:space="0" w:color="auto"/>
                    <w:bottom w:val="none" w:sz="0" w:space="0" w:color="auto"/>
                    <w:right w:val="none" w:sz="0" w:space="0" w:color="auto"/>
                  </w:divBdr>
                  <w:divsChild>
                    <w:div w:id="1374503966">
                      <w:marLeft w:val="0"/>
                      <w:marRight w:val="0"/>
                      <w:marTop w:val="0"/>
                      <w:marBottom w:val="0"/>
                      <w:divBdr>
                        <w:top w:val="none" w:sz="0" w:space="0" w:color="auto"/>
                        <w:left w:val="none" w:sz="0" w:space="0" w:color="auto"/>
                        <w:bottom w:val="none" w:sz="0" w:space="0" w:color="auto"/>
                        <w:right w:val="none" w:sz="0" w:space="0" w:color="auto"/>
                      </w:divBdr>
                      <w:divsChild>
                        <w:div w:id="1847161796">
                          <w:marLeft w:val="0"/>
                          <w:marRight w:val="0"/>
                          <w:marTop w:val="0"/>
                          <w:marBottom w:val="0"/>
                          <w:divBdr>
                            <w:top w:val="none" w:sz="0" w:space="0" w:color="auto"/>
                            <w:left w:val="none" w:sz="0" w:space="0" w:color="auto"/>
                            <w:bottom w:val="none" w:sz="0" w:space="0" w:color="auto"/>
                            <w:right w:val="none" w:sz="0" w:space="0" w:color="auto"/>
                          </w:divBdr>
                          <w:divsChild>
                            <w:div w:id="19796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21290">
      <w:bodyDiv w:val="1"/>
      <w:marLeft w:val="0"/>
      <w:marRight w:val="0"/>
      <w:marTop w:val="0"/>
      <w:marBottom w:val="0"/>
      <w:divBdr>
        <w:top w:val="none" w:sz="0" w:space="0" w:color="auto"/>
        <w:left w:val="none" w:sz="0" w:space="0" w:color="auto"/>
        <w:bottom w:val="none" w:sz="0" w:space="0" w:color="auto"/>
        <w:right w:val="none" w:sz="0" w:space="0" w:color="auto"/>
      </w:divBdr>
    </w:div>
    <w:div w:id="21285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86187\Desktop\&#33041;&#30005;\frontier&#20462;&#25913;&#31295;\&#21152;&#20215;&#266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622559652928405E-2"/>
          <c:y val="2.3448620485668408E-2"/>
          <c:w val="0.9138219933424141"/>
          <c:h val="0.89018228181113401"/>
        </c:manualLayout>
      </c:layout>
      <c:lineChart>
        <c:grouping val="standard"/>
        <c:varyColors val="0"/>
        <c:ser>
          <c:idx val="0"/>
          <c:order val="0"/>
          <c:tx>
            <c:strRef>
              <c:f>[加价格.xlsx]Sheet1!$J$6</c:f>
              <c:strCache>
                <c:ptCount val="1"/>
                <c:pt idx="0">
                  <c:v>Low SES</c:v>
                </c:pt>
              </c:strCache>
            </c:strRef>
          </c:tx>
          <c:spPr>
            <a:ln w="28575" cap="flat">
              <a:solidFill>
                <a:srgbClr val="002060"/>
              </a:solidFill>
              <a:round/>
            </a:ln>
            <a:effectLst/>
          </c:spPr>
          <c:marker>
            <c:symbol val="none"/>
          </c:marker>
          <c:errBars>
            <c:errDir val="y"/>
            <c:errBarType val="both"/>
            <c:errValType val="cust"/>
            <c:noEndCap val="0"/>
            <c:plus>
              <c:numRef>
                <c:f>([加价格.xlsx]Sheet1!$B$20:$H$20,[加价格.xlsx]Sheet1!$B$20:$H$20)</c:f>
                <c:numCache>
                  <c:formatCode>General</c:formatCode>
                  <c:ptCount val="14"/>
                  <c:pt idx="0">
                    <c:v>4.5999999999999999E-2</c:v>
                  </c:pt>
                  <c:pt idx="1">
                    <c:v>5.0999999999999997E-2</c:v>
                  </c:pt>
                  <c:pt idx="2">
                    <c:v>4.2999999999999997E-2</c:v>
                  </c:pt>
                  <c:pt idx="3">
                    <c:v>4.2000000000000003E-2</c:v>
                  </c:pt>
                  <c:pt idx="4">
                    <c:v>3.6999999999999998E-2</c:v>
                  </c:pt>
                  <c:pt idx="5">
                    <c:v>2.9000000000000001E-2</c:v>
                  </c:pt>
                  <c:pt idx="6">
                    <c:v>2.7E-2</c:v>
                  </c:pt>
                  <c:pt idx="7">
                    <c:v>4.5999999999999999E-2</c:v>
                  </c:pt>
                  <c:pt idx="8">
                    <c:v>5.0999999999999997E-2</c:v>
                  </c:pt>
                  <c:pt idx="9">
                    <c:v>4.2999999999999997E-2</c:v>
                  </c:pt>
                  <c:pt idx="10">
                    <c:v>4.2000000000000003E-2</c:v>
                  </c:pt>
                  <c:pt idx="11">
                    <c:v>3.6999999999999998E-2</c:v>
                  </c:pt>
                  <c:pt idx="12">
                    <c:v>2.9000000000000001E-2</c:v>
                  </c:pt>
                  <c:pt idx="13">
                    <c:v>2.7E-2</c:v>
                  </c:pt>
                </c:numCache>
              </c:numRef>
            </c:plus>
            <c:minus>
              <c:numRef>
                <c:f>[加价格.xlsx]Sheet1!$B$20:$H$20</c:f>
                <c:numCache>
                  <c:formatCode>General</c:formatCode>
                  <c:ptCount val="7"/>
                  <c:pt idx="0">
                    <c:v>4.5999999999999999E-2</c:v>
                  </c:pt>
                  <c:pt idx="1">
                    <c:v>5.0999999999999997E-2</c:v>
                  </c:pt>
                  <c:pt idx="2">
                    <c:v>4.2999999999999997E-2</c:v>
                  </c:pt>
                  <c:pt idx="3">
                    <c:v>4.2000000000000003E-2</c:v>
                  </c:pt>
                  <c:pt idx="4">
                    <c:v>3.6999999999999998E-2</c:v>
                  </c:pt>
                  <c:pt idx="5">
                    <c:v>2.9000000000000001E-2</c:v>
                  </c:pt>
                  <c:pt idx="6">
                    <c:v>2.7E-2</c:v>
                  </c:pt>
                </c:numCache>
              </c:numRef>
            </c:minus>
            <c:spPr>
              <a:noFill/>
              <a:ln w="12700" cap="flat" cmpd="sng" algn="ctr">
                <a:solidFill>
                  <a:schemeClr val="tx1"/>
                </a:solidFill>
                <a:round/>
              </a:ln>
              <a:effectLst/>
            </c:spPr>
          </c:errBars>
          <c:cat>
            <c:numRef>
              <c:f>[加价格.xlsx]Sheet1!$K$5:$Q$5</c:f>
              <c:numCache>
                <c:formatCode>0%</c:formatCode>
                <c:ptCount val="7"/>
                <c:pt idx="0">
                  <c:v>0.25</c:v>
                </c:pt>
                <c:pt idx="1">
                  <c:v>0.5</c:v>
                </c:pt>
                <c:pt idx="2">
                  <c:v>0.75</c:v>
                </c:pt>
                <c:pt idx="3">
                  <c:v>1</c:v>
                </c:pt>
                <c:pt idx="4">
                  <c:v>1.25</c:v>
                </c:pt>
                <c:pt idx="5">
                  <c:v>1.5</c:v>
                </c:pt>
                <c:pt idx="6">
                  <c:v>1.75</c:v>
                </c:pt>
              </c:numCache>
            </c:numRef>
          </c:cat>
          <c:val>
            <c:numRef>
              <c:f>[加价格.xlsx]Sheet1!$K$6:$Q$6</c:f>
              <c:numCache>
                <c:formatCode>General</c:formatCode>
                <c:ptCount val="7"/>
                <c:pt idx="0">
                  <c:v>0.61</c:v>
                </c:pt>
                <c:pt idx="1">
                  <c:v>0.36699999999999999</c:v>
                </c:pt>
                <c:pt idx="2">
                  <c:v>0.20499999999999999</c:v>
                </c:pt>
                <c:pt idx="3">
                  <c:v>0.13100000000000001</c:v>
                </c:pt>
                <c:pt idx="4">
                  <c:v>8.7999999999999995E-2</c:v>
                </c:pt>
                <c:pt idx="5">
                  <c:v>7.4999999999999997E-2</c:v>
                </c:pt>
                <c:pt idx="6">
                  <c:v>6.8000000000000005E-2</c:v>
                </c:pt>
              </c:numCache>
            </c:numRef>
          </c:val>
          <c:smooth val="0"/>
          <c:extLst>
            <c:ext xmlns:c16="http://schemas.microsoft.com/office/drawing/2014/chart" uri="{C3380CC4-5D6E-409C-BE32-E72D297353CC}">
              <c16:uniqueId val="{00000000-16A0-49CB-A721-6235061D177A}"/>
            </c:ext>
          </c:extLst>
        </c:ser>
        <c:ser>
          <c:idx val="1"/>
          <c:order val="1"/>
          <c:tx>
            <c:strRef>
              <c:f>[加价格.xlsx]Sheet1!$J$7</c:f>
              <c:strCache>
                <c:ptCount val="1"/>
                <c:pt idx="0">
                  <c:v>High SES</c:v>
                </c:pt>
              </c:strCache>
            </c:strRef>
          </c:tx>
          <c:spPr>
            <a:ln w="28575" cap="rnd">
              <a:solidFill>
                <a:srgbClr val="C00000"/>
              </a:solidFill>
              <a:round/>
            </a:ln>
            <a:effectLst/>
          </c:spPr>
          <c:marker>
            <c:symbol val="none"/>
          </c:marker>
          <c:errBars>
            <c:errDir val="y"/>
            <c:errBarType val="both"/>
            <c:errValType val="cust"/>
            <c:noEndCap val="0"/>
            <c:plus>
              <c:numRef>
                <c:f>[加价格.xlsx]Sheet1!$B$21:$H$21</c:f>
                <c:numCache>
                  <c:formatCode>General</c:formatCode>
                  <c:ptCount val="7"/>
                  <c:pt idx="0">
                    <c:v>4.4999999999999998E-2</c:v>
                  </c:pt>
                  <c:pt idx="1">
                    <c:v>0.05</c:v>
                  </c:pt>
                  <c:pt idx="2">
                    <c:v>4.2000000000000003E-2</c:v>
                  </c:pt>
                  <c:pt idx="3">
                    <c:v>4.1000000000000002E-2</c:v>
                  </c:pt>
                  <c:pt idx="4">
                    <c:v>3.6999999999999998E-2</c:v>
                  </c:pt>
                  <c:pt idx="5">
                    <c:v>2.8000000000000001E-2</c:v>
                  </c:pt>
                  <c:pt idx="6">
                    <c:v>2.7E-2</c:v>
                  </c:pt>
                </c:numCache>
              </c:numRef>
            </c:plus>
            <c:minus>
              <c:numRef>
                <c:f>[加价格.xlsx]Sheet1!$B$21:$H$21</c:f>
                <c:numCache>
                  <c:formatCode>General</c:formatCode>
                  <c:ptCount val="7"/>
                  <c:pt idx="0">
                    <c:v>4.4999999999999998E-2</c:v>
                  </c:pt>
                  <c:pt idx="1">
                    <c:v>0.05</c:v>
                  </c:pt>
                  <c:pt idx="2">
                    <c:v>4.2000000000000003E-2</c:v>
                  </c:pt>
                  <c:pt idx="3">
                    <c:v>4.1000000000000002E-2</c:v>
                  </c:pt>
                  <c:pt idx="4">
                    <c:v>3.6999999999999998E-2</c:v>
                  </c:pt>
                  <c:pt idx="5">
                    <c:v>2.8000000000000001E-2</c:v>
                  </c:pt>
                  <c:pt idx="6">
                    <c:v>2.7E-2</c:v>
                  </c:pt>
                </c:numCache>
              </c:numRef>
            </c:minus>
            <c:spPr>
              <a:noFill/>
              <a:ln w="12700" cap="flat" cmpd="sng" algn="ctr">
                <a:solidFill>
                  <a:schemeClr val="tx1"/>
                </a:solidFill>
                <a:round/>
              </a:ln>
              <a:effectLst/>
            </c:spPr>
          </c:errBars>
          <c:cat>
            <c:numRef>
              <c:f>[加价格.xlsx]Sheet1!$K$5:$Q$5</c:f>
              <c:numCache>
                <c:formatCode>0%</c:formatCode>
                <c:ptCount val="7"/>
                <c:pt idx="0">
                  <c:v>0.25</c:v>
                </c:pt>
                <c:pt idx="1">
                  <c:v>0.5</c:v>
                </c:pt>
                <c:pt idx="2">
                  <c:v>0.75</c:v>
                </c:pt>
                <c:pt idx="3">
                  <c:v>1</c:v>
                </c:pt>
                <c:pt idx="4">
                  <c:v>1.25</c:v>
                </c:pt>
                <c:pt idx="5">
                  <c:v>1.5</c:v>
                </c:pt>
                <c:pt idx="6">
                  <c:v>1.75</c:v>
                </c:pt>
              </c:numCache>
            </c:numRef>
          </c:cat>
          <c:val>
            <c:numRef>
              <c:f>[加价格.xlsx]Sheet1!$K$7:$Q$7</c:f>
              <c:numCache>
                <c:formatCode>General</c:formatCode>
                <c:ptCount val="7"/>
                <c:pt idx="0">
                  <c:v>0.86399999999999999</c:v>
                </c:pt>
                <c:pt idx="1">
                  <c:v>0.71</c:v>
                </c:pt>
                <c:pt idx="2">
                  <c:v>0.54600000000000004</c:v>
                </c:pt>
                <c:pt idx="3">
                  <c:v>0.4</c:v>
                </c:pt>
                <c:pt idx="4">
                  <c:v>0.315</c:v>
                </c:pt>
                <c:pt idx="5">
                  <c:v>0.253</c:v>
                </c:pt>
                <c:pt idx="6">
                  <c:v>0.20799999999999999</c:v>
                </c:pt>
              </c:numCache>
            </c:numRef>
          </c:val>
          <c:smooth val="0"/>
          <c:extLst>
            <c:ext xmlns:c16="http://schemas.microsoft.com/office/drawing/2014/chart" uri="{C3380CC4-5D6E-409C-BE32-E72D297353CC}">
              <c16:uniqueId val="{00000001-16A0-49CB-A721-6235061D177A}"/>
            </c:ext>
          </c:extLst>
        </c:ser>
        <c:dLbls>
          <c:showLegendKey val="0"/>
          <c:showVal val="0"/>
          <c:showCatName val="0"/>
          <c:showSerName val="0"/>
          <c:showPercent val="0"/>
          <c:showBubbleSize val="0"/>
        </c:dLbls>
        <c:smooth val="0"/>
        <c:axId val="25938376"/>
        <c:axId val="376615642"/>
      </c:lineChart>
      <c:catAx>
        <c:axId val="25938376"/>
        <c:scaling>
          <c:orientation val="minMax"/>
        </c:scaling>
        <c:delete val="0"/>
        <c:axPos val="b"/>
        <c:numFmt formatCode="0%"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6615642"/>
        <c:crosses val="autoZero"/>
        <c:auto val="1"/>
        <c:lblAlgn val="ctr"/>
        <c:lblOffset val="100"/>
        <c:noMultiLvlLbl val="0"/>
      </c:catAx>
      <c:valAx>
        <c:axId val="376615642"/>
        <c:scaling>
          <c:orientation val="minMax"/>
        </c:scaling>
        <c:delete val="0"/>
        <c:axPos val="l"/>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938376"/>
        <c:crosses val="autoZero"/>
        <c:crossBetween val="between"/>
        <c:majorUnit val="0.2"/>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57266826565807205"/>
          <c:y val="0.151665913032452"/>
          <c:w val="0.37601776461880099"/>
          <c:h val="0.1321000521104739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12007</Characters>
  <Application>Microsoft Office Word</Application>
  <DocSecurity>0</DocSecurity>
  <Lines>240</Lines>
  <Paragraphs>133</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Bowei Zhong</dc:creator>
  <cp:keywords/>
  <dc:description/>
  <cp:lastModifiedBy>Charles Brophy</cp:lastModifiedBy>
  <cp:revision>61</cp:revision>
  <dcterms:created xsi:type="dcterms:W3CDTF">2024-05-05T11:35:00Z</dcterms:created>
  <dcterms:modified xsi:type="dcterms:W3CDTF">2024-07-26T13:15:00Z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1fc40a9b2b45f5c29d915154e052791f1fe1cb1cd39caf78fa484b0e336b522e</vt:lpwstr>
  </property>
</Properties>
</file>