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0B6D42F6" w:rsidR="00817DD6" w:rsidRPr="001549D3" w:rsidRDefault="0080237E" w:rsidP="0001436A">
      <w:pPr>
        <w:pStyle w:val="Title"/>
      </w:pPr>
      <w:r w:rsidRPr="0080237E">
        <w:rPr>
          <w:i/>
          <w:iCs/>
        </w:rPr>
        <w:t>CYP2D6</w:t>
      </w:r>
      <w:r>
        <w:t xml:space="preserve"> Copy Number Determination using Digital PCR</w:t>
      </w:r>
    </w:p>
    <w:p w14:paraId="25D2C293" w14:textId="19226E0E" w:rsidR="002868E2" w:rsidRPr="00994A3D" w:rsidRDefault="00A5689B" w:rsidP="0001436A">
      <w:pPr>
        <w:pStyle w:val="AuthorList"/>
      </w:pPr>
      <w:r>
        <w:t>Wendy Y Wang</w:t>
      </w:r>
      <w:r w:rsidR="002868E2" w:rsidRPr="00994A3D">
        <w:t xml:space="preserve">, </w:t>
      </w:r>
      <w:r w:rsidR="00BF362A">
        <w:t xml:space="preserve">Lancy Lin, </w:t>
      </w:r>
      <w:r>
        <w:t>Erin C Boone</w:t>
      </w:r>
      <w:r w:rsidR="002868E2" w:rsidRPr="00994A3D">
        <w:t>,</w:t>
      </w:r>
      <w:r w:rsidR="00B41813">
        <w:t xml:space="preserve"> Junko Stevens, Andrea Gaedigk </w:t>
      </w:r>
      <w:r w:rsidR="0080237E">
        <w:t>*</w:t>
      </w:r>
    </w:p>
    <w:p w14:paraId="217F3AE0" w14:textId="11956DD9"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="0080237E">
        <w:rPr>
          <w:rFonts w:cs="Times New Roman"/>
        </w:rPr>
        <w:t xml:space="preserve">Andrea Gaedigk, </w:t>
      </w:r>
      <w:r w:rsidR="009E6693">
        <w:rPr>
          <w:rFonts w:cs="Times New Roman"/>
        </w:rPr>
        <w:t>agaedigk@cmh.edu</w:t>
      </w:r>
    </w:p>
    <w:p w14:paraId="4916FCC9" w14:textId="77777777" w:rsidR="00994A3D" w:rsidRPr="001549D3" w:rsidRDefault="00994A3D" w:rsidP="00994A3D">
      <w:pPr>
        <w:keepNext/>
        <w:rPr>
          <w:rFonts w:cs="Times New Roman"/>
        </w:rPr>
      </w:pPr>
    </w:p>
    <w:p w14:paraId="22C2302C" w14:textId="42F3B861" w:rsidR="64AD3944" w:rsidRDefault="00F063F7" w:rsidP="00F063F7">
      <w:pPr>
        <w:keepNext/>
        <w:jc w:val="center"/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6CCA2A" wp14:editId="533DE4DE">
            <wp:simplePos x="0" y="0"/>
            <wp:positionH relativeFrom="margin">
              <wp:align>center</wp:align>
            </wp:positionH>
            <wp:positionV relativeFrom="paragraph">
              <wp:posOffset>-2420</wp:posOffset>
            </wp:positionV>
            <wp:extent cx="6804088" cy="2829464"/>
            <wp:effectExtent l="0" t="0" r="0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88" cy="282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1AED1" w14:textId="226A62A8" w:rsidR="009838D8" w:rsidRDefault="00994A3D" w:rsidP="00A36E11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803D24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565246">
        <w:rPr>
          <w:rFonts w:cs="Times New Roman"/>
          <w:szCs w:val="24"/>
        </w:rPr>
        <w:t xml:space="preserve">Benchtop usability data </w:t>
      </w:r>
      <w:r w:rsidR="0082542F">
        <w:rPr>
          <w:rFonts w:cs="Times New Roman"/>
          <w:szCs w:val="24"/>
        </w:rPr>
        <w:t>of</w:t>
      </w:r>
      <w:r w:rsidR="00026C0A">
        <w:rPr>
          <w:rFonts w:cs="Times New Roman"/>
          <w:szCs w:val="24"/>
        </w:rPr>
        <w:t xml:space="preserve"> the</w:t>
      </w:r>
      <w:r w:rsidR="0082542F">
        <w:rPr>
          <w:rFonts w:cs="Times New Roman"/>
          <w:szCs w:val="24"/>
        </w:rPr>
        <w:t xml:space="preserve"> </w:t>
      </w:r>
      <w:r w:rsidR="0079663C">
        <w:rPr>
          <w:rFonts w:cs="Times New Roman"/>
          <w:szCs w:val="24"/>
        </w:rPr>
        <w:t>O</w:t>
      </w:r>
      <w:r w:rsidR="0082542F">
        <w:rPr>
          <w:rFonts w:cs="Times New Roman"/>
          <w:szCs w:val="24"/>
        </w:rPr>
        <w:t>ne-pot ambient enzymatic diges</w:t>
      </w:r>
      <w:r w:rsidR="00A36E11">
        <w:rPr>
          <w:rFonts w:cs="Times New Roman"/>
          <w:szCs w:val="24"/>
        </w:rPr>
        <w:t>tion</w:t>
      </w:r>
      <w:r w:rsidR="00026C0A">
        <w:rPr>
          <w:rFonts w:cs="Times New Roman"/>
          <w:szCs w:val="24"/>
        </w:rPr>
        <w:t xml:space="preserve"> method. </w:t>
      </w:r>
      <w:r w:rsidR="00107F28">
        <w:rPr>
          <w:rFonts w:cs="Times New Roman"/>
          <w:szCs w:val="24"/>
        </w:rPr>
        <w:t>Four Coriell gDNA samples with</w:t>
      </w:r>
      <w:r w:rsidR="00107F28" w:rsidRPr="00777C74">
        <w:rPr>
          <w:rFonts w:cs="Times New Roman"/>
          <w:i/>
          <w:iCs/>
          <w:szCs w:val="24"/>
        </w:rPr>
        <w:t xml:space="preserve"> </w:t>
      </w:r>
      <w:r w:rsidR="00777C74" w:rsidRPr="00777C74">
        <w:rPr>
          <w:rFonts w:cs="Times New Roman"/>
          <w:i/>
          <w:iCs/>
          <w:szCs w:val="24"/>
        </w:rPr>
        <w:t>CYP2D6</w:t>
      </w:r>
      <w:r w:rsidR="00777C74">
        <w:rPr>
          <w:rFonts w:cs="Times New Roman"/>
          <w:szCs w:val="24"/>
        </w:rPr>
        <w:t xml:space="preserve"> </w:t>
      </w:r>
      <w:r w:rsidR="002D6987">
        <w:rPr>
          <w:rFonts w:cs="Times New Roman"/>
          <w:szCs w:val="24"/>
        </w:rPr>
        <w:t xml:space="preserve">CNs were </w:t>
      </w:r>
      <w:r w:rsidR="00022ECD">
        <w:rPr>
          <w:rFonts w:cs="Times New Roman"/>
          <w:szCs w:val="24"/>
        </w:rPr>
        <w:t xml:space="preserve">digested using the </w:t>
      </w:r>
      <w:r w:rsidR="00022ECD" w:rsidRPr="009C08CF">
        <w:rPr>
          <w:rFonts w:cs="Times New Roman"/>
          <w:i/>
          <w:iCs/>
          <w:szCs w:val="24"/>
        </w:rPr>
        <w:t>Bgl</w:t>
      </w:r>
      <w:r w:rsidR="009C08CF">
        <w:rPr>
          <w:rFonts w:cs="Times New Roman"/>
          <w:szCs w:val="24"/>
        </w:rPr>
        <w:t xml:space="preserve">I </w:t>
      </w:r>
      <w:r w:rsidR="00022ECD">
        <w:rPr>
          <w:rFonts w:cs="Times New Roman"/>
          <w:szCs w:val="24"/>
        </w:rPr>
        <w:t xml:space="preserve">enzyme and then </w:t>
      </w:r>
      <w:r w:rsidR="003642A3">
        <w:rPr>
          <w:rFonts w:cs="Times New Roman"/>
          <w:szCs w:val="24"/>
        </w:rPr>
        <w:t xml:space="preserve">tested </w:t>
      </w:r>
      <w:r w:rsidR="00142C2E">
        <w:rPr>
          <w:rFonts w:cs="Times New Roman"/>
          <w:szCs w:val="24"/>
        </w:rPr>
        <w:t xml:space="preserve">with the </w:t>
      </w:r>
      <w:r w:rsidR="00C16ECA">
        <w:rPr>
          <w:rFonts w:cs="Times New Roman"/>
          <w:szCs w:val="24"/>
        </w:rPr>
        <w:t xml:space="preserve">multiplex </w:t>
      </w:r>
      <w:r w:rsidR="0044141A" w:rsidRPr="0044141A">
        <w:rPr>
          <w:rFonts w:cs="Times New Roman"/>
          <w:szCs w:val="24"/>
        </w:rPr>
        <w:t>5</w:t>
      </w:r>
      <w:r w:rsidR="003D424A">
        <w:rPr>
          <w:rFonts w:cs="Times New Roman"/>
          <w:szCs w:val="24"/>
        </w:rPr>
        <w:t>’</w:t>
      </w:r>
      <w:r w:rsidR="00A569EA">
        <w:rPr>
          <w:rFonts w:cs="Times New Roman"/>
          <w:szCs w:val="24"/>
        </w:rPr>
        <w:t xml:space="preserve">UTR, intron </w:t>
      </w:r>
      <w:r w:rsidR="0044141A" w:rsidRPr="0044141A">
        <w:rPr>
          <w:rFonts w:cs="Times New Roman"/>
          <w:szCs w:val="24"/>
        </w:rPr>
        <w:t>6</w:t>
      </w:r>
      <w:r w:rsidR="00A569EA">
        <w:rPr>
          <w:rFonts w:cs="Times New Roman"/>
          <w:szCs w:val="24"/>
        </w:rPr>
        <w:t>, e</w:t>
      </w:r>
      <w:r w:rsidR="0044141A" w:rsidRPr="0044141A">
        <w:rPr>
          <w:rFonts w:cs="Times New Roman"/>
          <w:szCs w:val="24"/>
        </w:rPr>
        <w:t>x</w:t>
      </w:r>
      <w:r w:rsidR="00A569EA">
        <w:rPr>
          <w:rFonts w:cs="Times New Roman"/>
          <w:szCs w:val="24"/>
        </w:rPr>
        <w:t>on</w:t>
      </w:r>
      <w:r w:rsidR="0044141A" w:rsidRPr="0044141A">
        <w:rPr>
          <w:rFonts w:cs="Times New Roman"/>
          <w:szCs w:val="24"/>
        </w:rPr>
        <w:t xml:space="preserve"> </w:t>
      </w:r>
      <w:r w:rsidR="00A569EA">
        <w:rPr>
          <w:rFonts w:cs="Times New Roman"/>
          <w:szCs w:val="24"/>
        </w:rPr>
        <w:t xml:space="preserve">9, and </w:t>
      </w:r>
      <w:r w:rsidR="0044141A" w:rsidRPr="003D424A">
        <w:rPr>
          <w:rFonts w:cs="Times New Roman"/>
          <w:i/>
          <w:iCs/>
          <w:szCs w:val="24"/>
        </w:rPr>
        <w:t>TERT</w:t>
      </w:r>
      <w:r w:rsidR="0044141A" w:rsidRPr="0044141A">
        <w:rPr>
          <w:rFonts w:cs="Times New Roman"/>
          <w:szCs w:val="24"/>
        </w:rPr>
        <w:t xml:space="preserve"> assay</w:t>
      </w:r>
      <w:r w:rsidR="006D3CEE">
        <w:rPr>
          <w:rFonts w:cs="Times New Roman"/>
          <w:szCs w:val="24"/>
        </w:rPr>
        <w:t>s</w:t>
      </w:r>
      <w:r w:rsidR="0044141A" w:rsidRPr="0044141A">
        <w:rPr>
          <w:rFonts w:cs="Times New Roman"/>
          <w:szCs w:val="24"/>
        </w:rPr>
        <w:t>.</w:t>
      </w:r>
      <w:r w:rsidR="0044141A">
        <w:rPr>
          <w:rFonts w:cs="Times New Roman"/>
          <w:szCs w:val="24"/>
        </w:rPr>
        <w:t xml:space="preserve"> </w:t>
      </w:r>
      <w:r w:rsidR="005A0D2D">
        <w:rPr>
          <w:rFonts w:cs="Times New Roman"/>
          <w:szCs w:val="24"/>
        </w:rPr>
        <w:t xml:space="preserve">Digestion </w:t>
      </w:r>
      <w:r w:rsidR="001D5777">
        <w:rPr>
          <w:rFonts w:cs="Times New Roman"/>
          <w:szCs w:val="24"/>
        </w:rPr>
        <w:t xml:space="preserve">time began </w:t>
      </w:r>
      <w:r w:rsidR="00113671">
        <w:rPr>
          <w:rFonts w:cs="Times New Roman"/>
          <w:szCs w:val="24"/>
        </w:rPr>
        <w:t xml:space="preserve">upon </w:t>
      </w:r>
      <w:r w:rsidR="00056F6D">
        <w:rPr>
          <w:rFonts w:cs="Times New Roman"/>
          <w:szCs w:val="24"/>
        </w:rPr>
        <w:t xml:space="preserve">loading the assembled reaction mixtures </w:t>
      </w:r>
      <w:r w:rsidR="00113671">
        <w:rPr>
          <w:rFonts w:cs="Times New Roman"/>
          <w:szCs w:val="24"/>
        </w:rPr>
        <w:t>into</w:t>
      </w:r>
      <w:r w:rsidR="00056F6D">
        <w:rPr>
          <w:rFonts w:cs="Times New Roman"/>
          <w:szCs w:val="24"/>
        </w:rPr>
        <w:t xml:space="preserve"> the MAP16 </w:t>
      </w:r>
      <w:r w:rsidR="00113671">
        <w:rPr>
          <w:rFonts w:cs="Times New Roman"/>
          <w:szCs w:val="24"/>
        </w:rPr>
        <w:t>sample loading wells</w:t>
      </w:r>
      <w:r w:rsidR="00C01249">
        <w:rPr>
          <w:rFonts w:cs="Times New Roman"/>
          <w:szCs w:val="24"/>
        </w:rPr>
        <w:t>.</w:t>
      </w:r>
      <w:r w:rsidR="00056F6D">
        <w:rPr>
          <w:rFonts w:cs="Times New Roman"/>
          <w:szCs w:val="24"/>
        </w:rPr>
        <w:t xml:space="preserve"> </w:t>
      </w:r>
      <w:r w:rsidR="006624CA" w:rsidRPr="009C08CF">
        <w:rPr>
          <w:rFonts w:cs="Times New Roman"/>
          <w:szCs w:val="24"/>
        </w:rPr>
        <w:t xml:space="preserve">A) </w:t>
      </w:r>
      <w:r w:rsidR="008A496D" w:rsidRPr="009C08CF">
        <w:rPr>
          <w:rFonts w:cs="Times New Roman"/>
          <w:szCs w:val="24"/>
        </w:rPr>
        <w:t>Digestion</w:t>
      </w:r>
      <w:r w:rsidR="008A496D">
        <w:rPr>
          <w:rFonts w:cs="Times New Roman"/>
          <w:szCs w:val="24"/>
        </w:rPr>
        <w:t xml:space="preserve"> Efficacy</w:t>
      </w:r>
      <w:r w:rsidR="002A748E">
        <w:rPr>
          <w:rFonts w:cs="Times New Roman"/>
          <w:szCs w:val="24"/>
        </w:rPr>
        <w:t>: d</w:t>
      </w:r>
      <w:r w:rsidR="006624CA">
        <w:rPr>
          <w:rFonts w:cs="Times New Roman"/>
          <w:szCs w:val="24"/>
        </w:rPr>
        <w:t>urations ranging from 0 mins (</w:t>
      </w:r>
      <w:proofErr w:type="gramStart"/>
      <w:r w:rsidR="006624CA">
        <w:rPr>
          <w:rFonts w:cs="Times New Roman"/>
          <w:szCs w:val="24"/>
        </w:rPr>
        <w:t>i.e.</w:t>
      </w:r>
      <w:proofErr w:type="gramEnd"/>
      <w:r w:rsidR="006624CA">
        <w:rPr>
          <w:rFonts w:cs="Times New Roman"/>
          <w:szCs w:val="24"/>
        </w:rPr>
        <w:t xml:space="preserve"> </w:t>
      </w:r>
      <w:r w:rsidR="00F745E3">
        <w:rPr>
          <w:rFonts w:cs="Times New Roman"/>
          <w:szCs w:val="24"/>
        </w:rPr>
        <w:t>direct-to-</w:t>
      </w:r>
      <w:r w:rsidR="00A50194">
        <w:rPr>
          <w:rFonts w:cs="Times New Roman"/>
          <w:szCs w:val="24"/>
        </w:rPr>
        <w:t>instrument</w:t>
      </w:r>
      <w:r w:rsidR="0054570C">
        <w:rPr>
          <w:rFonts w:cs="Times New Roman"/>
          <w:szCs w:val="24"/>
        </w:rPr>
        <w:t xml:space="preserve">, no </w:t>
      </w:r>
      <w:r w:rsidR="006643AF">
        <w:rPr>
          <w:rFonts w:cs="Times New Roman"/>
          <w:szCs w:val="24"/>
        </w:rPr>
        <w:t>latency period</w:t>
      </w:r>
      <w:r w:rsidR="00A50194">
        <w:rPr>
          <w:rFonts w:cs="Times New Roman"/>
          <w:szCs w:val="24"/>
        </w:rPr>
        <w:t xml:space="preserve">) </w:t>
      </w:r>
      <w:r w:rsidR="00C01249">
        <w:rPr>
          <w:rFonts w:cs="Times New Roman"/>
          <w:szCs w:val="24"/>
        </w:rPr>
        <w:t xml:space="preserve">to 60 mins were </w:t>
      </w:r>
      <w:r w:rsidR="002A748E">
        <w:rPr>
          <w:rFonts w:cs="Times New Roman"/>
          <w:szCs w:val="24"/>
        </w:rPr>
        <w:t xml:space="preserve">assessed for copy calls. </w:t>
      </w:r>
      <w:r w:rsidR="00DE7CBE">
        <w:rPr>
          <w:rFonts w:cs="Times New Roman"/>
          <w:szCs w:val="24"/>
        </w:rPr>
        <w:t xml:space="preserve">Results </w:t>
      </w:r>
      <w:r w:rsidR="006753BF">
        <w:rPr>
          <w:rFonts w:cs="Times New Roman"/>
          <w:szCs w:val="24"/>
        </w:rPr>
        <w:t xml:space="preserve">were found to be </w:t>
      </w:r>
      <w:r w:rsidR="00DE7CBE">
        <w:rPr>
          <w:rFonts w:cs="Times New Roman"/>
          <w:szCs w:val="24"/>
        </w:rPr>
        <w:t xml:space="preserve">concordant to pre-digest </w:t>
      </w:r>
      <w:r w:rsidR="000B0B53">
        <w:rPr>
          <w:rFonts w:cs="Times New Roman"/>
          <w:szCs w:val="24"/>
        </w:rPr>
        <w:t xml:space="preserve">conditions as early as 0 mins. 30 mins was selected as the standard digestion time </w:t>
      </w:r>
      <w:r w:rsidR="002A2869">
        <w:rPr>
          <w:rFonts w:cs="Times New Roman"/>
          <w:szCs w:val="24"/>
        </w:rPr>
        <w:t>for</w:t>
      </w:r>
      <w:r w:rsidR="007E6D3E">
        <w:rPr>
          <w:rFonts w:cs="Times New Roman"/>
          <w:szCs w:val="24"/>
        </w:rPr>
        <w:t xml:space="preserve"> data </w:t>
      </w:r>
      <w:r w:rsidR="007E6D3E" w:rsidRPr="009C08CF">
        <w:rPr>
          <w:rFonts w:cs="Times New Roman"/>
          <w:szCs w:val="24"/>
        </w:rPr>
        <w:t xml:space="preserve">repeatability. </w:t>
      </w:r>
      <w:r w:rsidR="008E492B" w:rsidRPr="009C08CF">
        <w:rPr>
          <w:rFonts w:cs="Times New Roman"/>
          <w:szCs w:val="24"/>
        </w:rPr>
        <w:t>B)</w:t>
      </w:r>
      <w:r w:rsidR="008E492B">
        <w:rPr>
          <w:rFonts w:cs="Times New Roman"/>
          <w:szCs w:val="24"/>
        </w:rPr>
        <w:t xml:space="preserve"> Benchtop Stability: </w:t>
      </w:r>
      <w:r w:rsidR="009C5B7F">
        <w:rPr>
          <w:rFonts w:cs="Times New Roman"/>
          <w:szCs w:val="24"/>
        </w:rPr>
        <w:t>samples were</w:t>
      </w:r>
      <w:r w:rsidR="001156F8">
        <w:rPr>
          <w:rFonts w:cs="Times New Roman"/>
          <w:szCs w:val="24"/>
        </w:rPr>
        <w:t xml:space="preserve"> assessed over a 72-hr period for </w:t>
      </w:r>
      <w:r w:rsidR="003F7012">
        <w:rPr>
          <w:rFonts w:cs="Times New Roman"/>
          <w:szCs w:val="24"/>
        </w:rPr>
        <w:t xml:space="preserve">over-digestion. </w:t>
      </w:r>
      <w:r w:rsidR="00467A95">
        <w:rPr>
          <w:rFonts w:cs="Times New Roman"/>
          <w:szCs w:val="24"/>
        </w:rPr>
        <w:t xml:space="preserve">Most </w:t>
      </w:r>
      <w:r w:rsidR="009D4A5D">
        <w:rPr>
          <w:rFonts w:cs="Times New Roman"/>
          <w:szCs w:val="24"/>
        </w:rPr>
        <w:t>samples retained N±0.3 copy call clarity</w:t>
      </w:r>
      <w:r w:rsidR="00467A95">
        <w:rPr>
          <w:rFonts w:cs="Times New Roman"/>
          <w:szCs w:val="24"/>
        </w:rPr>
        <w:t>, except for one datapoint (CN=6.35)</w:t>
      </w:r>
      <w:r w:rsidR="00C07988">
        <w:rPr>
          <w:rFonts w:cs="Times New Roman"/>
          <w:szCs w:val="24"/>
        </w:rPr>
        <w:t>.</w:t>
      </w:r>
      <w:r w:rsidR="009D4A5D">
        <w:rPr>
          <w:rFonts w:cs="Times New Roman"/>
          <w:szCs w:val="24"/>
        </w:rPr>
        <w:t xml:space="preserve"> </w:t>
      </w:r>
      <w:r w:rsidR="00490F6A">
        <w:rPr>
          <w:rFonts w:cs="Times New Roman"/>
          <w:szCs w:val="24"/>
        </w:rPr>
        <w:t xml:space="preserve">Since high </w:t>
      </w:r>
      <w:r w:rsidR="00983B9A">
        <w:rPr>
          <w:rFonts w:cs="Times New Roman"/>
          <w:szCs w:val="24"/>
        </w:rPr>
        <w:t xml:space="preserve">copies of </w:t>
      </w:r>
      <w:r w:rsidR="00983B9A">
        <w:rPr>
          <w:rFonts w:cs="Times New Roman"/>
          <w:i/>
          <w:iCs/>
          <w:szCs w:val="24"/>
        </w:rPr>
        <w:t>2D6</w:t>
      </w:r>
      <w:r w:rsidR="00983B9A">
        <w:rPr>
          <w:rFonts w:cs="Times New Roman"/>
          <w:szCs w:val="24"/>
        </w:rPr>
        <w:t xml:space="preserve"> are rare</w:t>
      </w:r>
      <w:r w:rsidR="009D4A5D">
        <w:rPr>
          <w:rFonts w:cs="Times New Roman"/>
          <w:szCs w:val="24"/>
        </w:rPr>
        <w:t xml:space="preserve">, </w:t>
      </w:r>
      <w:r w:rsidR="00B20F6E">
        <w:rPr>
          <w:rFonts w:cs="Times New Roman"/>
          <w:szCs w:val="24"/>
        </w:rPr>
        <w:t xml:space="preserve">72-hr stability can be claimed for the </w:t>
      </w:r>
      <w:r w:rsidR="00490F6A">
        <w:rPr>
          <w:rFonts w:cs="Times New Roman"/>
          <w:szCs w:val="24"/>
        </w:rPr>
        <w:t xml:space="preserve">majority of </w:t>
      </w:r>
      <w:r w:rsidR="00E31F22">
        <w:rPr>
          <w:rFonts w:cs="Times New Roman"/>
          <w:szCs w:val="24"/>
        </w:rPr>
        <w:t xml:space="preserve">samples. </w:t>
      </w:r>
    </w:p>
    <w:p w14:paraId="27EAEC14" w14:textId="77777777" w:rsidR="005425F1" w:rsidRDefault="009838D8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493A9F66" w14:textId="4E476EE9" w:rsidR="005C6570" w:rsidRDefault="003D45C3" w:rsidP="005C6570">
      <w:r w:rsidRPr="005C6570">
        <w:rPr>
          <w:rFonts w:cs="Times New Roman"/>
          <w:b/>
          <w:bCs/>
          <w:szCs w:val="24"/>
        </w:rPr>
        <w:lastRenderedPageBreak/>
        <w:t>Supplementary</w:t>
      </w:r>
      <w:r w:rsidR="005425F1" w:rsidRPr="005C6570">
        <w:rPr>
          <w:rFonts w:cs="Times New Roman"/>
          <w:b/>
          <w:bCs/>
          <w:szCs w:val="24"/>
        </w:rPr>
        <w:t xml:space="preserve"> Table 1.</w:t>
      </w:r>
      <w:r w:rsidR="005425F1">
        <w:rPr>
          <w:rFonts w:cs="Times New Roman"/>
          <w:szCs w:val="24"/>
        </w:rPr>
        <w:t xml:space="preserve"> </w:t>
      </w:r>
      <w:r w:rsidR="005C6570">
        <w:t xml:space="preserve">Multiplexing </w:t>
      </w:r>
      <w:r w:rsidR="005C6570">
        <w:rPr>
          <w:i/>
          <w:iCs/>
        </w:rPr>
        <w:t>CYP2D6</w:t>
      </w:r>
      <w:r w:rsidR="005C6570">
        <w:t xml:space="preserve"> target regions 5’UTR, intron 2, and exon 9 with reference assays </w:t>
      </w:r>
      <w:r w:rsidR="005C6570" w:rsidRPr="005C3395">
        <w:rPr>
          <w:i/>
          <w:iCs/>
        </w:rPr>
        <w:t>TERT</w:t>
      </w:r>
      <w:r w:rsidR="005C6570">
        <w:t xml:space="preserve"> and RNaseP on the Absolute Q. In addition to intron 6, intron 2 is also a common locus to target within the </w:t>
      </w:r>
      <w:r w:rsidR="005C6570" w:rsidRPr="00CC24BF">
        <w:rPr>
          <w:i/>
          <w:iCs/>
        </w:rPr>
        <w:t>CYP2D6</w:t>
      </w:r>
      <w:r w:rsidR="005C6570">
        <w:t xml:space="preserve"> gene region. T</w:t>
      </w:r>
      <w:r w:rsidR="005C6570" w:rsidRPr="00D467F4">
        <w:t>his</w:t>
      </w:r>
      <w:r w:rsidR="005C6570">
        <w:t xml:space="preserve"> </w:t>
      </w:r>
      <w:r w:rsidR="009C08CF">
        <w:t>triplex</w:t>
      </w:r>
      <w:r w:rsidR="005C6570">
        <w:t xml:space="preserve"> combination was not further tested in this study.</w:t>
      </w:r>
    </w:p>
    <w:tbl>
      <w:tblPr>
        <w:tblStyle w:val="PlainTable21"/>
        <w:tblW w:w="5000" w:type="pct"/>
        <w:jc w:val="center"/>
        <w:tblLook w:val="04A0" w:firstRow="1" w:lastRow="0" w:firstColumn="1" w:lastColumn="0" w:noHBand="0" w:noVBand="1"/>
      </w:tblPr>
      <w:tblGrid>
        <w:gridCol w:w="1397"/>
        <w:gridCol w:w="1396"/>
        <w:gridCol w:w="1396"/>
        <w:gridCol w:w="1396"/>
        <w:gridCol w:w="1396"/>
        <w:gridCol w:w="1396"/>
        <w:gridCol w:w="1400"/>
      </w:tblGrid>
      <w:tr w:rsidR="00226805" w:rsidRPr="00226805" w14:paraId="0DE6BC76" w14:textId="77777777" w:rsidTr="00BA29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noWrap/>
            <w:vAlign w:val="center"/>
            <w:hideMark/>
          </w:tcPr>
          <w:p w14:paraId="0E6CD795" w14:textId="77777777" w:rsidR="00226805" w:rsidRPr="00226805" w:rsidRDefault="00226805" w:rsidP="00BA2903">
            <w:pPr>
              <w:spacing w:before="0" w:after="160" w:line="259" w:lineRule="auto"/>
              <w:jc w:val="center"/>
              <w:rPr>
                <w:rFonts w:eastAsia="Times New Roman" w:cs="Times New Roman"/>
                <w:b w:val="0"/>
                <w:bCs w:val="0"/>
                <w:szCs w:val="24"/>
              </w:rPr>
            </w:pPr>
          </w:p>
        </w:tc>
        <w:tc>
          <w:tcPr>
            <w:tcW w:w="2142" w:type="pct"/>
            <w:gridSpan w:val="3"/>
            <w:noWrap/>
            <w:vAlign w:val="center"/>
            <w:hideMark/>
          </w:tcPr>
          <w:p w14:paraId="00973531" w14:textId="77777777" w:rsidR="00226805" w:rsidRPr="00226805" w:rsidRDefault="00226805" w:rsidP="00BA2903">
            <w:pPr>
              <w:spacing w:before="0"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226805">
              <w:rPr>
                <w:rFonts w:eastAsia="Times New Roman" w:cs="Times New Roman"/>
                <w:b w:val="0"/>
                <w:bCs w:val="0"/>
                <w:i/>
                <w:iCs/>
                <w:color w:val="000000"/>
                <w:szCs w:val="24"/>
              </w:rPr>
              <w:t>TERT</w:t>
            </w:r>
          </w:p>
        </w:tc>
        <w:tc>
          <w:tcPr>
            <w:tcW w:w="2144" w:type="pct"/>
            <w:gridSpan w:val="3"/>
            <w:noWrap/>
            <w:vAlign w:val="center"/>
            <w:hideMark/>
          </w:tcPr>
          <w:p w14:paraId="43E045E8" w14:textId="77777777" w:rsidR="00226805" w:rsidRPr="00226805" w:rsidRDefault="00226805" w:rsidP="00BA2903">
            <w:pPr>
              <w:spacing w:before="0"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b w:val="0"/>
                <w:bCs w:val="0"/>
                <w:szCs w:val="24"/>
              </w:rPr>
              <w:t>RNaseP</w:t>
            </w:r>
          </w:p>
        </w:tc>
      </w:tr>
      <w:tr w:rsidR="00226805" w:rsidRPr="00226805" w14:paraId="383A1F32" w14:textId="77777777" w:rsidTr="00BA2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noWrap/>
            <w:vAlign w:val="center"/>
            <w:hideMark/>
          </w:tcPr>
          <w:p w14:paraId="67D8BE60" w14:textId="3C42323C" w:rsidR="00226805" w:rsidRPr="00226805" w:rsidRDefault="00226805" w:rsidP="00BA2903">
            <w:pPr>
              <w:spacing w:before="0" w:after="160" w:line="259" w:lineRule="auto"/>
              <w:jc w:val="center"/>
              <w:rPr>
                <w:rFonts w:eastAsia="Times New Roman" w:cs="Times New Roman"/>
                <w:b w:val="0"/>
                <w:bCs w:val="0"/>
                <w:szCs w:val="24"/>
              </w:rPr>
            </w:pPr>
            <w:r w:rsidRPr="00226805">
              <w:rPr>
                <w:rFonts w:eastAsia="Times New Roman" w:cs="Times New Roman"/>
                <w:b w:val="0"/>
                <w:bCs w:val="0"/>
                <w:szCs w:val="24"/>
              </w:rPr>
              <w:t>Sample ID</w:t>
            </w:r>
          </w:p>
        </w:tc>
        <w:tc>
          <w:tcPr>
            <w:tcW w:w="714" w:type="pct"/>
            <w:noWrap/>
            <w:vAlign w:val="center"/>
            <w:hideMark/>
          </w:tcPr>
          <w:p w14:paraId="010C5BF8" w14:textId="77777777" w:rsidR="00226805" w:rsidRPr="00226805" w:rsidRDefault="00226805" w:rsidP="00BA2903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226805">
              <w:rPr>
                <w:rFonts w:eastAsia="Times New Roman" w:cs="Times New Roman"/>
                <w:color w:val="000000"/>
                <w:szCs w:val="24"/>
              </w:rPr>
              <w:t>5'UTR</w:t>
            </w:r>
          </w:p>
        </w:tc>
        <w:tc>
          <w:tcPr>
            <w:tcW w:w="714" w:type="pct"/>
            <w:noWrap/>
            <w:vAlign w:val="center"/>
            <w:hideMark/>
          </w:tcPr>
          <w:p w14:paraId="5230EC92" w14:textId="77777777" w:rsidR="00226805" w:rsidRPr="00226805" w:rsidRDefault="00226805" w:rsidP="00BA2903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226805">
              <w:rPr>
                <w:rFonts w:eastAsia="Times New Roman" w:cs="Times New Roman"/>
                <w:color w:val="000000"/>
                <w:szCs w:val="24"/>
              </w:rPr>
              <w:t>intron 2</w:t>
            </w:r>
          </w:p>
        </w:tc>
        <w:tc>
          <w:tcPr>
            <w:tcW w:w="714" w:type="pct"/>
            <w:noWrap/>
            <w:vAlign w:val="center"/>
            <w:hideMark/>
          </w:tcPr>
          <w:p w14:paraId="39F06EB6" w14:textId="77777777" w:rsidR="00226805" w:rsidRPr="00226805" w:rsidRDefault="00226805" w:rsidP="00BA2903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226805">
              <w:rPr>
                <w:rFonts w:eastAsia="Times New Roman" w:cs="Times New Roman"/>
                <w:color w:val="000000"/>
                <w:szCs w:val="24"/>
              </w:rPr>
              <w:t>exon 9</w:t>
            </w:r>
          </w:p>
        </w:tc>
        <w:tc>
          <w:tcPr>
            <w:tcW w:w="714" w:type="pct"/>
            <w:noWrap/>
            <w:vAlign w:val="center"/>
            <w:hideMark/>
          </w:tcPr>
          <w:p w14:paraId="57D420F8" w14:textId="77777777" w:rsidR="00226805" w:rsidRPr="00226805" w:rsidRDefault="00226805" w:rsidP="00BA2903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226805">
              <w:rPr>
                <w:rFonts w:eastAsia="Times New Roman" w:cs="Times New Roman"/>
                <w:color w:val="000000"/>
                <w:szCs w:val="24"/>
              </w:rPr>
              <w:t>5'UTR</w:t>
            </w:r>
          </w:p>
        </w:tc>
        <w:tc>
          <w:tcPr>
            <w:tcW w:w="714" w:type="pct"/>
            <w:noWrap/>
            <w:vAlign w:val="center"/>
            <w:hideMark/>
          </w:tcPr>
          <w:p w14:paraId="0001B6AB" w14:textId="77777777" w:rsidR="00226805" w:rsidRPr="00226805" w:rsidRDefault="00226805" w:rsidP="00BA2903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226805">
              <w:rPr>
                <w:rFonts w:eastAsia="Times New Roman" w:cs="Times New Roman"/>
                <w:color w:val="000000"/>
                <w:szCs w:val="24"/>
              </w:rPr>
              <w:t>intron 2</w:t>
            </w:r>
          </w:p>
        </w:tc>
        <w:tc>
          <w:tcPr>
            <w:tcW w:w="716" w:type="pct"/>
            <w:noWrap/>
            <w:vAlign w:val="center"/>
            <w:hideMark/>
          </w:tcPr>
          <w:p w14:paraId="5CC9792A" w14:textId="77777777" w:rsidR="00226805" w:rsidRPr="00226805" w:rsidRDefault="00226805" w:rsidP="00BA2903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226805">
              <w:rPr>
                <w:rFonts w:eastAsia="Times New Roman" w:cs="Times New Roman"/>
                <w:color w:val="000000"/>
                <w:szCs w:val="24"/>
              </w:rPr>
              <w:t>exon 9</w:t>
            </w:r>
          </w:p>
        </w:tc>
      </w:tr>
      <w:tr w:rsidR="00226805" w:rsidRPr="00226805" w14:paraId="214C472D" w14:textId="77777777" w:rsidTr="00F714BF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noWrap/>
            <w:vAlign w:val="bottom"/>
            <w:hideMark/>
          </w:tcPr>
          <w:p w14:paraId="28CB87D3" w14:textId="77777777" w:rsidR="00226805" w:rsidRPr="00226805" w:rsidRDefault="00226805" w:rsidP="00F714BF">
            <w:pPr>
              <w:spacing w:before="0"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26805">
              <w:rPr>
                <w:rFonts w:eastAsia="Times New Roman" w:cs="Times New Roman"/>
                <w:b w:val="0"/>
                <w:bCs w:val="0"/>
                <w:color w:val="000000"/>
                <w:szCs w:val="24"/>
              </w:rPr>
              <w:t>NA18933</w:t>
            </w:r>
          </w:p>
        </w:tc>
        <w:tc>
          <w:tcPr>
            <w:tcW w:w="714" w:type="pct"/>
            <w:noWrap/>
            <w:vAlign w:val="bottom"/>
            <w:hideMark/>
          </w:tcPr>
          <w:p w14:paraId="23266825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1.12</w:t>
            </w:r>
          </w:p>
        </w:tc>
        <w:tc>
          <w:tcPr>
            <w:tcW w:w="714" w:type="pct"/>
            <w:noWrap/>
            <w:vAlign w:val="bottom"/>
            <w:hideMark/>
          </w:tcPr>
          <w:p w14:paraId="137619A7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1.07</w:t>
            </w:r>
          </w:p>
        </w:tc>
        <w:tc>
          <w:tcPr>
            <w:tcW w:w="714" w:type="pct"/>
            <w:noWrap/>
            <w:vAlign w:val="bottom"/>
            <w:hideMark/>
          </w:tcPr>
          <w:p w14:paraId="34C2D6B6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1.11</w:t>
            </w:r>
          </w:p>
        </w:tc>
        <w:tc>
          <w:tcPr>
            <w:tcW w:w="714" w:type="pct"/>
            <w:noWrap/>
            <w:vAlign w:val="bottom"/>
            <w:hideMark/>
          </w:tcPr>
          <w:p w14:paraId="31B3E30D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1.01</w:t>
            </w:r>
          </w:p>
        </w:tc>
        <w:tc>
          <w:tcPr>
            <w:tcW w:w="714" w:type="pct"/>
            <w:noWrap/>
            <w:vAlign w:val="bottom"/>
            <w:hideMark/>
          </w:tcPr>
          <w:p w14:paraId="5D1A48E1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0.91</w:t>
            </w:r>
          </w:p>
        </w:tc>
        <w:tc>
          <w:tcPr>
            <w:tcW w:w="716" w:type="pct"/>
            <w:noWrap/>
            <w:vAlign w:val="bottom"/>
            <w:hideMark/>
          </w:tcPr>
          <w:p w14:paraId="546AD3CD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1.05</w:t>
            </w:r>
          </w:p>
        </w:tc>
      </w:tr>
      <w:tr w:rsidR="00226805" w:rsidRPr="00226805" w14:paraId="67486055" w14:textId="77777777" w:rsidTr="00F71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noWrap/>
            <w:vAlign w:val="bottom"/>
            <w:hideMark/>
          </w:tcPr>
          <w:p w14:paraId="06534BD0" w14:textId="77777777" w:rsidR="00226805" w:rsidRPr="00226805" w:rsidRDefault="00226805" w:rsidP="00F714BF">
            <w:pPr>
              <w:spacing w:before="0"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26805">
              <w:rPr>
                <w:rFonts w:eastAsia="Times New Roman" w:cs="Times New Roman"/>
                <w:b w:val="0"/>
                <w:bCs w:val="0"/>
                <w:color w:val="000000"/>
                <w:szCs w:val="24"/>
              </w:rPr>
              <w:t>NA17111</w:t>
            </w:r>
          </w:p>
        </w:tc>
        <w:tc>
          <w:tcPr>
            <w:tcW w:w="714" w:type="pct"/>
            <w:noWrap/>
            <w:vAlign w:val="bottom"/>
            <w:hideMark/>
          </w:tcPr>
          <w:p w14:paraId="44902276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2.10</w:t>
            </w:r>
          </w:p>
        </w:tc>
        <w:tc>
          <w:tcPr>
            <w:tcW w:w="714" w:type="pct"/>
            <w:noWrap/>
            <w:vAlign w:val="bottom"/>
            <w:hideMark/>
          </w:tcPr>
          <w:p w14:paraId="6886CFAC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2.03</w:t>
            </w:r>
          </w:p>
        </w:tc>
        <w:tc>
          <w:tcPr>
            <w:tcW w:w="714" w:type="pct"/>
            <w:noWrap/>
            <w:vAlign w:val="bottom"/>
            <w:hideMark/>
          </w:tcPr>
          <w:p w14:paraId="16D9EC47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2.03</w:t>
            </w:r>
          </w:p>
        </w:tc>
        <w:tc>
          <w:tcPr>
            <w:tcW w:w="714" w:type="pct"/>
            <w:noWrap/>
            <w:vAlign w:val="bottom"/>
            <w:hideMark/>
          </w:tcPr>
          <w:p w14:paraId="414A1DC2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2.13</w:t>
            </w:r>
          </w:p>
        </w:tc>
        <w:tc>
          <w:tcPr>
            <w:tcW w:w="714" w:type="pct"/>
            <w:noWrap/>
            <w:vAlign w:val="bottom"/>
            <w:hideMark/>
          </w:tcPr>
          <w:p w14:paraId="53647DA2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2.02</w:t>
            </w:r>
          </w:p>
        </w:tc>
        <w:tc>
          <w:tcPr>
            <w:tcW w:w="716" w:type="pct"/>
            <w:noWrap/>
            <w:vAlign w:val="bottom"/>
            <w:hideMark/>
          </w:tcPr>
          <w:p w14:paraId="513487BE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2.03</w:t>
            </w:r>
          </w:p>
        </w:tc>
      </w:tr>
      <w:tr w:rsidR="00226805" w:rsidRPr="00226805" w14:paraId="012FBB1D" w14:textId="77777777" w:rsidTr="00F714BF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noWrap/>
            <w:vAlign w:val="bottom"/>
            <w:hideMark/>
          </w:tcPr>
          <w:p w14:paraId="5EA494B0" w14:textId="77777777" w:rsidR="00226805" w:rsidRPr="00226805" w:rsidRDefault="00226805" w:rsidP="00F714BF">
            <w:pPr>
              <w:spacing w:before="0"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26805">
              <w:rPr>
                <w:rFonts w:eastAsia="Times New Roman" w:cs="Times New Roman"/>
                <w:b w:val="0"/>
                <w:bCs w:val="0"/>
                <w:color w:val="000000"/>
                <w:szCs w:val="24"/>
              </w:rPr>
              <w:t>HG02853</w:t>
            </w:r>
          </w:p>
        </w:tc>
        <w:tc>
          <w:tcPr>
            <w:tcW w:w="714" w:type="pct"/>
            <w:noWrap/>
            <w:vAlign w:val="bottom"/>
            <w:hideMark/>
          </w:tcPr>
          <w:p w14:paraId="6AE90EC8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3.27</w:t>
            </w:r>
          </w:p>
        </w:tc>
        <w:tc>
          <w:tcPr>
            <w:tcW w:w="714" w:type="pct"/>
            <w:noWrap/>
            <w:vAlign w:val="bottom"/>
            <w:hideMark/>
          </w:tcPr>
          <w:p w14:paraId="09E90F9D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3.18</w:t>
            </w:r>
          </w:p>
        </w:tc>
        <w:tc>
          <w:tcPr>
            <w:tcW w:w="714" w:type="pct"/>
            <w:noWrap/>
            <w:vAlign w:val="bottom"/>
            <w:hideMark/>
          </w:tcPr>
          <w:p w14:paraId="4D089E60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3.24</w:t>
            </w:r>
          </w:p>
        </w:tc>
        <w:tc>
          <w:tcPr>
            <w:tcW w:w="714" w:type="pct"/>
            <w:noWrap/>
            <w:vAlign w:val="bottom"/>
            <w:hideMark/>
          </w:tcPr>
          <w:p w14:paraId="5EB0A662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3.29</w:t>
            </w:r>
          </w:p>
        </w:tc>
        <w:tc>
          <w:tcPr>
            <w:tcW w:w="714" w:type="pct"/>
            <w:noWrap/>
            <w:vAlign w:val="bottom"/>
            <w:hideMark/>
          </w:tcPr>
          <w:p w14:paraId="39EBF1D1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3.16</w:t>
            </w:r>
          </w:p>
        </w:tc>
        <w:tc>
          <w:tcPr>
            <w:tcW w:w="716" w:type="pct"/>
            <w:noWrap/>
            <w:vAlign w:val="bottom"/>
            <w:hideMark/>
          </w:tcPr>
          <w:p w14:paraId="2BA8AE34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3.22</w:t>
            </w:r>
          </w:p>
        </w:tc>
      </w:tr>
      <w:tr w:rsidR="00226805" w:rsidRPr="00226805" w14:paraId="3F889396" w14:textId="77777777" w:rsidTr="00F71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noWrap/>
            <w:vAlign w:val="bottom"/>
            <w:hideMark/>
          </w:tcPr>
          <w:p w14:paraId="1F2A002F" w14:textId="77777777" w:rsidR="00226805" w:rsidRPr="00226805" w:rsidRDefault="00226805" w:rsidP="00F714BF">
            <w:pPr>
              <w:spacing w:before="0"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26805">
              <w:rPr>
                <w:rFonts w:eastAsia="Times New Roman" w:cs="Times New Roman"/>
                <w:b w:val="0"/>
                <w:bCs w:val="0"/>
                <w:color w:val="000000"/>
                <w:szCs w:val="24"/>
              </w:rPr>
              <w:t>NA24217</w:t>
            </w:r>
          </w:p>
        </w:tc>
        <w:tc>
          <w:tcPr>
            <w:tcW w:w="714" w:type="pct"/>
            <w:noWrap/>
            <w:vAlign w:val="bottom"/>
            <w:hideMark/>
          </w:tcPr>
          <w:p w14:paraId="2955CAD7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4.04</w:t>
            </w:r>
          </w:p>
        </w:tc>
        <w:tc>
          <w:tcPr>
            <w:tcW w:w="714" w:type="pct"/>
            <w:noWrap/>
            <w:vAlign w:val="bottom"/>
            <w:hideMark/>
          </w:tcPr>
          <w:p w14:paraId="5B536F2F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3.86</w:t>
            </w:r>
          </w:p>
        </w:tc>
        <w:tc>
          <w:tcPr>
            <w:tcW w:w="714" w:type="pct"/>
            <w:noWrap/>
            <w:vAlign w:val="bottom"/>
            <w:hideMark/>
          </w:tcPr>
          <w:p w14:paraId="2ADD54CD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4.04</w:t>
            </w:r>
          </w:p>
        </w:tc>
        <w:tc>
          <w:tcPr>
            <w:tcW w:w="714" w:type="pct"/>
            <w:noWrap/>
            <w:vAlign w:val="bottom"/>
            <w:hideMark/>
          </w:tcPr>
          <w:p w14:paraId="080AFBDE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4.00</w:t>
            </w:r>
          </w:p>
        </w:tc>
        <w:tc>
          <w:tcPr>
            <w:tcW w:w="714" w:type="pct"/>
            <w:noWrap/>
            <w:vAlign w:val="bottom"/>
            <w:hideMark/>
          </w:tcPr>
          <w:p w14:paraId="286D1A63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3.74</w:t>
            </w:r>
          </w:p>
        </w:tc>
        <w:tc>
          <w:tcPr>
            <w:tcW w:w="716" w:type="pct"/>
            <w:noWrap/>
            <w:vAlign w:val="bottom"/>
            <w:hideMark/>
          </w:tcPr>
          <w:p w14:paraId="7C9A1E47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4.06</w:t>
            </w:r>
          </w:p>
        </w:tc>
      </w:tr>
      <w:tr w:rsidR="00226805" w:rsidRPr="00226805" w14:paraId="7C4ECEA6" w14:textId="77777777" w:rsidTr="00F714BF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noWrap/>
            <w:vAlign w:val="bottom"/>
            <w:hideMark/>
          </w:tcPr>
          <w:p w14:paraId="7592BCD4" w14:textId="77777777" w:rsidR="00226805" w:rsidRPr="00226805" w:rsidRDefault="00226805" w:rsidP="00F714BF">
            <w:pPr>
              <w:spacing w:before="0"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26805">
              <w:rPr>
                <w:rFonts w:eastAsia="Times New Roman" w:cs="Times New Roman"/>
                <w:b w:val="0"/>
                <w:bCs w:val="0"/>
                <w:color w:val="000000"/>
                <w:szCs w:val="24"/>
              </w:rPr>
              <w:t>HG00463</w:t>
            </w:r>
          </w:p>
        </w:tc>
        <w:tc>
          <w:tcPr>
            <w:tcW w:w="714" w:type="pct"/>
            <w:noWrap/>
            <w:vAlign w:val="bottom"/>
            <w:hideMark/>
          </w:tcPr>
          <w:p w14:paraId="1962FAF8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3.94</w:t>
            </w:r>
          </w:p>
        </w:tc>
        <w:tc>
          <w:tcPr>
            <w:tcW w:w="714" w:type="pct"/>
            <w:noWrap/>
            <w:vAlign w:val="bottom"/>
            <w:hideMark/>
          </w:tcPr>
          <w:p w14:paraId="0542A994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3.76</w:t>
            </w:r>
          </w:p>
        </w:tc>
        <w:tc>
          <w:tcPr>
            <w:tcW w:w="714" w:type="pct"/>
            <w:noWrap/>
            <w:vAlign w:val="bottom"/>
            <w:hideMark/>
          </w:tcPr>
          <w:p w14:paraId="6970500E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1.94</w:t>
            </w:r>
          </w:p>
        </w:tc>
        <w:tc>
          <w:tcPr>
            <w:tcW w:w="714" w:type="pct"/>
            <w:noWrap/>
            <w:vAlign w:val="bottom"/>
            <w:hideMark/>
          </w:tcPr>
          <w:p w14:paraId="14BC1942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3.85</w:t>
            </w:r>
          </w:p>
        </w:tc>
        <w:tc>
          <w:tcPr>
            <w:tcW w:w="714" w:type="pct"/>
            <w:noWrap/>
            <w:vAlign w:val="bottom"/>
            <w:hideMark/>
          </w:tcPr>
          <w:p w14:paraId="0F21A93C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3.74</w:t>
            </w:r>
          </w:p>
        </w:tc>
        <w:tc>
          <w:tcPr>
            <w:tcW w:w="716" w:type="pct"/>
            <w:noWrap/>
            <w:vAlign w:val="bottom"/>
            <w:hideMark/>
          </w:tcPr>
          <w:p w14:paraId="19661560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1.86</w:t>
            </w:r>
          </w:p>
        </w:tc>
      </w:tr>
      <w:tr w:rsidR="00226805" w:rsidRPr="00226805" w14:paraId="06E03237" w14:textId="77777777" w:rsidTr="00F71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noWrap/>
            <w:vAlign w:val="bottom"/>
            <w:hideMark/>
          </w:tcPr>
          <w:p w14:paraId="765AC125" w14:textId="77777777" w:rsidR="00226805" w:rsidRPr="00226805" w:rsidRDefault="00226805" w:rsidP="00F714BF">
            <w:pPr>
              <w:spacing w:before="0"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26805">
              <w:rPr>
                <w:rFonts w:eastAsia="Times New Roman" w:cs="Times New Roman"/>
                <w:b w:val="0"/>
                <w:bCs w:val="0"/>
                <w:color w:val="000000"/>
                <w:szCs w:val="24"/>
              </w:rPr>
              <w:t>NA19790</w:t>
            </w:r>
          </w:p>
        </w:tc>
        <w:tc>
          <w:tcPr>
            <w:tcW w:w="714" w:type="pct"/>
            <w:noWrap/>
            <w:vAlign w:val="bottom"/>
            <w:hideMark/>
          </w:tcPr>
          <w:p w14:paraId="12B0989D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1.96</w:t>
            </w:r>
          </w:p>
        </w:tc>
        <w:tc>
          <w:tcPr>
            <w:tcW w:w="714" w:type="pct"/>
            <w:noWrap/>
            <w:vAlign w:val="bottom"/>
            <w:hideMark/>
          </w:tcPr>
          <w:p w14:paraId="1BDB6F5E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2.05</w:t>
            </w:r>
          </w:p>
        </w:tc>
        <w:tc>
          <w:tcPr>
            <w:tcW w:w="714" w:type="pct"/>
            <w:noWrap/>
            <w:vAlign w:val="bottom"/>
            <w:hideMark/>
          </w:tcPr>
          <w:p w14:paraId="4C4C22B1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3.03</w:t>
            </w:r>
          </w:p>
        </w:tc>
        <w:tc>
          <w:tcPr>
            <w:tcW w:w="714" w:type="pct"/>
            <w:noWrap/>
            <w:vAlign w:val="bottom"/>
            <w:hideMark/>
          </w:tcPr>
          <w:p w14:paraId="1FDBCD53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2.01</w:t>
            </w:r>
          </w:p>
        </w:tc>
        <w:tc>
          <w:tcPr>
            <w:tcW w:w="714" w:type="pct"/>
            <w:noWrap/>
            <w:vAlign w:val="bottom"/>
            <w:hideMark/>
          </w:tcPr>
          <w:p w14:paraId="4E60A7A4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1.93</w:t>
            </w:r>
          </w:p>
        </w:tc>
        <w:tc>
          <w:tcPr>
            <w:tcW w:w="716" w:type="pct"/>
            <w:noWrap/>
            <w:vAlign w:val="bottom"/>
            <w:hideMark/>
          </w:tcPr>
          <w:p w14:paraId="6D0C2B26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2.98</w:t>
            </w:r>
          </w:p>
        </w:tc>
      </w:tr>
      <w:tr w:rsidR="00226805" w:rsidRPr="00226805" w14:paraId="500477C6" w14:textId="77777777" w:rsidTr="00F714BF">
        <w:trPr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noWrap/>
            <w:vAlign w:val="bottom"/>
            <w:hideMark/>
          </w:tcPr>
          <w:p w14:paraId="61F3208D" w14:textId="77777777" w:rsidR="00226805" w:rsidRPr="00226805" w:rsidRDefault="00226805" w:rsidP="00F714BF">
            <w:pPr>
              <w:spacing w:before="0"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26805">
              <w:rPr>
                <w:rFonts w:eastAsia="Times New Roman" w:cs="Times New Roman"/>
                <w:b w:val="0"/>
                <w:bCs w:val="0"/>
                <w:color w:val="000000"/>
                <w:szCs w:val="24"/>
              </w:rPr>
              <w:t>NA18959</w:t>
            </w:r>
          </w:p>
        </w:tc>
        <w:tc>
          <w:tcPr>
            <w:tcW w:w="714" w:type="pct"/>
            <w:noWrap/>
            <w:vAlign w:val="bottom"/>
            <w:hideMark/>
          </w:tcPr>
          <w:p w14:paraId="4734A062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3.14</w:t>
            </w:r>
          </w:p>
        </w:tc>
        <w:tc>
          <w:tcPr>
            <w:tcW w:w="714" w:type="pct"/>
            <w:noWrap/>
            <w:vAlign w:val="bottom"/>
            <w:hideMark/>
          </w:tcPr>
          <w:p w14:paraId="48F99D4D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3.06</w:t>
            </w:r>
          </w:p>
        </w:tc>
        <w:tc>
          <w:tcPr>
            <w:tcW w:w="714" w:type="pct"/>
            <w:noWrap/>
            <w:vAlign w:val="bottom"/>
            <w:hideMark/>
          </w:tcPr>
          <w:p w14:paraId="2B147AAD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2.06</w:t>
            </w:r>
          </w:p>
        </w:tc>
        <w:tc>
          <w:tcPr>
            <w:tcW w:w="714" w:type="pct"/>
            <w:noWrap/>
            <w:vAlign w:val="bottom"/>
            <w:hideMark/>
          </w:tcPr>
          <w:p w14:paraId="4BB3014F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2.85</w:t>
            </w:r>
          </w:p>
        </w:tc>
        <w:tc>
          <w:tcPr>
            <w:tcW w:w="714" w:type="pct"/>
            <w:noWrap/>
            <w:vAlign w:val="bottom"/>
            <w:hideMark/>
          </w:tcPr>
          <w:p w14:paraId="2D4611F6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2.72</w:t>
            </w:r>
          </w:p>
        </w:tc>
        <w:tc>
          <w:tcPr>
            <w:tcW w:w="716" w:type="pct"/>
            <w:noWrap/>
            <w:vAlign w:val="bottom"/>
            <w:hideMark/>
          </w:tcPr>
          <w:p w14:paraId="742BD12C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1.97</w:t>
            </w:r>
          </w:p>
        </w:tc>
      </w:tr>
      <w:tr w:rsidR="00226805" w:rsidRPr="00226805" w14:paraId="25FE59CD" w14:textId="77777777" w:rsidTr="00F71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noWrap/>
            <w:vAlign w:val="bottom"/>
            <w:hideMark/>
          </w:tcPr>
          <w:p w14:paraId="5673CB42" w14:textId="77777777" w:rsidR="00226805" w:rsidRPr="00226805" w:rsidRDefault="00226805" w:rsidP="00F714BF">
            <w:pPr>
              <w:spacing w:before="0" w:after="160" w:line="259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26805">
              <w:rPr>
                <w:rFonts w:eastAsia="Times New Roman" w:cs="Times New Roman"/>
                <w:b w:val="0"/>
                <w:bCs w:val="0"/>
                <w:color w:val="000000"/>
                <w:szCs w:val="24"/>
              </w:rPr>
              <w:t>NA10836</w:t>
            </w:r>
          </w:p>
        </w:tc>
        <w:tc>
          <w:tcPr>
            <w:tcW w:w="714" w:type="pct"/>
            <w:noWrap/>
            <w:vAlign w:val="bottom"/>
            <w:hideMark/>
          </w:tcPr>
          <w:p w14:paraId="33498522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3.11</w:t>
            </w:r>
          </w:p>
        </w:tc>
        <w:tc>
          <w:tcPr>
            <w:tcW w:w="714" w:type="pct"/>
            <w:noWrap/>
            <w:vAlign w:val="bottom"/>
            <w:hideMark/>
          </w:tcPr>
          <w:p w14:paraId="2685413F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2.06</w:t>
            </w:r>
          </w:p>
        </w:tc>
        <w:tc>
          <w:tcPr>
            <w:tcW w:w="714" w:type="pct"/>
            <w:noWrap/>
            <w:vAlign w:val="bottom"/>
            <w:hideMark/>
          </w:tcPr>
          <w:p w14:paraId="6124C3D5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2.09</w:t>
            </w:r>
          </w:p>
        </w:tc>
        <w:tc>
          <w:tcPr>
            <w:tcW w:w="714" w:type="pct"/>
            <w:noWrap/>
            <w:vAlign w:val="bottom"/>
            <w:hideMark/>
          </w:tcPr>
          <w:p w14:paraId="5A79BA30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3.29</w:t>
            </w:r>
          </w:p>
        </w:tc>
        <w:tc>
          <w:tcPr>
            <w:tcW w:w="714" w:type="pct"/>
            <w:noWrap/>
            <w:vAlign w:val="bottom"/>
            <w:hideMark/>
          </w:tcPr>
          <w:p w14:paraId="0AE8AE4A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2.08</w:t>
            </w:r>
          </w:p>
        </w:tc>
        <w:tc>
          <w:tcPr>
            <w:tcW w:w="716" w:type="pct"/>
            <w:noWrap/>
            <w:vAlign w:val="bottom"/>
            <w:hideMark/>
          </w:tcPr>
          <w:p w14:paraId="1B73011C" w14:textId="77777777" w:rsidR="00226805" w:rsidRPr="00226805" w:rsidRDefault="00226805" w:rsidP="00F714BF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26805">
              <w:rPr>
                <w:rFonts w:eastAsia="Times New Roman" w:cs="Times New Roman"/>
                <w:szCs w:val="24"/>
              </w:rPr>
              <w:t>2.15</w:t>
            </w:r>
          </w:p>
        </w:tc>
      </w:tr>
    </w:tbl>
    <w:p w14:paraId="65C88A55" w14:textId="77777777" w:rsidR="00226805" w:rsidRDefault="00226805" w:rsidP="00BA2903"/>
    <w:sectPr w:rsidR="00226805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FB6F0" w14:textId="77777777" w:rsidR="00C816FC" w:rsidRDefault="00C816FC" w:rsidP="00117666">
      <w:pPr>
        <w:spacing w:after="0"/>
      </w:pPr>
      <w:r>
        <w:separator/>
      </w:r>
    </w:p>
  </w:endnote>
  <w:endnote w:type="continuationSeparator" w:id="0">
    <w:p w14:paraId="62A19897" w14:textId="77777777" w:rsidR="00C816FC" w:rsidRDefault="00C816FC" w:rsidP="00117666">
      <w:pPr>
        <w:spacing w:after="0"/>
      </w:pPr>
      <w:r>
        <w:continuationSeparator/>
      </w:r>
    </w:p>
  </w:endnote>
  <w:endnote w:type="continuationNotice" w:id="1">
    <w:p w14:paraId="625BBB88" w14:textId="77777777" w:rsidR="00C816FC" w:rsidRDefault="00C816F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5E56DD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5E56DD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5E56DD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5E56DD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5E56DD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5E56DD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70471" w14:textId="77777777" w:rsidR="00C816FC" w:rsidRDefault="00C816FC" w:rsidP="00117666">
      <w:pPr>
        <w:spacing w:after="0"/>
      </w:pPr>
      <w:r>
        <w:separator/>
      </w:r>
    </w:p>
  </w:footnote>
  <w:footnote w:type="continuationSeparator" w:id="0">
    <w:p w14:paraId="1EA58D9B" w14:textId="77777777" w:rsidR="00C816FC" w:rsidRDefault="00C816FC" w:rsidP="00117666">
      <w:pPr>
        <w:spacing w:after="0"/>
      </w:pPr>
      <w:r>
        <w:continuationSeparator/>
      </w:r>
    </w:p>
  </w:footnote>
  <w:footnote w:type="continuationNotice" w:id="1">
    <w:p w14:paraId="498BDDE8" w14:textId="77777777" w:rsidR="00C816FC" w:rsidRDefault="00C816F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5E56DD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5E56DD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22ECD"/>
    <w:rsid w:val="00026C0A"/>
    <w:rsid w:val="00034304"/>
    <w:rsid w:val="00035434"/>
    <w:rsid w:val="00052A14"/>
    <w:rsid w:val="00056F6D"/>
    <w:rsid w:val="00077D53"/>
    <w:rsid w:val="00095088"/>
    <w:rsid w:val="000A72DD"/>
    <w:rsid w:val="000B0B53"/>
    <w:rsid w:val="000D0A52"/>
    <w:rsid w:val="000D4BCC"/>
    <w:rsid w:val="00105FD9"/>
    <w:rsid w:val="00107F28"/>
    <w:rsid w:val="00113671"/>
    <w:rsid w:val="001156F8"/>
    <w:rsid w:val="00117666"/>
    <w:rsid w:val="00142C2E"/>
    <w:rsid w:val="001549D3"/>
    <w:rsid w:val="00160065"/>
    <w:rsid w:val="00177D84"/>
    <w:rsid w:val="001C4224"/>
    <w:rsid w:val="001D5777"/>
    <w:rsid w:val="00226805"/>
    <w:rsid w:val="00267D18"/>
    <w:rsid w:val="002868E2"/>
    <w:rsid w:val="002869C3"/>
    <w:rsid w:val="002936E4"/>
    <w:rsid w:val="002A2869"/>
    <w:rsid w:val="002A748E"/>
    <w:rsid w:val="002B4A57"/>
    <w:rsid w:val="002C74CA"/>
    <w:rsid w:val="002D6987"/>
    <w:rsid w:val="0033165C"/>
    <w:rsid w:val="003544FB"/>
    <w:rsid w:val="003642A3"/>
    <w:rsid w:val="003A1CBA"/>
    <w:rsid w:val="003D2F2D"/>
    <w:rsid w:val="003D424A"/>
    <w:rsid w:val="003D45C3"/>
    <w:rsid w:val="003F7012"/>
    <w:rsid w:val="00401590"/>
    <w:rsid w:val="00426396"/>
    <w:rsid w:val="0044141A"/>
    <w:rsid w:val="00447801"/>
    <w:rsid w:val="00452E9C"/>
    <w:rsid w:val="00467A95"/>
    <w:rsid w:val="004735C8"/>
    <w:rsid w:val="00490F6A"/>
    <w:rsid w:val="004961FF"/>
    <w:rsid w:val="00517A89"/>
    <w:rsid w:val="005250F2"/>
    <w:rsid w:val="005425F1"/>
    <w:rsid w:val="0054570C"/>
    <w:rsid w:val="00565246"/>
    <w:rsid w:val="00593EEA"/>
    <w:rsid w:val="005A0D2D"/>
    <w:rsid w:val="005A5EEE"/>
    <w:rsid w:val="005C6570"/>
    <w:rsid w:val="005E56DD"/>
    <w:rsid w:val="005F2B80"/>
    <w:rsid w:val="006375C7"/>
    <w:rsid w:val="00642EF5"/>
    <w:rsid w:val="00654E8F"/>
    <w:rsid w:val="00660D05"/>
    <w:rsid w:val="00662107"/>
    <w:rsid w:val="006624CA"/>
    <w:rsid w:val="006643AF"/>
    <w:rsid w:val="006753BF"/>
    <w:rsid w:val="006820B1"/>
    <w:rsid w:val="006B7D14"/>
    <w:rsid w:val="006D3CEE"/>
    <w:rsid w:val="006F5270"/>
    <w:rsid w:val="00701727"/>
    <w:rsid w:val="0070566C"/>
    <w:rsid w:val="00714C50"/>
    <w:rsid w:val="00725A7D"/>
    <w:rsid w:val="007501BE"/>
    <w:rsid w:val="00777C74"/>
    <w:rsid w:val="00790BB3"/>
    <w:rsid w:val="0079663C"/>
    <w:rsid w:val="007C206C"/>
    <w:rsid w:val="007E0D2D"/>
    <w:rsid w:val="007E6D3E"/>
    <w:rsid w:val="0080237E"/>
    <w:rsid w:val="00803D24"/>
    <w:rsid w:val="00817DD6"/>
    <w:rsid w:val="0082542F"/>
    <w:rsid w:val="00885156"/>
    <w:rsid w:val="008907A0"/>
    <w:rsid w:val="0089386C"/>
    <w:rsid w:val="008A496D"/>
    <w:rsid w:val="008E1BBC"/>
    <w:rsid w:val="008E492B"/>
    <w:rsid w:val="009151AA"/>
    <w:rsid w:val="0093429D"/>
    <w:rsid w:val="00943573"/>
    <w:rsid w:val="00970F7D"/>
    <w:rsid w:val="009838D8"/>
    <w:rsid w:val="00983B9A"/>
    <w:rsid w:val="00994A3D"/>
    <w:rsid w:val="009C08CF"/>
    <w:rsid w:val="009C2B12"/>
    <w:rsid w:val="009C5B7F"/>
    <w:rsid w:val="009C70F3"/>
    <w:rsid w:val="009D4A5D"/>
    <w:rsid w:val="009E6693"/>
    <w:rsid w:val="00A174D9"/>
    <w:rsid w:val="00A36E11"/>
    <w:rsid w:val="00A50194"/>
    <w:rsid w:val="00A5689B"/>
    <w:rsid w:val="00A569CD"/>
    <w:rsid w:val="00A569EA"/>
    <w:rsid w:val="00AA4954"/>
    <w:rsid w:val="00AB6715"/>
    <w:rsid w:val="00B1671E"/>
    <w:rsid w:val="00B20F6E"/>
    <w:rsid w:val="00B25EB8"/>
    <w:rsid w:val="00B354E1"/>
    <w:rsid w:val="00B37F4D"/>
    <w:rsid w:val="00B41813"/>
    <w:rsid w:val="00BA2903"/>
    <w:rsid w:val="00BF362A"/>
    <w:rsid w:val="00BF6984"/>
    <w:rsid w:val="00C01249"/>
    <w:rsid w:val="00C07988"/>
    <w:rsid w:val="00C16ECA"/>
    <w:rsid w:val="00C41988"/>
    <w:rsid w:val="00C52A7B"/>
    <w:rsid w:val="00C56BAF"/>
    <w:rsid w:val="00C679AA"/>
    <w:rsid w:val="00C75972"/>
    <w:rsid w:val="00C816FC"/>
    <w:rsid w:val="00C8529A"/>
    <w:rsid w:val="00CB5DAB"/>
    <w:rsid w:val="00CC0A3A"/>
    <w:rsid w:val="00CC7519"/>
    <w:rsid w:val="00CD066B"/>
    <w:rsid w:val="00CE4FEE"/>
    <w:rsid w:val="00DB59C3"/>
    <w:rsid w:val="00DC259A"/>
    <w:rsid w:val="00DD2F29"/>
    <w:rsid w:val="00DE23E8"/>
    <w:rsid w:val="00DE7CBE"/>
    <w:rsid w:val="00E30682"/>
    <w:rsid w:val="00E31F22"/>
    <w:rsid w:val="00E3250E"/>
    <w:rsid w:val="00E506CC"/>
    <w:rsid w:val="00E52377"/>
    <w:rsid w:val="00E56282"/>
    <w:rsid w:val="00E64E17"/>
    <w:rsid w:val="00E77F58"/>
    <w:rsid w:val="00E866C9"/>
    <w:rsid w:val="00EA3D3C"/>
    <w:rsid w:val="00EF648C"/>
    <w:rsid w:val="00F063F7"/>
    <w:rsid w:val="00F25E9E"/>
    <w:rsid w:val="00F46900"/>
    <w:rsid w:val="00F55A82"/>
    <w:rsid w:val="00F61D89"/>
    <w:rsid w:val="00F714BF"/>
    <w:rsid w:val="00F745E3"/>
    <w:rsid w:val="00F8350C"/>
    <w:rsid w:val="57E426CC"/>
    <w:rsid w:val="64AD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E56282"/>
  </w:style>
  <w:style w:type="table" w:customStyle="1" w:styleId="PlainTable21">
    <w:name w:val="Plain Table 21"/>
    <w:basedOn w:val="TableNormal"/>
    <w:next w:val="PlainTable2"/>
    <w:uiPriority w:val="42"/>
    <w:rsid w:val="00226805"/>
    <w:pPr>
      <w:spacing w:after="0" w:line="240" w:lineRule="auto"/>
    </w:pPr>
    <w:rPr>
      <w:rFonts w:eastAsia="MS Mincho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22680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38299c-747b-471f-908c-b16b52350af4">
      <UserInfo>
        <DisplayName/>
        <AccountId xsi:nil="true"/>
        <AccountType/>
      </UserInfo>
    </SharedWithUsers>
    <lcf76f155ced4ddcb4097134ff3c332f xmlns="abe1788a-8104-48cb-801a-f056fb1e45e4">
      <Terms xmlns="http://schemas.microsoft.com/office/infopath/2007/PartnerControls"/>
    </lcf76f155ced4ddcb4097134ff3c332f>
    <TaxCatchAll xmlns="fa38299c-747b-471f-908c-b16b52350a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C16B918C18B4ABC47AADF1E72236D" ma:contentTypeVersion="15" ma:contentTypeDescription="Create a new document." ma:contentTypeScope="" ma:versionID="0ae22ac3a59460f4065987914af1945f">
  <xsd:schema xmlns:xsd="http://www.w3.org/2001/XMLSchema" xmlns:xs="http://www.w3.org/2001/XMLSchema" xmlns:p="http://schemas.microsoft.com/office/2006/metadata/properties" xmlns:ns2="abe1788a-8104-48cb-801a-f056fb1e45e4" xmlns:ns3="fa38299c-747b-471f-908c-b16b52350af4" targetNamespace="http://schemas.microsoft.com/office/2006/metadata/properties" ma:root="true" ma:fieldsID="8082733f6681c6d8f746e287b49439e8" ns2:_="" ns3:_="">
    <xsd:import namespace="abe1788a-8104-48cb-801a-f056fb1e45e4"/>
    <xsd:import namespace="fa38299c-747b-471f-908c-b16b52350a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1788a-8104-48cb-801a-f056fb1e4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79b820a-a2ee-403a-bd2e-0f675df7d7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8299c-747b-471f-908c-b16b52350a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7ce3ec-9c7d-49b3-867a-6c12f4cb0e18}" ma:internalName="TaxCatchAll" ma:showField="CatchAllData" ma:web="fa38299c-747b-471f-908c-b16b52350a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purl.org/dc/terms/"/>
    <ds:schemaRef ds:uri="http://schemas.openxmlformats.org/package/2006/metadata/core-properties"/>
    <ds:schemaRef ds:uri="abe1788a-8104-48cb-801a-f056fb1e45e4"/>
    <ds:schemaRef ds:uri="http://schemas.microsoft.com/office/2006/documentManagement/types"/>
    <ds:schemaRef ds:uri="http://schemas.microsoft.com/office/infopath/2007/PartnerControls"/>
    <ds:schemaRef ds:uri="fa38299c-747b-471f-908c-b16b52350af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4DD9C36-7DAE-4D28-AC1D-4AD1CDEAF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1788a-8104-48cb-801a-f056fb1e45e4"/>
    <ds:schemaRef ds:uri="fa38299c-747b-471f-908c-b16b52350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610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Wang, Wendy, Y</cp:lastModifiedBy>
  <cp:revision>89</cp:revision>
  <cp:lastPrinted>2013-10-03T12:51:00Z</cp:lastPrinted>
  <dcterms:created xsi:type="dcterms:W3CDTF">2023-12-14T23:56:00Z</dcterms:created>
  <dcterms:modified xsi:type="dcterms:W3CDTF">2024-05-07T16:05:00Z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0x0101006F1C16B918C18B4ABC47AADF1E72236D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