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290445"/>
            <wp:effectExtent l="0" t="0" r="11430" b="8255"/>
            <wp:docPr id="2" name="图片 2" descr="Fig.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.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</w:rPr>
        <w:t>Fig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ure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 xml:space="preserve"> S1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16"/>
          <w:szCs w:val="16"/>
        </w:rPr>
        <w:t>The pipeline for whole-exome sequencing data filtration analysis of the Chinese family. Runs of homozygosity (RoH) were first detected using BCFtools/RoH and RoH regions &gt;1.5 Mb were used to calculate the FROH value to measure the inbreeding coefficients using our inhouse scripts. The first fetus was found to have a FROH &lt;0.01 and was thought to be offspring of nonconsanguineous marriages. Afterwards, variants meeting the following conditions were given preference: (1) variants potentially affecting protein sequence (nonsense, missense, splice-site variants, and coding indels); (2) variants with minor allele frequencies (MAF) &lt;0.01 in 1000 Genomes project, ESP6500, or GnomAD database; (3) loss-of-function variants or potentially deleterious missense variants predicted by 7 software programs including Sorting Intolerant From Tolerant (SIFT), PolyPhen-2, MutationTaster, MutationAssessor, FATHMM, GERP++, and SiPhy for predicting the pathogenicity of variants. Variants predicted to be deleterious by at least half of the programs covering the variants were kept for further analysis; (4) Variants within genes expressed in kidney. Finally, variants within genes causing renal cyst based on the MGI database, Clinvar database or literature search were kept.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Table S1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Primers for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t</w:t>
      </w:r>
      <w:r>
        <w:rPr>
          <w:rFonts w:hint="eastAsia" w:ascii="Times New Roman" w:hAnsi="Times New Roman" w:cs="Times New Roman"/>
          <w:sz w:val="20"/>
          <w:szCs w:val="20"/>
        </w:rPr>
        <w:t>he c</w:t>
      </w:r>
      <w:r>
        <w:rPr>
          <w:rFonts w:ascii="Times New Roman" w:hAnsi="Times New Roman" w:cs="Times New Roman"/>
          <w:sz w:val="20"/>
          <w:szCs w:val="20"/>
        </w:rPr>
        <w:t xml:space="preserve">onstruction of pcMINI </w:t>
      </w:r>
      <w:r>
        <w:rPr>
          <w:rFonts w:hint="eastAsia" w:ascii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hAnsi="Times New Roman" w:cs="Times New Roman"/>
          <w:sz w:val="20"/>
          <w:szCs w:val="20"/>
        </w:rPr>
        <w:t>pcMINI</w:t>
      </w:r>
      <w:r>
        <w:rPr>
          <w:rFonts w:hint="eastAsia" w:ascii="Times New Roman" w:hAnsi="Times New Roman" w:cs="Times New Roman"/>
          <w:sz w:val="20"/>
          <w:szCs w:val="20"/>
        </w:rPr>
        <w:t xml:space="preserve">-N </w:t>
      </w:r>
      <w:r>
        <w:rPr>
          <w:rFonts w:ascii="Times New Roman" w:hAnsi="Times New Roman" w:cs="Times New Roman"/>
          <w:sz w:val="20"/>
          <w:szCs w:val="20"/>
        </w:rPr>
        <w:t>vector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3"/>
        <w:gridCol w:w="5779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Primers</w:t>
            </w:r>
          </w:p>
        </w:tc>
        <w:tc>
          <w:tcPr>
            <w:tcW w:w="577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Sequences (5′ to 3′)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tcBorders>
              <w:top w:val="single" w:color="000000" w:sz="8" w:space="0"/>
              <w:bottom w:val="nil"/>
              <w:tl2br w:val="nil"/>
              <w:tr2bl w:val="nil"/>
            </w:tcBorders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55982-F</w:t>
            </w:r>
          </w:p>
        </w:tc>
        <w:tc>
          <w:tcPr>
            <w:tcW w:w="5779" w:type="dxa"/>
            <w:tcBorders>
              <w:top w:val="single" w:color="000000" w:sz="8" w:space="0"/>
              <w:bottom w:val="nil"/>
              <w:tl2br w:val="nil"/>
              <w:tr2bl w:val="nil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gtggtgctctttgctggtta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56276-F</w:t>
            </w:r>
          </w:p>
        </w:tc>
        <w:tc>
          <w:tcPr>
            <w:tcW w:w="5779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tagctgggtgtggtggcaca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58465-R</w:t>
            </w:r>
          </w:p>
        </w:tc>
        <w:tc>
          <w:tcPr>
            <w:tcW w:w="5779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cccagaagccaccactttaa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58673-R</w:t>
            </w:r>
          </w:p>
        </w:tc>
        <w:tc>
          <w:tcPr>
            <w:tcW w:w="5779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gcacctgtggaagtcctagg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pcMINI-N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PKHD1-Kpnl-F</w:t>
            </w:r>
          </w:p>
        </w:tc>
        <w:tc>
          <w:tcPr>
            <w:tcW w:w="5779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GCTTGGTACCATGGCGGTGAGACCCTGGTCATT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pcMINI-N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PKHD1-Xhol-R</w:t>
            </w:r>
          </w:p>
        </w:tc>
        <w:tc>
          <w:tcPr>
            <w:tcW w:w="5779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tttcCTCGAGtccttgcatgcacagcatct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pcMINI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PKHD1-Kpnl-F</w:t>
            </w:r>
          </w:p>
        </w:tc>
        <w:tc>
          <w:tcPr>
            <w:tcW w:w="5779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ggtaGGTACCctagcattcagctaggtaat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pcMINI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PKHD1-Xhol-R</w:t>
            </w:r>
          </w:p>
        </w:tc>
        <w:tc>
          <w:tcPr>
            <w:tcW w:w="5779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tttcCTCGAGacatgacccacagcataacc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PKHD1-mut-F</w:t>
            </w:r>
          </w:p>
        </w:tc>
        <w:tc>
          <w:tcPr>
            <w:tcW w:w="5779" w:type="dxa"/>
            <w:tcBorders>
              <w:top w:val="nil"/>
              <w:bottom w:val="nil"/>
              <w:tl2br w:val="nil"/>
              <w:tr2bl w:val="nil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CAGTACCTCACAGAAtttgctggatattca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tcBorders>
              <w:top w:val="nil"/>
              <w:bottom w:val="single" w:color="000000" w:sz="8" w:space="0"/>
              <w:tl2br w:val="nil"/>
              <w:tr2bl w:val="nil"/>
            </w:tcBorders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PKHD1-mut-R</w:t>
            </w:r>
          </w:p>
        </w:tc>
        <w:tc>
          <w:tcPr>
            <w:tcW w:w="5779" w:type="dxa"/>
            <w:tcBorders>
              <w:top w:val="nil"/>
              <w:bottom w:val="single" w:color="000000" w:sz="8" w:space="0"/>
              <w:tl2br w:val="nil"/>
              <w:tr2bl w:val="nil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tgaatatccagcaaaTTCTGTGAGGTACTG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Note:F,forward;R,reverse;</w:t>
      </w:r>
      <w:r>
        <w:rPr>
          <w:rFonts w:ascii="Times New Roman" w:hAnsi="Times New Roman" w:cs="Times New Roman"/>
          <w:sz w:val="20"/>
          <w:szCs w:val="20"/>
        </w:rPr>
        <w:t>55982-F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,58673-R </w:t>
      </w:r>
      <w:r>
        <w:rPr>
          <w:rFonts w:hint="eastAsia" w:ascii="Times New Roman" w:hAnsi="Times New Roman" w:cs="Times New Roman"/>
          <w:lang w:val="en-US" w:eastAsia="zh-CN"/>
        </w:rPr>
        <w:t>is a set of primers;56276-F,58465-R is a set of primers.</w:t>
      </w:r>
    </w:p>
    <w:p>
      <w:pPr>
        <w:spacing w:line="240" w:lineRule="auto"/>
        <w:ind w:firstLine="320" w:firstLineChars="200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 xml:space="preserve">oth wild-type and mutant-type target DNA fragments from normal human genomic DNA </w:t>
      </w:r>
      <w:r>
        <w:rPr>
          <w:rFonts w:hint="eastAsia" w:ascii="Times New Roman" w:hAnsi="Times New Roman" w:cs="Times New Roman"/>
          <w:sz w:val="16"/>
          <w:szCs w:val="16"/>
        </w:rPr>
        <w:t>were cloned</w:t>
      </w:r>
      <w:r>
        <w:rPr>
          <w:rFonts w:ascii="Times New Roman" w:hAnsi="Times New Roman" w:cs="Times New Roman"/>
          <w:sz w:val="16"/>
          <w:szCs w:val="16"/>
        </w:rPr>
        <w:t xml:space="preserve"> using nested PCR methods with 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  <w:t xml:space="preserve">PrimerSTAR MAX DNA Polymerase </w:t>
      </w:r>
      <w:r>
        <w:rPr>
          <w:rFonts w:ascii="Times New Roman" w:hAnsi="Times New Roman" w:cs="Times New Roman"/>
          <w:sz w:val="16"/>
          <w:szCs w:val="16"/>
        </w:rPr>
        <w:t>Kit (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  <w:t xml:space="preserve">TaKaRa, R045A, </w:t>
      </w:r>
      <w:r>
        <w:rPr>
          <w:rFonts w:ascii="Times New Roman" w:hAnsi="Times New Roman" w:cs="Times New Roman"/>
          <w:sz w:val="16"/>
          <w:szCs w:val="16"/>
        </w:rPr>
        <w:t>China) according to the manufacturer’s instructions. Primers used for cloning in the minigene assay are listed in</w:t>
      </w:r>
      <w:r>
        <w:rPr>
          <w:rFonts w:hint="eastAsia" w:ascii="Times New Roman" w:hAnsi="Times New Roman" w:cs="Times New Roman"/>
          <w:sz w:val="16"/>
          <w:szCs w:val="16"/>
          <w:lang w:val="en-US" w:eastAsia="zh-C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Table</w:t>
      </w:r>
      <w:r>
        <w:rPr>
          <w:rFonts w:hint="eastAsia" w:ascii="Times New Roman" w:hAnsi="Times New Roman" w:cs="Times New Roman"/>
          <w:sz w:val="16"/>
          <w:szCs w:val="16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1. The</w:t>
      </w:r>
      <w:r>
        <w:rPr>
          <w:rFonts w:hint="eastAsia"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PCR products,</w:t>
      </w:r>
      <w:r>
        <w:rPr>
          <w:rFonts w:hint="eastAsia"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pcMINI-PKHD1-wt/pcMINI-PKHD1-mut and pcMINI-N-PKHD1-wt/pcMINI-N-PKHD1-mut were purified and inserted into the eukaryotic expression vector pcMINI and pcMINI-N using KpnI-F/XhoI to construct two sets of plasmids: pcMINI-PKHD1-wt/mut and pcMINI-N-PKHD1-wt/mut.</w:t>
      </w:r>
    </w:p>
    <w:p/>
    <w:p/>
    <w:p>
      <w:pP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Table S2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PCR amplification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primers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6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Primers</w:t>
            </w:r>
          </w:p>
        </w:tc>
        <w:tc>
          <w:tcPr>
            <w:tcW w:w="699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Sequences (5′ to 3′)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000000" w:sz="8" w:space="0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shd w:val="clear" w:color="auto" w:fill="FFFFFF"/>
              </w:rPr>
              <w:t>pcMINI-F</w:t>
            </w:r>
          </w:p>
        </w:tc>
        <w:tc>
          <w:tcPr>
            <w:tcW w:w="6993" w:type="dxa"/>
            <w:tcBorders>
              <w:top w:val="single" w:color="000000" w:sz="8" w:space="0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shd w:val="clear" w:color="auto" w:fill="FFFFFF"/>
              </w:rPr>
              <w:t>CTAGAGAACCCACTGCTTAC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shd w:val="clear" w:color="auto" w:fill="FFFFFF"/>
              </w:rPr>
              <w:t>pcMINI-R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shd w:val="clear" w:color="auto" w:fill="FFFFFF"/>
              </w:rPr>
              <w:t>GCCCTCTAGActggtcattccggctc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shd w:val="clear" w:color="auto" w:fill="FFFFFF"/>
              </w:rPr>
              <w:t>pcMINI-N-F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shd w:val="clear" w:color="auto" w:fill="FFFFFF"/>
              </w:rPr>
              <w:t>CTAGAGAACCCACTGCTTAC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nil"/>
              <w:left w:val="nil"/>
              <w:bottom w:val="single" w:color="000000" w:sz="8" w:space="0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shd w:val="clear" w:color="auto" w:fill="FFFFFF"/>
              </w:rPr>
              <w:t>pcMINI-N-R</w:t>
            </w:r>
          </w:p>
        </w:tc>
        <w:tc>
          <w:tcPr>
            <w:tcW w:w="6993" w:type="dxa"/>
            <w:tcBorders>
              <w:top w:val="nil"/>
              <w:left w:val="nil"/>
              <w:bottom w:val="single" w:color="000000" w:sz="8" w:space="0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shd w:val="clear" w:color="auto" w:fill="FFFFFF"/>
              </w:rPr>
              <w:t>TAGAAGGCACAGTCGAGG</w:t>
            </w:r>
          </w:p>
        </w:tc>
      </w:tr>
    </w:tbl>
    <w:p>
      <w:pP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Note:F,forward;R,reverse.</w:t>
      </w:r>
    </w:p>
    <w:p>
      <w:pPr>
        <w:spacing w:line="240" w:lineRule="auto"/>
        <w:ind w:firstLine="320" w:firstLineChars="200"/>
        <w:rPr>
          <w:rFonts w:hint="eastAsia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16"/>
          <w:szCs w:val="16"/>
        </w:rPr>
        <w:t xml:space="preserve">For pcMINI-PKHD1-wt and pcMINI-PKHD1-mt, the cDNA </w:t>
      </w:r>
      <w:r>
        <w:rPr>
          <w:rFonts w:ascii="Times New Roman" w:hAnsi="Times New Roman" w:cs="Times New Roman"/>
          <w:sz w:val="16"/>
          <w:szCs w:val="16"/>
        </w:rPr>
        <w:t>was</w:t>
      </w:r>
      <w:r>
        <w:rPr>
          <w:rFonts w:hint="eastAsia" w:ascii="Times New Roman" w:hAnsi="Times New Roman" w:cs="Times New Roman"/>
          <w:sz w:val="16"/>
          <w:szCs w:val="16"/>
        </w:rPr>
        <w:t xml:space="preserve"> used for PCR amplification with pcMINI-F/pcMINI-R as the primers, and PCR was performed using the cDNA from pcMINI-N-PKHD1-wt and pcMINI-N-PKHD1-mt with pcMINI-N-F/pcMINI-N-R as the primers.</w:t>
      </w:r>
    </w:p>
    <w:p/>
    <w:p/>
    <w:p/>
    <w:p/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1F4B5126"/>
    <w:rsid w:val="01AC7FEC"/>
    <w:rsid w:val="03043CF0"/>
    <w:rsid w:val="053A4F12"/>
    <w:rsid w:val="0DBC0BBA"/>
    <w:rsid w:val="18FA0305"/>
    <w:rsid w:val="1C2362A8"/>
    <w:rsid w:val="1C4F709D"/>
    <w:rsid w:val="1EE00481"/>
    <w:rsid w:val="1F4B5126"/>
    <w:rsid w:val="20DD55C0"/>
    <w:rsid w:val="269C3833"/>
    <w:rsid w:val="290F6E4A"/>
    <w:rsid w:val="29B96045"/>
    <w:rsid w:val="2A9A007E"/>
    <w:rsid w:val="35A26038"/>
    <w:rsid w:val="3748158D"/>
    <w:rsid w:val="3D2131D7"/>
    <w:rsid w:val="44782D86"/>
    <w:rsid w:val="45216F7A"/>
    <w:rsid w:val="45790B64"/>
    <w:rsid w:val="54593D0C"/>
    <w:rsid w:val="581D7A74"/>
    <w:rsid w:val="5BE748E5"/>
    <w:rsid w:val="5F8A0285"/>
    <w:rsid w:val="66377F53"/>
    <w:rsid w:val="692A1518"/>
    <w:rsid w:val="700370F8"/>
    <w:rsid w:val="7DB4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2571</Characters>
  <Lines>0</Lines>
  <Paragraphs>0</Paragraphs>
  <TotalTime>28</TotalTime>
  <ScaleCrop>false</ScaleCrop>
  <LinksUpToDate>false</LinksUpToDate>
  <CharactersWithSpaces>2884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2024-03-29T07:19:00Z</dcterms:created>
  <dc:creator>鑫</dc:creator>
  <cp:lastModifiedBy>Sleep</cp:lastModifiedBy>
  <dcterms:modified xsi:type="dcterms:W3CDTF">2024-05-03T05:36:35Z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E0EC484B3B8C40679D1342AA5A03D43C_11</vt:lpwstr>
  </property>
</Properties>
</file>