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C8A1" w14:textId="045C19D3" w:rsidR="001F4E01" w:rsidRPr="009F3343" w:rsidRDefault="006468EF" w:rsidP="006468EF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F3343">
        <w:rPr>
          <w:rFonts w:ascii="Times New Roman" w:hAnsi="Times New Roman" w:cs="Times New Roman"/>
          <w:b/>
          <w:bCs/>
          <w:sz w:val="28"/>
          <w:szCs w:val="28"/>
          <w:lang w:val="en-GB"/>
        </w:rPr>
        <w:t>Appendi</w:t>
      </w:r>
      <w:r w:rsidR="00035548" w:rsidRPr="009F3343">
        <w:rPr>
          <w:rFonts w:ascii="Times New Roman" w:hAnsi="Times New Roman" w:cs="Times New Roman"/>
          <w:b/>
          <w:bCs/>
          <w:sz w:val="28"/>
          <w:szCs w:val="28"/>
          <w:lang w:val="en-GB"/>
        </w:rPr>
        <w:t>ces</w:t>
      </w:r>
      <w:r w:rsidRPr="009F334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to “</w:t>
      </w:r>
      <w:r w:rsidR="006F5360" w:rsidRPr="009F3343">
        <w:rPr>
          <w:rFonts w:ascii="Times New Roman" w:hAnsi="Times New Roman" w:cs="Times New Roman"/>
          <w:b/>
          <w:bCs/>
          <w:sz w:val="28"/>
          <w:szCs w:val="28"/>
          <w:lang w:val="en-GB"/>
        </w:rPr>
        <w:t>The cost-effectiveness analysis of single-tablet efavirenz‑based regimen among HIV-1 infected adults in China</w:t>
      </w:r>
      <w:r w:rsidRPr="009F3343">
        <w:rPr>
          <w:rFonts w:ascii="Times New Roman" w:hAnsi="Times New Roman" w:cs="Times New Roman"/>
          <w:b/>
          <w:bCs/>
          <w:sz w:val="28"/>
          <w:szCs w:val="28"/>
          <w:lang w:val="en-GB"/>
        </w:rPr>
        <w:t>”</w:t>
      </w:r>
    </w:p>
    <w:p w14:paraId="43C3D2BB" w14:textId="77777777" w:rsidR="001F4E01" w:rsidRPr="000E226E" w:rsidRDefault="001F4E01">
      <w:pPr>
        <w:rPr>
          <w:rFonts w:ascii="Times New Roman" w:hAnsi="Times New Roman" w:cs="Times New Roman"/>
          <w:lang w:val="en-GB"/>
        </w:rPr>
      </w:pPr>
    </w:p>
    <w:p w14:paraId="4A782EB8" w14:textId="30344FE5" w:rsidR="00D44F80" w:rsidRPr="006468EF" w:rsidRDefault="00BD4BA5">
      <w:pPr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Appendix </w:t>
      </w:r>
      <w:r w:rsidR="00D44F80" w:rsidRPr="006468EF">
        <w:rPr>
          <w:rFonts w:ascii="Times New Roman" w:hAnsi="Times New Roman" w:cs="Times New Roman"/>
          <w:b/>
          <w:sz w:val="24"/>
          <w:lang w:val="en-GB"/>
        </w:rPr>
        <w:t>Figure 1. The price scenario analysis of TLE400 single</w:t>
      </w:r>
      <w:r w:rsidR="00535FC6">
        <w:rPr>
          <w:rFonts w:ascii="Times New Roman" w:hAnsi="Times New Roman" w:cs="Times New Roman"/>
          <w:b/>
          <w:sz w:val="24"/>
          <w:lang w:val="en-GB"/>
        </w:rPr>
        <w:t>-</w:t>
      </w:r>
      <w:r w:rsidR="00D44F80" w:rsidRPr="006468EF">
        <w:rPr>
          <w:rFonts w:ascii="Times New Roman" w:hAnsi="Times New Roman" w:cs="Times New Roman"/>
          <w:b/>
          <w:sz w:val="24"/>
          <w:lang w:val="en-GB"/>
        </w:rPr>
        <w:t>tablet and TLE400 multiple</w:t>
      </w:r>
      <w:r w:rsidR="00535FC6">
        <w:rPr>
          <w:rFonts w:ascii="Times New Roman" w:hAnsi="Times New Roman" w:cs="Times New Roman"/>
          <w:b/>
          <w:sz w:val="24"/>
          <w:lang w:val="en-GB"/>
        </w:rPr>
        <w:t>-</w:t>
      </w:r>
      <w:r w:rsidR="00D44F80" w:rsidRPr="006468EF">
        <w:rPr>
          <w:rFonts w:ascii="Times New Roman" w:hAnsi="Times New Roman" w:cs="Times New Roman"/>
          <w:b/>
          <w:sz w:val="24"/>
          <w:lang w:val="en-GB"/>
        </w:rPr>
        <w:t>tablet</w:t>
      </w:r>
      <w:r w:rsidR="00535FC6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535FC6">
        <w:rPr>
          <w:rFonts w:ascii="Times New Roman" w:hAnsi="Times New Roman" w:cs="Times New Roman" w:hint="eastAsia"/>
          <w:b/>
          <w:sz w:val="24"/>
          <w:lang w:val="en-GB"/>
        </w:rPr>
        <w:t>regi</w:t>
      </w:r>
      <w:r w:rsidR="00535FC6">
        <w:rPr>
          <w:rFonts w:ascii="Times New Roman" w:hAnsi="Times New Roman" w:cs="Times New Roman"/>
          <w:b/>
          <w:sz w:val="24"/>
          <w:lang w:val="en-GB"/>
        </w:rPr>
        <w:t>men</w:t>
      </w:r>
    </w:p>
    <w:p w14:paraId="7FA51A10" w14:textId="77777777" w:rsidR="00D44F80" w:rsidRPr="000E226E" w:rsidRDefault="00D44F80">
      <w:pPr>
        <w:rPr>
          <w:rFonts w:ascii="Times New Roman" w:hAnsi="Times New Roman" w:cs="Times New Roman"/>
          <w:lang w:val="en-GB"/>
        </w:rPr>
      </w:pPr>
    </w:p>
    <w:p w14:paraId="7BE5D41D" w14:textId="77777777" w:rsidR="001F4E01" w:rsidRPr="000E226E" w:rsidRDefault="000E226E">
      <w:pPr>
        <w:rPr>
          <w:rFonts w:ascii="Times New Roman" w:hAnsi="Times New Roman" w:cs="Times New Roman"/>
          <w:lang w:val="en-GB"/>
        </w:rPr>
      </w:pPr>
      <w:r w:rsidRPr="000E22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F042D" wp14:editId="5DF00D75">
                <wp:simplePos x="0" y="0"/>
                <wp:positionH relativeFrom="column">
                  <wp:posOffset>3761740</wp:posOffset>
                </wp:positionH>
                <wp:positionV relativeFrom="paragraph">
                  <wp:posOffset>1183640</wp:posOffset>
                </wp:positionV>
                <wp:extent cx="449580" cy="434340"/>
                <wp:effectExtent l="0" t="0" r="7620" b="3810"/>
                <wp:wrapNone/>
                <wp:docPr id="1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79384" w14:textId="77777777" w:rsidR="00D44F80" w:rsidRDefault="000E226E" w:rsidP="00D44F8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DengXian" w:cstheme="minorBidi"/>
                                <w:color w:val="FF0000"/>
                                <w:sz w:val="22"/>
                                <w:szCs w:val="22"/>
                              </w:rPr>
                              <w:t>9.4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91A909"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296.2pt;margin-top:93.2pt;width:35.4pt;height:3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" fillcolor="white [3201]" stroked="f">
                <v:textbox>
                  <w:txbxContent>
                    <w:p w:rsidR="00D44F80" w:rsidRDefault="000E226E" w:rsidP="00D44F80">
                      <w:pPr>
                        <w:pStyle w:val="a9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等线" w:cstheme="minorBidi"/>
                          <w:color w:val="FF0000"/>
                          <w:sz w:val="22"/>
                          <w:szCs w:val="22"/>
                        </w:rPr>
                        <w:t>9.4</w:t>
                      </w:r>
                    </w:p>
                  </w:txbxContent>
                </v:textbox>
              </v:shape>
            </w:pict>
          </mc:Fallback>
        </mc:AlternateContent>
      </w:r>
      <w:r w:rsidRPr="000E22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13CE9" wp14:editId="2ACA96B4">
                <wp:simplePos x="0" y="0"/>
                <wp:positionH relativeFrom="column">
                  <wp:posOffset>3610610</wp:posOffset>
                </wp:positionH>
                <wp:positionV relativeFrom="paragraph">
                  <wp:posOffset>1256665</wp:posOffset>
                </wp:positionV>
                <wp:extent cx="0" cy="2114550"/>
                <wp:effectExtent l="76200" t="38100" r="57150" b="190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145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15FF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5" o:spid="_x0000_s1026" type="#_x0000_t32" style="position:absolute;left:0;text-align:left;margin-left:284.3pt;margin-top:98.95pt;width:0;height:166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" strokecolor="black [3200]" strokeweight="1pt">
                <v:stroke endarrow="block" joinstyle="miter"/>
              </v:shape>
            </w:pict>
          </mc:Fallback>
        </mc:AlternateContent>
      </w:r>
      <w:r w:rsidR="00D44F80" w:rsidRPr="000E226E">
        <w:rPr>
          <w:rFonts w:ascii="Times New Roman" w:hAnsi="Times New Roman" w:cs="Times New Roman"/>
          <w:noProof/>
        </w:rPr>
        <w:drawing>
          <wp:inline distT="0" distB="0" distL="0" distR="0" wp14:anchorId="39044BFC" wp14:editId="74E3DF28">
            <wp:extent cx="5175250" cy="4006850"/>
            <wp:effectExtent l="0" t="0" r="6350" b="12700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B0769ED" w14:textId="77777777" w:rsidR="00D44F80" w:rsidRPr="000E226E" w:rsidRDefault="00D44F80">
      <w:pPr>
        <w:rPr>
          <w:rFonts w:ascii="Times New Roman" w:hAnsi="Times New Roman" w:cs="Times New Roman"/>
          <w:lang w:val="en-GB"/>
        </w:rPr>
      </w:pPr>
    </w:p>
    <w:p w14:paraId="267779A6" w14:textId="77777777" w:rsidR="00D44F80" w:rsidRPr="000E226E" w:rsidRDefault="00D44F80">
      <w:pPr>
        <w:rPr>
          <w:rFonts w:ascii="Times New Roman" w:hAnsi="Times New Roman" w:cs="Times New Roman"/>
          <w:lang w:val="en-GB"/>
        </w:rPr>
      </w:pPr>
    </w:p>
    <w:p w14:paraId="508292E5" w14:textId="77777777" w:rsidR="00C179BD" w:rsidRDefault="00C179BD" w:rsidP="00D44F80">
      <w:pPr>
        <w:rPr>
          <w:rFonts w:ascii="Times New Roman" w:hAnsi="Times New Roman" w:cs="Times New Roman"/>
          <w:b/>
          <w:sz w:val="24"/>
          <w:lang w:val="en-GB"/>
        </w:rPr>
      </w:pPr>
    </w:p>
    <w:p w14:paraId="3C4A40DF" w14:textId="77777777" w:rsidR="00C179BD" w:rsidRDefault="00C179BD" w:rsidP="00D44F80">
      <w:pPr>
        <w:rPr>
          <w:rFonts w:ascii="Times New Roman" w:hAnsi="Times New Roman" w:cs="Times New Roman"/>
          <w:b/>
          <w:sz w:val="24"/>
          <w:lang w:val="en-GB"/>
        </w:rPr>
      </w:pPr>
    </w:p>
    <w:p w14:paraId="07A77126" w14:textId="77777777" w:rsidR="00C179BD" w:rsidRDefault="00C179BD" w:rsidP="00D44F80">
      <w:pPr>
        <w:rPr>
          <w:rFonts w:ascii="Times New Roman" w:hAnsi="Times New Roman" w:cs="Times New Roman"/>
          <w:b/>
          <w:sz w:val="24"/>
          <w:lang w:val="en-GB"/>
        </w:rPr>
      </w:pPr>
    </w:p>
    <w:p w14:paraId="3DAC72E1" w14:textId="77777777" w:rsidR="00C179BD" w:rsidRDefault="00C179BD" w:rsidP="00D44F80">
      <w:pPr>
        <w:rPr>
          <w:rFonts w:ascii="Times New Roman" w:hAnsi="Times New Roman" w:cs="Times New Roman"/>
          <w:b/>
          <w:sz w:val="24"/>
          <w:lang w:val="en-GB"/>
        </w:rPr>
      </w:pPr>
    </w:p>
    <w:p w14:paraId="1BC004CC" w14:textId="77777777" w:rsidR="00C179BD" w:rsidRDefault="00C179BD" w:rsidP="00D44F80">
      <w:pPr>
        <w:rPr>
          <w:rFonts w:ascii="Times New Roman" w:hAnsi="Times New Roman" w:cs="Times New Roman"/>
          <w:b/>
          <w:sz w:val="24"/>
          <w:lang w:val="en-GB"/>
        </w:rPr>
      </w:pPr>
    </w:p>
    <w:p w14:paraId="3084BE88" w14:textId="77777777" w:rsidR="00C179BD" w:rsidRDefault="00C179BD" w:rsidP="00D44F80">
      <w:pPr>
        <w:rPr>
          <w:rFonts w:ascii="Times New Roman" w:hAnsi="Times New Roman" w:cs="Times New Roman"/>
          <w:b/>
          <w:sz w:val="24"/>
          <w:lang w:val="en-GB"/>
        </w:rPr>
      </w:pPr>
    </w:p>
    <w:p w14:paraId="6F8E38A0" w14:textId="77777777" w:rsidR="00C179BD" w:rsidRDefault="00C179BD" w:rsidP="00D44F80">
      <w:pPr>
        <w:rPr>
          <w:rFonts w:ascii="Times New Roman" w:hAnsi="Times New Roman" w:cs="Times New Roman"/>
          <w:b/>
          <w:sz w:val="24"/>
          <w:lang w:val="en-GB"/>
        </w:rPr>
      </w:pPr>
    </w:p>
    <w:p w14:paraId="3E1F4E6E" w14:textId="77777777" w:rsidR="00C179BD" w:rsidRDefault="00C179BD" w:rsidP="00D44F80">
      <w:pPr>
        <w:rPr>
          <w:rFonts w:ascii="Times New Roman" w:hAnsi="Times New Roman" w:cs="Times New Roman"/>
          <w:b/>
          <w:sz w:val="24"/>
          <w:lang w:val="en-GB"/>
        </w:rPr>
      </w:pPr>
    </w:p>
    <w:p w14:paraId="5210B8FD" w14:textId="77777777" w:rsidR="00C179BD" w:rsidRDefault="00C179BD" w:rsidP="00D44F80">
      <w:pPr>
        <w:rPr>
          <w:rFonts w:ascii="Times New Roman" w:hAnsi="Times New Roman" w:cs="Times New Roman"/>
          <w:b/>
          <w:sz w:val="24"/>
          <w:lang w:val="en-GB"/>
        </w:rPr>
      </w:pPr>
    </w:p>
    <w:p w14:paraId="66959262" w14:textId="77777777" w:rsidR="00C179BD" w:rsidRDefault="00C179BD" w:rsidP="00D44F80">
      <w:pPr>
        <w:rPr>
          <w:rFonts w:ascii="Times New Roman" w:hAnsi="Times New Roman" w:cs="Times New Roman"/>
          <w:b/>
          <w:sz w:val="24"/>
          <w:lang w:val="en-GB"/>
        </w:rPr>
      </w:pPr>
    </w:p>
    <w:p w14:paraId="131D9697" w14:textId="77777777" w:rsidR="00C179BD" w:rsidRDefault="00C179BD" w:rsidP="00D44F80">
      <w:pPr>
        <w:rPr>
          <w:rFonts w:ascii="Times New Roman" w:hAnsi="Times New Roman" w:cs="Times New Roman"/>
          <w:b/>
          <w:sz w:val="24"/>
          <w:lang w:val="en-GB"/>
        </w:rPr>
      </w:pPr>
    </w:p>
    <w:p w14:paraId="7126E24A" w14:textId="77777777" w:rsidR="00C179BD" w:rsidRDefault="00C179BD" w:rsidP="00D44F80">
      <w:pPr>
        <w:rPr>
          <w:rFonts w:ascii="Times New Roman" w:hAnsi="Times New Roman" w:cs="Times New Roman"/>
          <w:b/>
          <w:sz w:val="24"/>
          <w:lang w:val="en-GB"/>
        </w:rPr>
      </w:pPr>
    </w:p>
    <w:p w14:paraId="7BC41D00" w14:textId="77777777" w:rsidR="00C179BD" w:rsidRDefault="00C179BD" w:rsidP="00D44F80">
      <w:pPr>
        <w:rPr>
          <w:rFonts w:ascii="Times New Roman" w:hAnsi="Times New Roman" w:cs="Times New Roman"/>
          <w:b/>
          <w:sz w:val="24"/>
          <w:lang w:val="en-GB"/>
        </w:rPr>
      </w:pPr>
    </w:p>
    <w:p w14:paraId="7EE2B472" w14:textId="41307C5F" w:rsidR="00D44F80" w:rsidRPr="006468EF" w:rsidRDefault="00BD4BA5" w:rsidP="00D44F80">
      <w:pPr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lastRenderedPageBreak/>
        <w:t>Appendix</w:t>
      </w:r>
      <w:r w:rsidRPr="006468EF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D44F80" w:rsidRPr="006468EF">
        <w:rPr>
          <w:rFonts w:ascii="Times New Roman" w:hAnsi="Times New Roman" w:cs="Times New Roman"/>
          <w:b/>
          <w:sz w:val="24"/>
          <w:lang w:val="en-GB"/>
        </w:rPr>
        <w:t>Figure 2. The price scenario analysis of TLE400 single</w:t>
      </w:r>
      <w:r w:rsidR="00535FC6">
        <w:rPr>
          <w:rFonts w:ascii="Times New Roman" w:hAnsi="Times New Roman" w:cs="Times New Roman"/>
          <w:b/>
          <w:sz w:val="24"/>
          <w:lang w:val="en-GB"/>
        </w:rPr>
        <w:t>-</w:t>
      </w:r>
      <w:r w:rsidR="00D44F80" w:rsidRPr="006468EF">
        <w:rPr>
          <w:rFonts w:ascii="Times New Roman" w:hAnsi="Times New Roman" w:cs="Times New Roman"/>
          <w:b/>
          <w:sz w:val="24"/>
          <w:lang w:val="en-GB"/>
        </w:rPr>
        <w:t>tablet and TLE600 multiple</w:t>
      </w:r>
      <w:r w:rsidR="00535FC6">
        <w:rPr>
          <w:rFonts w:ascii="Times New Roman" w:hAnsi="Times New Roman" w:cs="Times New Roman"/>
          <w:b/>
          <w:sz w:val="24"/>
          <w:lang w:val="en-GB"/>
        </w:rPr>
        <w:t>-</w:t>
      </w:r>
      <w:r w:rsidR="00D44F80" w:rsidRPr="006468EF">
        <w:rPr>
          <w:rFonts w:ascii="Times New Roman" w:hAnsi="Times New Roman" w:cs="Times New Roman"/>
          <w:b/>
          <w:sz w:val="24"/>
          <w:lang w:val="en-GB"/>
        </w:rPr>
        <w:t>tablet</w:t>
      </w:r>
      <w:r w:rsidR="00535FC6">
        <w:rPr>
          <w:rFonts w:ascii="Times New Roman" w:hAnsi="Times New Roman" w:cs="Times New Roman"/>
          <w:b/>
          <w:sz w:val="24"/>
          <w:lang w:val="en-GB"/>
        </w:rPr>
        <w:t xml:space="preserve"> regimen</w:t>
      </w:r>
    </w:p>
    <w:p w14:paraId="5A317F03" w14:textId="77777777" w:rsidR="00D44F80" w:rsidRPr="006468EF" w:rsidRDefault="00D44F80">
      <w:pPr>
        <w:rPr>
          <w:rFonts w:ascii="Times New Roman" w:hAnsi="Times New Roman" w:cs="Times New Roman"/>
          <w:b/>
          <w:sz w:val="24"/>
          <w:lang w:val="en-GB"/>
        </w:rPr>
      </w:pPr>
    </w:p>
    <w:p w14:paraId="37E26AD6" w14:textId="77777777" w:rsidR="00D44F80" w:rsidRPr="000E226E" w:rsidRDefault="00156AA8">
      <w:pPr>
        <w:rPr>
          <w:rFonts w:ascii="Times New Roman" w:hAnsi="Times New Roman" w:cs="Times New Roman"/>
          <w:lang w:val="en-GB"/>
        </w:rPr>
      </w:pPr>
      <w:r w:rsidRPr="000E226E">
        <w:rPr>
          <w:rFonts w:ascii="Times New Roman" w:hAnsi="Times New Roman" w:cs="Times New Roman"/>
          <w:noProof/>
        </w:rPr>
        <w:drawing>
          <wp:inline distT="0" distB="0" distL="0" distR="0" wp14:anchorId="64F4EEDA" wp14:editId="237BFBA3">
            <wp:extent cx="4946650" cy="3663950"/>
            <wp:effectExtent l="0" t="0" r="6350" b="12700"/>
            <wp:docPr id="21" name="图表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42957EE" w14:textId="77777777" w:rsidR="000E226E" w:rsidRPr="000E226E" w:rsidRDefault="000E226E">
      <w:pPr>
        <w:rPr>
          <w:rFonts w:ascii="Times New Roman" w:hAnsi="Times New Roman" w:cs="Times New Roman"/>
          <w:lang w:val="en-GB"/>
        </w:rPr>
      </w:pPr>
    </w:p>
    <w:sectPr w:rsidR="000E226E" w:rsidRPr="000E2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2925" w14:textId="77777777" w:rsidR="007B7CE3" w:rsidRDefault="007B7CE3" w:rsidP="006F5360">
      <w:r>
        <w:separator/>
      </w:r>
    </w:p>
  </w:endnote>
  <w:endnote w:type="continuationSeparator" w:id="0">
    <w:p w14:paraId="713A6702" w14:textId="77777777" w:rsidR="007B7CE3" w:rsidRDefault="007B7CE3" w:rsidP="006F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ADF6" w14:textId="77777777" w:rsidR="007B7CE3" w:rsidRDefault="007B7CE3" w:rsidP="006F5360">
      <w:r>
        <w:separator/>
      </w:r>
    </w:p>
  </w:footnote>
  <w:footnote w:type="continuationSeparator" w:id="0">
    <w:p w14:paraId="4CA5E369" w14:textId="77777777" w:rsidR="007B7CE3" w:rsidRDefault="007B7CE3" w:rsidP="006F5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01"/>
    <w:rsid w:val="00035548"/>
    <w:rsid w:val="000E143D"/>
    <w:rsid w:val="000E226E"/>
    <w:rsid w:val="001251B8"/>
    <w:rsid w:val="00156AA8"/>
    <w:rsid w:val="001F4E01"/>
    <w:rsid w:val="002A5469"/>
    <w:rsid w:val="002E75E2"/>
    <w:rsid w:val="00535FC6"/>
    <w:rsid w:val="006468EF"/>
    <w:rsid w:val="006F5360"/>
    <w:rsid w:val="007B7CE3"/>
    <w:rsid w:val="009F3343"/>
    <w:rsid w:val="00AA0135"/>
    <w:rsid w:val="00AA2047"/>
    <w:rsid w:val="00AF2FA9"/>
    <w:rsid w:val="00BB63AC"/>
    <w:rsid w:val="00BD4BA5"/>
    <w:rsid w:val="00C179BD"/>
    <w:rsid w:val="00CA5DB7"/>
    <w:rsid w:val="00D44F80"/>
    <w:rsid w:val="00DB6C1E"/>
    <w:rsid w:val="00E127DD"/>
    <w:rsid w:val="00E5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C6751"/>
  <w15:chartTrackingRefBased/>
  <w15:docId w15:val="{0AE93F9A-9731-4298-AB26-F417451E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4"/>
        <w:szCs w:val="3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01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4E0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1F4E0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F4E01"/>
    <w:rPr>
      <w:rFonts w:asciiTheme="minorHAnsi" w:eastAsiaTheme="minorEastAsia" w:hAnsiTheme="minorHAnsi" w:cstheme="minorBidi"/>
      <w:sz w:val="21"/>
      <w:szCs w:val="24"/>
    </w:rPr>
  </w:style>
  <w:style w:type="character" w:styleId="Hyperlink">
    <w:name w:val="Hyperlink"/>
    <w:basedOn w:val="DefaultParagraphFont"/>
    <w:uiPriority w:val="99"/>
    <w:unhideWhenUsed/>
    <w:rsid w:val="001F4E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E0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01"/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D44F8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6F5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F5360"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F5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F5360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1185;&#30740;&#39033;&#30446;&#36164;&#26009;\&#30740;&#31350;&#39033;&#30446;\&#21338;&#22763;&#26399;&#38388;\&#28165;&#21326;&#26446;&#24535;&#24509;-HIV&#39033;&#30446;\&#33647;&#21697;&#20215;&#26684;&#24773;&#26223;&#20998;&#2651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1185;&#30740;&#39033;&#30446;&#36164;&#26009;\&#30740;&#31350;&#39033;&#30446;\&#21338;&#22763;&#26399;&#38388;\&#28165;&#21326;&#26446;&#24535;&#24509;-HIV&#39033;&#30446;\&#33647;&#21697;&#20215;&#26684;&#24773;&#26223;&#20998;&#26512;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ICER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Sheet1!$A$2:$A$102</c:f>
              <c:numCache>
                <c:formatCode>General</c:formatCode>
                <c:ptCount val="101"/>
                <c:pt idx="0">
                  <c:v>3</c:v>
                </c:pt>
                <c:pt idx="1">
                  <c:v>3.09</c:v>
                </c:pt>
                <c:pt idx="2">
                  <c:v>3.18</c:v>
                </c:pt>
                <c:pt idx="3">
                  <c:v>3.27</c:v>
                </c:pt>
                <c:pt idx="4">
                  <c:v>3.36</c:v>
                </c:pt>
                <c:pt idx="5">
                  <c:v>3.45</c:v>
                </c:pt>
                <c:pt idx="6">
                  <c:v>3.54</c:v>
                </c:pt>
                <c:pt idx="7">
                  <c:v>3.63</c:v>
                </c:pt>
                <c:pt idx="8">
                  <c:v>3.72</c:v>
                </c:pt>
                <c:pt idx="9">
                  <c:v>3.81</c:v>
                </c:pt>
                <c:pt idx="10">
                  <c:v>3.9</c:v>
                </c:pt>
                <c:pt idx="11">
                  <c:v>3.99</c:v>
                </c:pt>
                <c:pt idx="12">
                  <c:v>4.08</c:v>
                </c:pt>
                <c:pt idx="13">
                  <c:v>4.17</c:v>
                </c:pt>
                <c:pt idx="14">
                  <c:v>4.26</c:v>
                </c:pt>
                <c:pt idx="15">
                  <c:v>4.3499999999999996</c:v>
                </c:pt>
                <c:pt idx="16">
                  <c:v>4.4400000000000004</c:v>
                </c:pt>
                <c:pt idx="17">
                  <c:v>4.53</c:v>
                </c:pt>
                <c:pt idx="18">
                  <c:v>4.62</c:v>
                </c:pt>
                <c:pt idx="19">
                  <c:v>4.71</c:v>
                </c:pt>
                <c:pt idx="20">
                  <c:v>4.8</c:v>
                </c:pt>
                <c:pt idx="21">
                  <c:v>4.8899999999999997</c:v>
                </c:pt>
                <c:pt idx="22">
                  <c:v>4.9800000000000004</c:v>
                </c:pt>
                <c:pt idx="23">
                  <c:v>5.07</c:v>
                </c:pt>
                <c:pt idx="24">
                  <c:v>5.16</c:v>
                </c:pt>
                <c:pt idx="25">
                  <c:v>5.25</c:v>
                </c:pt>
                <c:pt idx="26">
                  <c:v>5.34</c:v>
                </c:pt>
                <c:pt idx="27">
                  <c:v>5.43</c:v>
                </c:pt>
                <c:pt idx="28">
                  <c:v>5.52</c:v>
                </c:pt>
                <c:pt idx="29">
                  <c:v>5.61</c:v>
                </c:pt>
                <c:pt idx="30">
                  <c:v>5.7</c:v>
                </c:pt>
                <c:pt idx="31">
                  <c:v>5.79</c:v>
                </c:pt>
                <c:pt idx="32">
                  <c:v>5.88</c:v>
                </c:pt>
                <c:pt idx="33">
                  <c:v>5.97</c:v>
                </c:pt>
                <c:pt idx="34">
                  <c:v>6.06</c:v>
                </c:pt>
                <c:pt idx="35">
                  <c:v>6.15</c:v>
                </c:pt>
                <c:pt idx="36">
                  <c:v>6.24</c:v>
                </c:pt>
                <c:pt idx="37">
                  <c:v>6.33</c:v>
                </c:pt>
                <c:pt idx="38">
                  <c:v>6.42</c:v>
                </c:pt>
                <c:pt idx="39">
                  <c:v>6.51</c:v>
                </c:pt>
                <c:pt idx="40">
                  <c:v>6.6</c:v>
                </c:pt>
                <c:pt idx="41">
                  <c:v>6.69</c:v>
                </c:pt>
                <c:pt idx="42">
                  <c:v>6.78</c:v>
                </c:pt>
                <c:pt idx="43">
                  <c:v>6.87</c:v>
                </c:pt>
                <c:pt idx="44">
                  <c:v>6.96</c:v>
                </c:pt>
                <c:pt idx="45">
                  <c:v>7.05</c:v>
                </c:pt>
                <c:pt idx="46">
                  <c:v>7.14</c:v>
                </c:pt>
                <c:pt idx="47">
                  <c:v>7.23</c:v>
                </c:pt>
                <c:pt idx="48">
                  <c:v>7.32</c:v>
                </c:pt>
                <c:pt idx="49">
                  <c:v>7.41</c:v>
                </c:pt>
                <c:pt idx="50">
                  <c:v>7.5</c:v>
                </c:pt>
                <c:pt idx="51">
                  <c:v>7.59</c:v>
                </c:pt>
                <c:pt idx="52">
                  <c:v>7.68</c:v>
                </c:pt>
                <c:pt idx="53">
                  <c:v>7.77</c:v>
                </c:pt>
                <c:pt idx="54">
                  <c:v>7.86</c:v>
                </c:pt>
                <c:pt idx="55">
                  <c:v>7.95</c:v>
                </c:pt>
                <c:pt idx="56">
                  <c:v>8.0399999999999991</c:v>
                </c:pt>
                <c:pt idx="57">
                  <c:v>8.1300000000000008</c:v>
                </c:pt>
                <c:pt idx="58">
                  <c:v>8.2200000000000006</c:v>
                </c:pt>
                <c:pt idx="59">
                  <c:v>8.31</c:v>
                </c:pt>
                <c:pt idx="60">
                  <c:v>8.4</c:v>
                </c:pt>
                <c:pt idx="61">
                  <c:v>8.49</c:v>
                </c:pt>
                <c:pt idx="62">
                  <c:v>8.58</c:v>
                </c:pt>
                <c:pt idx="63">
                  <c:v>8.67</c:v>
                </c:pt>
                <c:pt idx="64">
                  <c:v>8.76</c:v>
                </c:pt>
                <c:pt idx="65">
                  <c:v>8.85</c:v>
                </c:pt>
                <c:pt idx="66">
                  <c:v>8.94</c:v>
                </c:pt>
                <c:pt idx="67">
                  <c:v>9.0299999999999994</c:v>
                </c:pt>
                <c:pt idx="68">
                  <c:v>9.1199999999999992</c:v>
                </c:pt>
                <c:pt idx="69">
                  <c:v>9.2100000000000009</c:v>
                </c:pt>
                <c:pt idx="70">
                  <c:v>9.3000000000000007</c:v>
                </c:pt>
                <c:pt idx="71">
                  <c:v>9.39</c:v>
                </c:pt>
                <c:pt idx="72">
                  <c:v>9.48</c:v>
                </c:pt>
                <c:pt idx="73">
                  <c:v>9.57</c:v>
                </c:pt>
                <c:pt idx="74">
                  <c:v>9.66</c:v>
                </c:pt>
                <c:pt idx="75">
                  <c:v>9.75</c:v>
                </c:pt>
                <c:pt idx="76">
                  <c:v>9.84</c:v>
                </c:pt>
                <c:pt idx="77">
                  <c:v>9.93</c:v>
                </c:pt>
                <c:pt idx="78">
                  <c:v>10.02</c:v>
                </c:pt>
                <c:pt idx="79">
                  <c:v>10.11</c:v>
                </c:pt>
                <c:pt idx="80">
                  <c:v>10.199999999999999</c:v>
                </c:pt>
                <c:pt idx="81">
                  <c:v>10.29</c:v>
                </c:pt>
                <c:pt idx="82">
                  <c:v>10.38</c:v>
                </c:pt>
                <c:pt idx="83">
                  <c:v>10.47</c:v>
                </c:pt>
                <c:pt idx="84">
                  <c:v>10.56</c:v>
                </c:pt>
                <c:pt idx="85">
                  <c:v>10.65</c:v>
                </c:pt>
                <c:pt idx="86">
                  <c:v>10.74</c:v>
                </c:pt>
                <c:pt idx="87">
                  <c:v>10.83</c:v>
                </c:pt>
                <c:pt idx="88">
                  <c:v>10.92</c:v>
                </c:pt>
                <c:pt idx="89">
                  <c:v>11.01</c:v>
                </c:pt>
                <c:pt idx="90">
                  <c:v>11.1</c:v>
                </c:pt>
                <c:pt idx="91">
                  <c:v>11.19</c:v>
                </c:pt>
                <c:pt idx="92">
                  <c:v>11.28</c:v>
                </c:pt>
                <c:pt idx="93">
                  <c:v>11.37</c:v>
                </c:pt>
                <c:pt idx="94">
                  <c:v>11.46</c:v>
                </c:pt>
                <c:pt idx="95">
                  <c:v>11.55</c:v>
                </c:pt>
                <c:pt idx="96">
                  <c:v>11.64</c:v>
                </c:pt>
                <c:pt idx="97">
                  <c:v>11.73</c:v>
                </c:pt>
                <c:pt idx="98">
                  <c:v>11.82</c:v>
                </c:pt>
                <c:pt idx="99">
                  <c:v>11.91</c:v>
                </c:pt>
                <c:pt idx="100">
                  <c:v>12</c:v>
                </c:pt>
              </c:numCache>
            </c:numRef>
          </c:xVal>
          <c:yVal>
            <c:numRef>
              <c:f>Sheet1!$B$2:$B$102</c:f>
              <c:numCache>
                <c:formatCode>General</c:formatCode>
                <c:ptCount val="101"/>
                <c:pt idx="0">
                  <c:v>38863.379118571502</c:v>
                </c:pt>
                <c:pt idx="1">
                  <c:v>39513.502335969701</c:v>
                </c:pt>
                <c:pt idx="2">
                  <c:v>40163.625553368503</c:v>
                </c:pt>
                <c:pt idx="3">
                  <c:v>40813.748770766702</c:v>
                </c:pt>
                <c:pt idx="4">
                  <c:v>41463.871988165003</c:v>
                </c:pt>
                <c:pt idx="5">
                  <c:v>42113.995205564097</c:v>
                </c:pt>
                <c:pt idx="6">
                  <c:v>42764.118422962099</c:v>
                </c:pt>
                <c:pt idx="7">
                  <c:v>43414.2416403608</c:v>
                </c:pt>
                <c:pt idx="8">
                  <c:v>44064.364857759399</c:v>
                </c:pt>
                <c:pt idx="9">
                  <c:v>44714.488075157897</c:v>
                </c:pt>
                <c:pt idx="10">
                  <c:v>45364.611292556103</c:v>
                </c:pt>
                <c:pt idx="11">
                  <c:v>46014.734509954797</c:v>
                </c:pt>
                <c:pt idx="12">
                  <c:v>46664.857727353003</c:v>
                </c:pt>
                <c:pt idx="13">
                  <c:v>47314.980944751398</c:v>
                </c:pt>
                <c:pt idx="14">
                  <c:v>47965.104162149502</c:v>
                </c:pt>
                <c:pt idx="15">
                  <c:v>48615.227379547701</c:v>
                </c:pt>
                <c:pt idx="16">
                  <c:v>49265.350596946097</c:v>
                </c:pt>
                <c:pt idx="17">
                  <c:v>49915.473814344703</c:v>
                </c:pt>
                <c:pt idx="18">
                  <c:v>50565.597031743302</c:v>
                </c:pt>
                <c:pt idx="19">
                  <c:v>51215.720249141697</c:v>
                </c:pt>
                <c:pt idx="20">
                  <c:v>51865.843466540202</c:v>
                </c:pt>
                <c:pt idx="21">
                  <c:v>52515.966683938299</c:v>
                </c:pt>
                <c:pt idx="22">
                  <c:v>53166.089901337102</c:v>
                </c:pt>
                <c:pt idx="23">
                  <c:v>53816.2131187349</c:v>
                </c:pt>
                <c:pt idx="24">
                  <c:v>54466.336336133601</c:v>
                </c:pt>
                <c:pt idx="25">
                  <c:v>55116.459553532201</c:v>
                </c:pt>
                <c:pt idx="26">
                  <c:v>55766.582770930399</c:v>
                </c:pt>
                <c:pt idx="27">
                  <c:v>56416.7059883291</c:v>
                </c:pt>
                <c:pt idx="28">
                  <c:v>57066.829205727197</c:v>
                </c:pt>
                <c:pt idx="29">
                  <c:v>57716.952423125702</c:v>
                </c:pt>
                <c:pt idx="30">
                  <c:v>58367.075640524403</c:v>
                </c:pt>
                <c:pt idx="31">
                  <c:v>59017.1988579229</c:v>
                </c:pt>
                <c:pt idx="32">
                  <c:v>59667.322075321303</c:v>
                </c:pt>
                <c:pt idx="33">
                  <c:v>60317.445292719298</c:v>
                </c:pt>
                <c:pt idx="34">
                  <c:v>60967.568510118501</c:v>
                </c:pt>
                <c:pt idx="35">
                  <c:v>61617.691727516503</c:v>
                </c:pt>
                <c:pt idx="36">
                  <c:v>62267.814944915197</c:v>
                </c:pt>
                <c:pt idx="37">
                  <c:v>62917.938162313498</c:v>
                </c:pt>
                <c:pt idx="38">
                  <c:v>63568.061379712002</c:v>
                </c:pt>
                <c:pt idx="39">
                  <c:v>64218.184597110303</c:v>
                </c:pt>
                <c:pt idx="40">
                  <c:v>64868.307814508502</c:v>
                </c:pt>
                <c:pt idx="41">
                  <c:v>65518.431031907501</c:v>
                </c:pt>
                <c:pt idx="42">
                  <c:v>66168.554249305598</c:v>
                </c:pt>
                <c:pt idx="43">
                  <c:v>66818.677466704496</c:v>
                </c:pt>
                <c:pt idx="44">
                  <c:v>67468.800684102505</c:v>
                </c:pt>
                <c:pt idx="45">
                  <c:v>68118.923901500704</c:v>
                </c:pt>
                <c:pt idx="46">
                  <c:v>68769.0471188995</c:v>
                </c:pt>
                <c:pt idx="47">
                  <c:v>69419.170336297801</c:v>
                </c:pt>
                <c:pt idx="48">
                  <c:v>70069.293553696407</c:v>
                </c:pt>
                <c:pt idx="49">
                  <c:v>70719.416771094795</c:v>
                </c:pt>
                <c:pt idx="50">
                  <c:v>71369.539988492994</c:v>
                </c:pt>
                <c:pt idx="51">
                  <c:v>72019.663205891702</c:v>
                </c:pt>
                <c:pt idx="52">
                  <c:v>72669.786423290003</c:v>
                </c:pt>
                <c:pt idx="53">
                  <c:v>73319.909640687998</c:v>
                </c:pt>
                <c:pt idx="54">
                  <c:v>73970.032858087201</c:v>
                </c:pt>
                <c:pt idx="55">
                  <c:v>74620.156075485502</c:v>
                </c:pt>
                <c:pt idx="56">
                  <c:v>75270.279292883803</c:v>
                </c:pt>
                <c:pt idx="57">
                  <c:v>75920.402510282001</c:v>
                </c:pt>
                <c:pt idx="58">
                  <c:v>76570.525727680506</c:v>
                </c:pt>
                <c:pt idx="59">
                  <c:v>77220.648945079098</c:v>
                </c:pt>
                <c:pt idx="60">
                  <c:v>77870.7721624775</c:v>
                </c:pt>
                <c:pt idx="61">
                  <c:v>78520.895379875801</c:v>
                </c:pt>
                <c:pt idx="62">
                  <c:v>79171.018597274699</c:v>
                </c:pt>
                <c:pt idx="63">
                  <c:v>79821.141814673203</c:v>
                </c:pt>
                <c:pt idx="64">
                  <c:v>80471.265032071795</c:v>
                </c:pt>
                <c:pt idx="65">
                  <c:v>81121.388249469601</c:v>
                </c:pt>
                <c:pt idx="66">
                  <c:v>81771.511466868498</c:v>
                </c:pt>
                <c:pt idx="67">
                  <c:v>82421.634684266799</c:v>
                </c:pt>
                <c:pt idx="68">
                  <c:v>83071.757901664794</c:v>
                </c:pt>
                <c:pt idx="69">
                  <c:v>83721.881119063706</c:v>
                </c:pt>
                <c:pt idx="70">
                  <c:v>84372.004336462094</c:v>
                </c:pt>
                <c:pt idx="71">
                  <c:v>85022.127553860701</c:v>
                </c:pt>
                <c:pt idx="72">
                  <c:v>85672.250771259307</c:v>
                </c:pt>
                <c:pt idx="73">
                  <c:v>86322.373988657593</c:v>
                </c:pt>
                <c:pt idx="74">
                  <c:v>86972.497206056505</c:v>
                </c:pt>
                <c:pt idx="75">
                  <c:v>87622.620423454602</c:v>
                </c:pt>
                <c:pt idx="76">
                  <c:v>88272.743640852597</c:v>
                </c:pt>
                <c:pt idx="77">
                  <c:v>88922.866858251698</c:v>
                </c:pt>
                <c:pt idx="78">
                  <c:v>89572.990075649897</c:v>
                </c:pt>
                <c:pt idx="79">
                  <c:v>90223.113293048504</c:v>
                </c:pt>
                <c:pt idx="80">
                  <c:v>90873.236510446193</c:v>
                </c:pt>
                <c:pt idx="81">
                  <c:v>91523.359727845294</c:v>
                </c:pt>
                <c:pt idx="82">
                  <c:v>92173.482945244003</c:v>
                </c:pt>
                <c:pt idx="83">
                  <c:v>92823.606162641998</c:v>
                </c:pt>
                <c:pt idx="84">
                  <c:v>93473.729380040706</c:v>
                </c:pt>
                <c:pt idx="85">
                  <c:v>94123.852597439007</c:v>
                </c:pt>
                <c:pt idx="86">
                  <c:v>94773.975814837599</c:v>
                </c:pt>
                <c:pt idx="87">
                  <c:v>95424.099032236205</c:v>
                </c:pt>
                <c:pt idx="88">
                  <c:v>96074.222249634797</c:v>
                </c:pt>
                <c:pt idx="89">
                  <c:v>96724.345467033098</c:v>
                </c:pt>
                <c:pt idx="90">
                  <c:v>97374.468684431107</c:v>
                </c:pt>
                <c:pt idx="91">
                  <c:v>98024.591901830005</c:v>
                </c:pt>
                <c:pt idx="92">
                  <c:v>98674.715119228305</c:v>
                </c:pt>
                <c:pt idx="93">
                  <c:v>99324.838336626693</c:v>
                </c:pt>
                <c:pt idx="94">
                  <c:v>99974.961554024805</c:v>
                </c:pt>
                <c:pt idx="95">
                  <c:v>100625.08477142399</c:v>
                </c:pt>
                <c:pt idx="96">
                  <c:v>101275.207988822</c:v>
                </c:pt>
                <c:pt idx="97">
                  <c:v>101925.33120622</c:v>
                </c:pt>
                <c:pt idx="98">
                  <c:v>102575.454423619</c:v>
                </c:pt>
                <c:pt idx="99">
                  <c:v>103225.57764101699</c:v>
                </c:pt>
                <c:pt idx="100">
                  <c:v>103875.70085841601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161-4BD1-BF7D-145DCCA0DB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7513567"/>
        <c:axId val="2018656159"/>
      </c:scatterChart>
      <c:valAx>
        <c:axId val="10751356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TLE-400mg</a:t>
                </a:r>
                <a:r>
                  <a:rPr lang="en-US" altLang="zh-CN" baseline="0"/>
                  <a:t> single-tablet price</a:t>
                </a:r>
                <a:r>
                  <a:rPr lang="zh-CN" altLang="en-US"/>
                  <a:t>（</a:t>
                </a:r>
                <a:r>
                  <a:rPr lang="en-US" altLang="zh-CN"/>
                  <a:t>CNY</a:t>
                </a:r>
                <a:r>
                  <a:rPr lang="zh-CN" altLang="en-US"/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8656159"/>
        <c:crosses val="autoZero"/>
        <c:crossBetween val="midCat"/>
      </c:valAx>
      <c:valAx>
        <c:axId val="2018656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ICER</a:t>
                </a:r>
                <a:r>
                  <a:rPr lang="en-US" altLang="zh-CN" baseline="0"/>
                  <a:t> (CNY/QALY</a:t>
                </a:r>
                <a:r>
                  <a:rPr lang="zh-CN" altLang="en-US" baseline="0"/>
                  <a:t>）</a:t>
                </a:r>
                <a:endParaRPr lang="zh-CN" alt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51356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ctr">
        <a:defRPr lang="zh-CN"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ICER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Sheet2!$A$2:$A$102</c:f>
              <c:numCache>
                <c:formatCode>General</c:formatCode>
                <c:ptCount val="101"/>
                <c:pt idx="0">
                  <c:v>3</c:v>
                </c:pt>
                <c:pt idx="1">
                  <c:v>3.09</c:v>
                </c:pt>
                <c:pt idx="2">
                  <c:v>3.18</c:v>
                </c:pt>
                <c:pt idx="3">
                  <c:v>3.27</c:v>
                </c:pt>
                <c:pt idx="4">
                  <c:v>3.36</c:v>
                </c:pt>
                <c:pt idx="5">
                  <c:v>3.45</c:v>
                </c:pt>
                <c:pt idx="6">
                  <c:v>3.54</c:v>
                </c:pt>
                <c:pt idx="7">
                  <c:v>3.63</c:v>
                </c:pt>
                <c:pt idx="8">
                  <c:v>3.72</c:v>
                </c:pt>
                <c:pt idx="9">
                  <c:v>3.81</c:v>
                </c:pt>
                <c:pt idx="10">
                  <c:v>3.9</c:v>
                </c:pt>
                <c:pt idx="11">
                  <c:v>3.99</c:v>
                </c:pt>
                <c:pt idx="12">
                  <c:v>4.08</c:v>
                </c:pt>
                <c:pt idx="13">
                  <c:v>4.17</c:v>
                </c:pt>
                <c:pt idx="14">
                  <c:v>4.26</c:v>
                </c:pt>
                <c:pt idx="15">
                  <c:v>4.3499999999999996</c:v>
                </c:pt>
                <c:pt idx="16">
                  <c:v>4.4400000000000004</c:v>
                </c:pt>
                <c:pt idx="17">
                  <c:v>4.53</c:v>
                </c:pt>
                <c:pt idx="18">
                  <c:v>4.62</c:v>
                </c:pt>
                <c:pt idx="19">
                  <c:v>4.71</c:v>
                </c:pt>
                <c:pt idx="20">
                  <c:v>4.8</c:v>
                </c:pt>
                <c:pt idx="21">
                  <c:v>4.8899999999999997</c:v>
                </c:pt>
                <c:pt idx="22">
                  <c:v>4.9800000000000004</c:v>
                </c:pt>
                <c:pt idx="23">
                  <c:v>5.07</c:v>
                </c:pt>
                <c:pt idx="24">
                  <c:v>5.16</c:v>
                </c:pt>
                <c:pt idx="25">
                  <c:v>5.25</c:v>
                </c:pt>
                <c:pt idx="26">
                  <c:v>5.34</c:v>
                </c:pt>
                <c:pt idx="27">
                  <c:v>5.43</c:v>
                </c:pt>
                <c:pt idx="28">
                  <c:v>5.52</c:v>
                </c:pt>
                <c:pt idx="29">
                  <c:v>5.61</c:v>
                </c:pt>
                <c:pt idx="30">
                  <c:v>5.7</c:v>
                </c:pt>
                <c:pt idx="31">
                  <c:v>5.79</c:v>
                </c:pt>
                <c:pt idx="32">
                  <c:v>5.88</c:v>
                </c:pt>
                <c:pt idx="33">
                  <c:v>5.97</c:v>
                </c:pt>
                <c:pt idx="34">
                  <c:v>6.06</c:v>
                </c:pt>
                <c:pt idx="35">
                  <c:v>6.15</c:v>
                </c:pt>
                <c:pt idx="36">
                  <c:v>6.24</c:v>
                </c:pt>
                <c:pt idx="37">
                  <c:v>6.33</c:v>
                </c:pt>
                <c:pt idx="38">
                  <c:v>6.42</c:v>
                </c:pt>
                <c:pt idx="39">
                  <c:v>6.51</c:v>
                </c:pt>
                <c:pt idx="40">
                  <c:v>6.6</c:v>
                </c:pt>
                <c:pt idx="41">
                  <c:v>6.69</c:v>
                </c:pt>
                <c:pt idx="42">
                  <c:v>6.78</c:v>
                </c:pt>
                <c:pt idx="43">
                  <c:v>6.87</c:v>
                </c:pt>
                <c:pt idx="44">
                  <c:v>6.96</c:v>
                </c:pt>
                <c:pt idx="45">
                  <c:v>7.05</c:v>
                </c:pt>
                <c:pt idx="46">
                  <c:v>7.14</c:v>
                </c:pt>
                <c:pt idx="47">
                  <c:v>7.23</c:v>
                </c:pt>
                <c:pt idx="48">
                  <c:v>7.32</c:v>
                </c:pt>
                <c:pt idx="49">
                  <c:v>7.41</c:v>
                </c:pt>
                <c:pt idx="50">
                  <c:v>7.5</c:v>
                </c:pt>
                <c:pt idx="51">
                  <c:v>7.59</c:v>
                </c:pt>
                <c:pt idx="52">
                  <c:v>7.68</c:v>
                </c:pt>
                <c:pt idx="53">
                  <c:v>7.77</c:v>
                </c:pt>
                <c:pt idx="54">
                  <c:v>7.86</c:v>
                </c:pt>
                <c:pt idx="55">
                  <c:v>7.95</c:v>
                </c:pt>
                <c:pt idx="56">
                  <c:v>8.0399999999999991</c:v>
                </c:pt>
                <c:pt idx="57">
                  <c:v>8.1300000000000008</c:v>
                </c:pt>
                <c:pt idx="58">
                  <c:v>8.2200000000000006</c:v>
                </c:pt>
                <c:pt idx="59">
                  <c:v>8.31</c:v>
                </c:pt>
                <c:pt idx="60">
                  <c:v>8.4</c:v>
                </c:pt>
                <c:pt idx="61">
                  <c:v>8.49</c:v>
                </c:pt>
                <c:pt idx="62">
                  <c:v>8.58</c:v>
                </c:pt>
                <c:pt idx="63">
                  <c:v>8.67</c:v>
                </c:pt>
                <c:pt idx="64">
                  <c:v>8.76</c:v>
                </c:pt>
                <c:pt idx="65">
                  <c:v>8.85</c:v>
                </c:pt>
                <c:pt idx="66">
                  <c:v>8.94</c:v>
                </c:pt>
                <c:pt idx="67">
                  <c:v>9.0299999999999994</c:v>
                </c:pt>
                <c:pt idx="68">
                  <c:v>9.1199999999999992</c:v>
                </c:pt>
                <c:pt idx="69">
                  <c:v>9.2100000000000009</c:v>
                </c:pt>
                <c:pt idx="70">
                  <c:v>9.3000000000000007</c:v>
                </c:pt>
                <c:pt idx="71">
                  <c:v>9.39</c:v>
                </c:pt>
                <c:pt idx="72">
                  <c:v>9.48</c:v>
                </c:pt>
                <c:pt idx="73">
                  <c:v>9.57</c:v>
                </c:pt>
                <c:pt idx="74">
                  <c:v>9.66</c:v>
                </c:pt>
                <c:pt idx="75">
                  <c:v>9.75</c:v>
                </c:pt>
                <c:pt idx="76">
                  <c:v>9.84</c:v>
                </c:pt>
                <c:pt idx="77">
                  <c:v>9.93</c:v>
                </c:pt>
                <c:pt idx="78">
                  <c:v>10.02</c:v>
                </c:pt>
                <c:pt idx="79">
                  <c:v>10.11</c:v>
                </c:pt>
                <c:pt idx="80">
                  <c:v>10.199999999999999</c:v>
                </c:pt>
                <c:pt idx="81">
                  <c:v>10.29</c:v>
                </c:pt>
                <c:pt idx="82">
                  <c:v>10.38</c:v>
                </c:pt>
                <c:pt idx="83">
                  <c:v>10.47</c:v>
                </c:pt>
                <c:pt idx="84">
                  <c:v>10.56</c:v>
                </c:pt>
                <c:pt idx="85">
                  <c:v>10.65</c:v>
                </c:pt>
                <c:pt idx="86">
                  <c:v>10.74</c:v>
                </c:pt>
                <c:pt idx="87">
                  <c:v>10.83</c:v>
                </c:pt>
                <c:pt idx="88">
                  <c:v>10.92</c:v>
                </c:pt>
                <c:pt idx="89">
                  <c:v>11.01</c:v>
                </c:pt>
                <c:pt idx="90">
                  <c:v>11.1</c:v>
                </c:pt>
                <c:pt idx="91">
                  <c:v>11.19</c:v>
                </c:pt>
                <c:pt idx="92">
                  <c:v>11.28</c:v>
                </c:pt>
                <c:pt idx="93">
                  <c:v>11.37</c:v>
                </c:pt>
                <c:pt idx="94">
                  <c:v>11.46</c:v>
                </c:pt>
                <c:pt idx="95">
                  <c:v>11.55</c:v>
                </c:pt>
                <c:pt idx="96">
                  <c:v>11.64</c:v>
                </c:pt>
                <c:pt idx="97">
                  <c:v>11.73</c:v>
                </c:pt>
                <c:pt idx="98">
                  <c:v>11.82</c:v>
                </c:pt>
                <c:pt idx="99">
                  <c:v>11.91</c:v>
                </c:pt>
                <c:pt idx="100">
                  <c:v>12</c:v>
                </c:pt>
              </c:numCache>
            </c:numRef>
          </c:xVal>
          <c:yVal>
            <c:numRef>
              <c:f>Sheet2!$B$2:$B$102</c:f>
              <c:numCache>
                <c:formatCode>General</c:formatCode>
                <c:ptCount val="101"/>
                <c:pt idx="0">
                  <c:v>37715.253683454597</c:v>
                </c:pt>
                <c:pt idx="1">
                  <c:v>38658.308038706899</c:v>
                </c:pt>
                <c:pt idx="2">
                  <c:v>39601.362393959898</c:v>
                </c:pt>
                <c:pt idx="3">
                  <c:v>40544.416749212098</c:v>
                </c:pt>
                <c:pt idx="4">
                  <c:v>41487.471104464399</c:v>
                </c:pt>
                <c:pt idx="5">
                  <c:v>42430.525459718003</c:v>
                </c:pt>
                <c:pt idx="6">
                  <c:v>43373.579814969897</c:v>
                </c:pt>
                <c:pt idx="7">
                  <c:v>44316.634170222802</c:v>
                </c:pt>
                <c:pt idx="8">
                  <c:v>45259.6885254757</c:v>
                </c:pt>
                <c:pt idx="9">
                  <c:v>46202.742880728299</c:v>
                </c:pt>
                <c:pt idx="10">
                  <c:v>47145.797235980499</c:v>
                </c:pt>
                <c:pt idx="11">
                  <c:v>48088.851591233499</c:v>
                </c:pt>
                <c:pt idx="12">
                  <c:v>49031.905946485604</c:v>
                </c:pt>
                <c:pt idx="13">
                  <c:v>49974.960301738203</c:v>
                </c:pt>
                <c:pt idx="14">
                  <c:v>50918.014656990301</c:v>
                </c:pt>
                <c:pt idx="15">
                  <c:v>51861.069012242398</c:v>
                </c:pt>
                <c:pt idx="16">
                  <c:v>52804.123367494998</c:v>
                </c:pt>
                <c:pt idx="17">
                  <c:v>53747.1777227477</c:v>
                </c:pt>
                <c:pt idx="18">
                  <c:v>54690.232078000503</c:v>
                </c:pt>
                <c:pt idx="19">
                  <c:v>55633.286433253103</c:v>
                </c:pt>
                <c:pt idx="20">
                  <c:v>56576.340788505702</c:v>
                </c:pt>
                <c:pt idx="21">
                  <c:v>57519.3951437578</c:v>
                </c:pt>
                <c:pt idx="22">
                  <c:v>58462.4494990108</c:v>
                </c:pt>
                <c:pt idx="23">
                  <c:v>59405.503854262402</c:v>
                </c:pt>
                <c:pt idx="24">
                  <c:v>60348.558209515402</c:v>
                </c:pt>
                <c:pt idx="25">
                  <c:v>61291.612564768198</c:v>
                </c:pt>
                <c:pt idx="26">
                  <c:v>62234.666920020303</c:v>
                </c:pt>
                <c:pt idx="27">
                  <c:v>63177.721275273398</c:v>
                </c:pt>
                <c:pt idx="28">
                  <c:v>64120.775630525502</c:v>
                </c:pt>
                <c:pt idx="29">
                  <c:v>65063.829985778</c:v>
                </c:pt>
                <c:pt idx="30">
                  <c:v>66006.884341031095</c:v>
                </c:pt>
                <c:pt idx="31">
                  <c:v>66949.9386962836</c:v>
                </c:pt>
                <c:pt idx="32">
                  <c:v>67892.993051536207</c:v>
                </c:pt>
                <c:pt idx="33">
                  <c:v>68836.0474067881</c:v>
                </c:pt>
                <c:pt idx="34">
                  <c:v>69779.101762041697</c:v>
                </c:pt>
                <c:pt idx="35">
                  <c:v>70722.156117293605</c:v>
                </c:pt>
                <c:pt idx="36">
                  <c:v>71665.210472546605</c:v>
                </c:pt>
                <c:pt idx="37">
                  <c:v>72608.264827798994</c:v>
                </c:pt>
                <c:pt idx="38">
                  <c:v>73551.319183051499</c:v>
                </c:pt>
                <c:pt idx="39">
                  <c:v>74494.373538303902</c:v>
                </c:pt>
                <c:pt idx="40">
                  <c:v>75437.427893556203</c:v>
                </c:pt>
                <c:pt idx="41">
                  <c:v>76380.482248809494</c:v>
                </c:pt>
                <c:pt idx="42">
                  <c:v>77323.536604061606</c:v>
                </c:pt>
                <c:pt idx="43">
                  <c:v>78266.590959314795</c:v>
                </c:pt>
                <c:pt idx="44">
                  <c:v>79209.645314566704</c:v>
                </c:pt>
                <c:pt idx="45">
                  <c:v>80152.699669819005</c:v>
                </c:pt>
                <c:pt idx="46">
                  <c:v>81095.754025072005</c:v>
                </c:pt>
                <c:pt idx="47">
                  <c:v>82038.808380324394</c:v>
                </c:pt>
                <c:pt idx="48">
                  <c:v>82981.862735577204</c:v>
                </c:pt>
                <c:pt idx="49">
                  <c:v>83924.917090829695</c:v>
                </c:pt>
                <c:pt idx="50">
                  <c:v>84867.971446081807</c:v>
                </c:pt>
                <c:pt idx="51">
                  <c:v>85811.025801334894</c:v>
                </c:pt>
                <c:pt idx="52">
                  <c:v>86754.080156587195</c:v>
                </c:pt>
                <c:pt idx="53">
                  <c:v>87697.134511839104</c:v>
                </c:pt>
                <c:pt idx="54">
                  <c:v>88640.188867092802</c:v>
                </c:pt>
                <c:pt idx="55">
                  <c:v>89583.243222345103</c:v>
                </c:pt>
                <c:pt idx="56">
                  <c:v>90526.297577597405</c:v>
                </c:pt>
                <c:pt idx="57">
                  <c:v>91469.351932849793</c:v>
                </c:pt>
                <c:pt idx="58">
                  <c:v>92412.406288102298</c:v>
                </c:pt>
                <c:pt idx="59">
                  <c:v>93355.460643355094</c:v>
                </c:pt>
                <c:pt idx="60">
                  <c:v>94298.514998607701</c:v>
                </c:pt>
                <c:pt idx="61">
                  <c:v>95241.569353860003</c:v>
                </c:pt>
                <c:pt idx="62">
                  <c:v>96184.623709113206</c:v>
                </c:pt>
                <c:pt idx="63">
                  <c:v>97127.678064365798</c:v>
                </c:pt>
                <c:pt idx="64">
                  <c:v>98070.732419618595</c:v>
                </c:pt>
                <c:pt idx="65">
                  <c:v>99013.786774870299</c:v>
                </c:pt>
                <c:pt idx="66">
                  <c:v>99956.841130123503</c:v>
                </c:pt>
                <c:pt idx="67">
                  <c:v>100899.89548537599</c:v>
                </c:pt>
                <c:pt idx="68">
                  <c:v>101842.949840628</c:v>
                </c:pt>
                <c:pt idx="69">
                  <c:v>102786.004195881</c:v>
                </c:pt>
                <c:pt idx="70">
                  <c:v>103729.058551134</c:v>
                </c:pt>
                <c:pt idx="71">
                  <c:v>104672.112906386</c:v>
                </c:pt>
                <c:pt idx="72">
                  <c:v>105615.167261639</c:v>
                </c:pt>
                <c:pt idx="73">
                  <c:v>106558.22161689099</c:v>
                </c:pt>
                <c:pt idx="74">
                  <c:v>107501.275972145</c:v>
                </c:pt>
                <c:pt idx="75">
                  <c:v>108444.33032739699</c:v>
                </c:pt>
                <c:pt idx="76">
                  <c:v>109387.384682649</c:v>
                </c:pt>
                <c:pt idx="77">
                  <c:v>110330.439037902</c:v>
                </c:pt>
                <c:pt idx="78">
                  <c:v>111273.493393154</c:v>
                </c:pt>
                <c:pt idx="79">
                  <c:v>112216.547748407</c:v>
                </c:pt>
                <c:pt idx="80">
                  <c:v>113159.602103659</c:v>
                </c:pt>
                <c:pt idx="81">
                  <c:v>114102.656458912</c:v>
                </c:pt>
                <c:pt idx="82">
                  <c:v>115045.710814165</c:v>
                </c:pt>
                <c:pt idx="83">
                  <c:v>115988.76516941701</c:v>
                </c:pt>
                <c:pt idx="84">
                  <c:v>116931.81952467001</c:v>
                </c:pt>
                <c:pt idx="85">
                  <c:v>117874.873879922</c:v>
                </c:pt>
                <c:pt idx="86">
                  <c:v>118817.928235175</c:v>
                </c:pt>
                <c:pt idx="87">
                  <c:v>119760.982590428</c:v>
                </c:pt>
                <c:pt idx="88">
                  <c:v>120704.036945681</c:v>
                </c:pt>
                <c:pt idx="89">
                  <c:v>121647.091300933</c:v>
                </c:pt>
                <c:pt idx="90">
                  <c:v>122590.14565618501</c:v>
                </c:pt>
                <c:pt idx="91">
                  <c:v>123533.20001143801</c:v>
                </c:pt>
                <c:pt idx="92">
                  <c:v>124476.25436669101</c:v>
                </c:pt>
                <c:pt idx="93">
                  <c:v>125419.308721943</c:v>
                </c:pt>
                <c:pt idx="94">
                  <c:v>126362.363077195</c:v>
                </c:pt>
                <c:pt idx="95">
                  <c:v>127305.417432448</c:v>
                </c:pt>
                <c:pt idx="96">
                  <c:v>128248.471787701</c:v>
                </c:pt>
                <c:pt idx="97">
                  <c:v>129191.52614295299</c:v>
                </c:pt>
                <c:pt idx="98">
                  <c:v>130134.580498205</c:v>
                </c:pt>
                <c:pt idx="99">
                  <c:v>131077.634853458</c:v>
                </c:pt>
                <c:pt idx="100">
                  <c:v>132020.689208711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B37-4222-9806-7572B297F9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2493279"/>
        <c:axId val="2065600623"/>
      </c:scatterChart>
      <c:valAx>
        <c:axId val="1124932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100" b="0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TLE-400mg single-tablet price</a:t>
                </a:r>
                <a:r>
                  <a:rPr lang="zh-CN" altLang="zh-CN" sz="1100" b="0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（</a:t>
                </a:r>
                <a:r>
                  <a:rPr lang="en-US" altLang="zh-CN" sz="1100" b="0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CNY</a:t>
                </a:r>
                <a:r>
                  <a:rPr lang="zh-CN" altLang="zh-CN" sz="1100" b="0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）</a:t>
                </a:r>
                <a:endParaRPr lang="zh-CN" altLang="zh-CN" sz="6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5600623"/>
        <c:crosses val="autoZero"/>
        <c:crossBetween val="midCat"/>
      </c:valAx>
      <c:valAx>
        <c:axId val="20656006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0" i="0" baseline="0">
                    <a:effectLst/>
                  </a:rPr>
                  <a:t>ICER (CNY/QALY</a:t>
                </a:r>
                <a:r>
                  <a:rPr lang="zh-CN" altLang="zh-CN" sz="1000" b="0" i="0" baseline="0">
                    <a:effectLst/>
                  </a:rPr>
                  <a:t>）</a:t>
                </a:r>
                <a:endParaRPr lang="zh-CN" altLang="zh-CN" sz="10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49327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0.60924</cdr:x>
      <cdr:y>0.35355</cdr:y>
    </cdr:from>
    <cdr:to>
      <cdr:x>0.60924</cdr:x>
      <cdr:y>0.86828</cdr:y>
    </cdr:to>
    <cdr:cxnSp macro="">
      <cdr:nvCxnSpPr>
        <cdr:cNvPr id="2" name="直接箭头连接符 1"/>
        <cdr:cNvCxnSpPr/>
      </cdr:nvCxnSpPr>
      <cdr:spPr>
        <a:xfrm xmlns:a="http://schemas.openxmlformats.org/drawingml/2006/main" flipV="1">
          <a:off x="3013710" y="1295400"/>
          <a:ext cx="0" cy="1885950"/>
        </a:xfrm>
        <a:prstGeom xmlns:a="http://schemas.openxmlformats.org/drawingml/2006/main" prst="straightConnector1">
          <a:avLst/>
        </a:prstGeom>
        <a:ln xmlns:a="http://schemas.openxmlformats.org/drawingml/2006/main" w="12700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0.63697</cdr:x>
      <cdr:y>0.3338</cdr:y>
    </cdr:from>
    <cdr:to>
      <cdr:x>0.72786</cdr:x>
      <cdr:y>0.45234</cdr:y>
    </cdr:to>
    <cdr:sp macro="" textlink="">
      <cdr:nvSpPr>
        <cdr:cNvPr id="3" name="文本框 14"/>
        <cdr:cNvSpPr txBox="1"/>
      </cdr:nvSpPr>
      <cdr:spPr>
        <a:xfrm xmlns:a="http://schemas.openxmlformats.org/drawingml/2006/main">
          <a:off x="3150870" y="1223010"/>
          <a:ext cx="449580" cy="434340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en-US" altLang="zh-CN" sz="1100">
              <a:solidFill>
                <a:srgbClr val="FF0000"/>
              </a:solidFill>
              <a:effectLst/>
              <a:latin typeface="+mn-lt"/>
              <a:ea typeface="宋体" panose="02010600030101010101" pitchFamily="2" charset="-122"/>
              <a:cs typeface="Times New Roman" panose="02020603050405020304" pitchFamily="18" charset="0"/>
            </a:rPr>
            <a:t>7.8</a:t>
          </a:r>
          <a:endParaRPr lang="zh-CN" sz="1200">
            <a:effectLst/>
            <a:latin typeface="宋体" panose="02010600030101010101" pitchFamily="2" charset="-122"/>
            <a:ea typeface="宋体" panose="02010600030101010101" pitchFamily="2" charset="-122"/>
            <a:cs typeface="宋体" panose="02010600030101010101" pitchFamily="2" charset="-122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Haijun Zhang</dc:creator>
  <cp:keywords/>
  <dc:description/>
  <cp:lastModifiedBy>Haijun Zhang</cp:lastModifiedBy>
  <cp:revision>6</cp:revision>
  <dcterms:created xsi:type="dcterms:W3CDTF">2023-06-04T19:03:00Z</dcterms:created>
  <dcterms:modified xsi:type="dcterms:W3CDTF">2024-05-07T21:06:00Z</dcterms:modified>
</cp:coreProperties>
</file>