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Default="00654E8F" w:rsidP="0001436A">
      <w:pPr>
        <w:pStyle w:val="SupplementaryMaterial"/>
      </w:pPr>
      <w:r w:rsidRPr="001549D3">
        <w:t>Supplementary Material</w:t>
      </w:r>
    </w:p>
    <w:p w14:paraId="4E97BE37" w14:textId="77777777" w:rsidR="00E446DB" w:rsidRDefault="00E446DB" w:rsidP="00E446DB">
      <w:pPr>
        <w:spacing w:line="360" w:lineRule="auto"/>
        <w:rPr>
          <w:rFonts w:cstheme="minorHAnsi"/>
          <w:b/>
          <w:bCs/>
          <w:sz w:val="28"/>
          <w:szCs w:val="28"/>
        </w:rPr>
      </w:pPr>
    </w:p>
    <w:p w14:paraId="6D0EA41D" w14:textId="201F859A" w:rsidR="003C5000" w:rsidRPr="003C5000" w:rsidRDefault="003C5000" w:rsidP="003C5000">
      <w:pPr>
        <w:spacing w:line="360" w:lineRule="auto"/>
        <w:jc w:val="both"/>
        <w:rPr>
          <w:rFonts w:cstheme="minorHAnsi"/>
          <w:b/>
          <w:bCs/>
          <w:sz w:val="28"/>
          <w:szCs w:val="28"/>
        </w:rPr>
      </w:pPr>
      <w:r w:rsidRPr="003C5000">
        <w:rPr>
          <w:rFonts w:cstheme="minorHAnsi"/>
          <w:b/>
          <w:bCs/>
          <w:i/>
          <w:iCs/>
          <w:sz w:val="28"/>
          <w:szCs w:val="28"/>
        </w:rPr>
        <w:t>In silico</w:t>
      </w:r>
      <w:r w:rsidRPr="003C5000">
        <w:rPr>
          <w:rFonts w:cstheme="minorHAnsi"/>
          <w:b/>
          <w:bCs/>
          <w:sz w:val="28"/>
          <w:szCs w:val="28"/>
        </w:rPr>
        <w:t xml:space="preserve"> evaluation of the</w:t>
      </w:r>
      <w:r>
        <w:rPr>
          <w:rFonts w:cstheme="minorHAnsi"/>
          <w:b/>
          <w:bCs/>
          <w:sz w:val="28"/>
          <w:szCs w:val="28"/>
        </w:rPr>
        <w:t xml:space="preserve"> </w:t>
      </w:r>
      <w:r w:rsidRPr="003C5000">
        <w:rPr>
          <w:rFonts w:cstheme="minorHAnsi"/>
          <w:b/>
          <w:bCs/>
          <w:sz w:val="28"/>
          <w:szCs w:val="28"/>
        </w:rPr>
        <w:t>role of Fab glycosylation in</w:t>
      </w:r>
      <w:r>
        <w:rPr>
          <w:rFonts w:cstheme="minorHAnsi"/>
          <w:b/>
          <w:bCs/>
          <w:sz w:val="28"/>
          <w:szCs w:val="28"/>
        </w:rPr>
        <w:t xml:space="preserve"> </w:t>
      </w:r>
      <w:r w:rsidRPr="003C5000">
        <w:rPr>
          <w:rFonts w:cstheme="minorHAnsi"/>
          <w:b/>
          <w:bCs/>
          <w:sz w:val="28"/>
          <w:szCs w:val="28"/>
        </w:rPr>
        <w:t>cetuximab antibody</w:t>
      </w:r>
      <w:r>
        <w:rPr>
          <w:rFonts w:cstheme="minorHAnsi"/>
          <w:b/>
          <w:bCs/>
          <w:sz w:val="28"/>
          <w:szCs w:val="28"/>
        </w:rPr>
        <w:t xml:space="preserve"> </w:t>
      </w:r>
      <w:r w:rsidRPr="003C5000">
        <w:rPr>
          <w:rFonts w:cstheme="minorHAnsi"/>
          <w:b/>
          <w:bCs/>
          <w:sz w:val="28"/>
          <w:szCs w:val="28"/>
        </w:rPr>
        <w:t>dynamics</w:t>
      </w:r>
    </w:p>
    <w:p w14:paraId="55599CA1" w14:textId="77777777" w:rsidR="00E446DB" w:rsidRPr="008D4D7A" w:rsidRDefault="00E446DB" w:rsidP="00E446DB">
      <w:pPr>
        <w:spacing w:line="276" w:lineRule="auto"/>
        <w:jc w:val="both"/>
        <w:rPr>
          <w:rFonts w:cstheme="minorHAnsi"/>
          <w:b/>
          <w:bCs/>
          <w:szCs w:val="24"/>
          <w:lang w:val="it-IT"/>
        </w:rPr>
      </w:pPr>
      <w:r w:rsidRPr="008D4D7A">
        <w:rPr>
          <w:rFonts w:cstheme="minorHAnsi"/>
          <w:b/>
          <w:bCs/>
          <w:szCs w:val="24"/>
          <w:lang w:val="it-IT"/>
        </w:rPr>
        <w:t>Simona Saporiti</w:t>
      </w:r>
      <w:r w:rsidRPr="008D4D7A">
        <w:rPr>
          <w:rFonts w:cstheme="minorHAnsi"/>
          <w:b/>
          <w:bCs/>
          <w:szCs w:val="24"/>
          <w:vertAlign w:val="superscript"/>
          <w:lang w:val="it-IT"/>
        </w:rPr>
        <w:t>1</w:t>
      </w:r>
      <w:r w:rsidRPr="008D4D7A">
        <w:rPr>
          <w:rFonts w:cstheme="minorHAnsi"/>
          <w:b/>
          <w:bCs/>
          <w:szCs w:val="24"/>
          <w:lang w:val="it-IT"/>
        </w:rPr>
        <w:t>, Davide Bianchi</w:t>
      </w:r>
      <w:r w:rsidRPr="008D4D7A">
        <w:rPr>
          <w:rFonts w:cstheme="minorHAnsi"/>
          <w:b/>
          <w:bCs/>
          <w:szCs w:val="24"/>
          <w:vertAlign w:val="superscript"/>
          <w:lang w:val="it-IT"/>
        </w:rPr>
        <w:t>2</w:t>
      </w:r>
      <w:r w:rsidRPr="008D4D7A">
        <w:rPr>
          <w:rFonts w:cstheme="minorHAnsi"/>
          <w:b/>
          <w:bCs/>
          <w:szCs w:val="24"/>
          <w:lang w:val="it-IT"/>
        </w:rPr>
        <w:t>, Omar Ben Mariem</w:t>
      </w:r>
      <w:r w:rsidRPr="008D4D7A">
        <w:rPr>
          <w:rFonts w:cstheme="minorHAnsi"/>
          <w:b/>
          <w:bCs/>
          <w:szCs w:val="24"/>
          <w:vertAlign w:val="superscript"/>
          <w:lang w:val="it-IT"/>
        </w:rPr>
        <w:t>2</w:t>
      </w:r>
      <w:r w:rsidRPr="008D4D7A">
        <w:rPr>
          <w:rFonts w:cstheme="minorHAnsi"/>
          <w:b/>
          <w:bCs/>
          <w:szCs w:val="24"/>
          <w:lang w:val="it-IT"/>
        </w:rPr>
        <w:t>, Mara Rossi</w:t>
      </w:r>
      <w:r w:rsidRPr="008D4D7A">
        <w:rPr>
          <w:rFonts w:cstheme="minorHAnsi"/>
          <w:b/>
          <w:bCs/>
          <w:szCs w:val="24"/>
          <w:vertAlign w:val="superscript"/>
          <w:lang w:val="it-IT"/>
        </w:rPr>
        <w:t>1</w:t>
      </w:r>
      <w:r w:rsidRPr="008D4D7A">
        <w:rPr>
          <w:rFonts w:cstheme="minorHAnsi"/>
          <w:b/>
          <w:bCs/>
          <w:szCs w:val="24"/>
          <w:lang w:val="it-IT"/>
        </w:rPr>
        <w:t>, Uliano Guerrini</w:t>
      </w:r>
      <w:r w:rsidRPr="008D4D7A">
        <w:rPr>
          <w:rFonts w:cstheme="minorHAnsi"/>
          <w:b/>
          <w:bCs/>
          <w:szCs w:val="24"/>
          <w:vertAlign w:val="superscript"/>
          <w:lang w:val="it-IT"/>
        </w:rPr>
        <w:t>2</w:t>
      </w:r>
      <w:r w:rsidRPr="008D4D7A">
        <w:rPr>
          <w:rFonts w:cstheme="minorHAnsi"/>
          <w:b/>
          <w:bCs/>
          <w:szCs w:val="24"/>
          <w:lang w:val="it-IT"/>
        </w:rPr>
        <w:t>, Ivano Eberini</w:t>
      </w:r>
      <w:r w:rsidRPr="008D4D7A">
        <w:rPr>
          <w:rFonts w:cstheme="minorHAnsi"/>
          <w:b/>
          <w:bCs/>
          <w:szCs w:val="24"/>
          <w:vertAlign w:val="superscript"/>
          <w:lang w:val="it-IT"/>
        </w:rPr>
        <w:t>3,†</w:t>
      </w:r>
      <w:r w:rsidRPr="008D4D7A">
        <w:rPr>
          <w:rFonts w:cstheme="minorHAnsi"/>
          <w:b/>
          <w:bCs/>
          <w:szCs w:val="24"/>
          <w:lang w:val="it-IT"/>
        </w:rPr>
        <w:t xml:space="preserve"> and Fabio Centola</w:t>
      </w:r>
      <w:r w:rsidRPr="008D4D7A">
        <w:rPr>
          <w:rFonts w:cstheme="minorHAnsi"/>
          <w:b/>
          <w:bCs/>
          <w:szCs w:val="24"/>
          <w:vertAlign w:val="superscript"/>
          <w:lang w:val="it-IT"/>
        </w:rPr>
        <w:t>1,†,*</w:t>
      </w:r>
    </w:p>
    <w:p w14:paraId="69DA9F82" w14:textId="77777777" w:rsidR="00E446DB" w:rsidRPr="00FE3698" w:rsidRDefault="00E446DB" w:rsidP="00E446DB">
      <w:pPr>
        <w:spacing w:after="0" w:line="276" w:lineRule="auto"/>
        <w:jc w:val="both"/>
        <w:rPr>
          <w:rFonts w:cstheme="minorHAnsi"/>
          <w:shd w:val="clear" w:color="auto" w:fill="FFFFFF"/>
        </w:rPr>
      </w:pPr>
      <w:r w:rsidRPr="00FE3698">
        <w:rPr>
          <w:rFonts w:cstheme="minorHAnsi"/>
          <w:shd w:val="clear" w:color="auto" w:fill="FFFFFF"/>
          <w:vertAlign w:val="superscript"/>
        </w:rPr>
        <w:t>1</w:t>
      </w:r>
      <w:r w:rsidRPr="00FE3698">
        <w:rPr>
          <w:rFonts w:cstheme="minorHAnsi"/>
          <w:shd w:val="clear" w:color="auto" w:fill="FFFFFF"/>
        </w:rPr>
        <w:t>Analytical Excellence and Program Management, Merck Serono S.p.A., Rome, Italy</w:t>
      </w:r>
    </w:p>
    <w:p w14:paraId="032621F6" w14:textId="77777777" w:rsidR="00E446DB" w:rsidRPr="008D4D7A" w:rsidRDefault="00E446DB" w:rsidP="00E446DB">
      <w:pPr>
        <w:spacing w:after="0" w:line="276" w:lineRule="auto"/>
        <w:jc w:val="both"/>
        <w:rPr>
          <w:rFonts w:cstheme="minorHAnsi"/>
          <w:shd w:val="clear" w:color="auto" w:fill="FFFFFF"/>
          <w:lang w:val="it-IT"/>
        </w:rPr>
      </w:pPr>
      <w:r w:rsidRPr="008D4D7A">
        <w:rPr>
          <w:rFonts w:cstheme="minorHAnsi"/>
          <w:shd w:val="clear" w:color="auto" w:fill="FFFFFF"/>
          <w:vertAlign w:val="superscript"/>
          <w:lang w:val="it-IT"/>
        </w:rPr>
        <w:t>2</w:t>
      </w:r>
      <w:r w:rsidRPr="008D4D7A">
        <w:rPr>
          <w:rFonts w:cstheme="minorHAnsi"/>
          <w:shd w:val="clear" w:color="auto" w:fill="FFFFFF"/>
          <w:lang w:val="it-IT"/>
        </w:rPr>
        <w:t>Dipartimento di Scienze Farmacologiche e Biomolecolari, Università degli Studi di Milano, Via Balzaretti, 9, 20133, Milan, Italy</w:t>
      </w:r>
    </w:p>
    <w:p w14:paraId="68F184C6" w14:textId="77777777" w:rsidR="00E446DB" w:rsidRDefault="00E446DB" w:rsidP="00E446DB">
      <w:pPr>
        <w:spacing w:after="0" w:line="276" w:lineRule="auto"/>
        <w:jc w:val="both"/>
        <w:rPr>
          <w:rFonts w:cstheme="minorHAnsi"/>
          <w:shd w:val="clear" w:color="auto" w:fill="FFFFFF"/>
          <w:lang w:val="it-IT"/>
        </w:rPr>
      </w:pPr>
      <w:r w:rsidRPr="008D4D7A">
        <w:rPr>
          <w:rFonts w:cstheme="minorHAnsi"/>
          <w:shd w:val="clear" w:color="auto" w:fill="FFFFFF"/>
          <w:vertAlign w:val="superscript"/>
          <w:lang w:val="it-IT"/>
        </w:rPr>
        <w:t>3</w:t>
      </w:r>
      <w:r w:rsidRPr="008D4D7A">
        <w:rPr>
          <w:rFonts w:cstheme="minorHAnsi"/>
          <w:shd w:val="clear" w:color="auto" w:fill="FFFFFF"/>
          <w:lang w:val="it-IT"/>
        </w:rPr>
        <w:t>Dipartimento di Scienze Farmacologiche e Biomolecolari &amp; DSRC, Università degli Studi di Milano, Via Balzaretti, 9, 20133, Milan, Italy</w:t>
      </w:r>
    </w:p>
    <w:p w14:paraId="67F7A6E9" w14:textId="77777777" w:rsidR="003C5000" w:rsidRDefault="003C5000" w:rsidP="00E446DB">
      <w:pPr>
        <w:spacing w:after="0" w:line="276" w:lineRule="auto"/>
        <w:jc w:val="both"/>
        <w:rPr>
          <w:rFonts w:cstheme="minorHAnsi"/>
          <w:b/>
          <w:bCs/>
          <w:szCs w:val="24"/>
        </w:rPr>
      </w:pPr>
    </w:p>
    <w:p w14:paraId="408DE49B" w14:textId="37FC5FE5" w:rsidR="003C5000" w:rsidRPr="003C5000" w:rsidRDefault="003C5000" w:rsidP="00E446DB">
      <w:pPr>
        <w:spacing w:after="0" w:line="276" w:lineRule="auto"/>
        <w:jc w:val="both"/>
        <w:rPr>
          <w:rFonts w:cstheme="minorHAnsi"/>
          <w:shd w:val="clear" w:color="auto" w:fill="FFFFFF"/>
        </w:rPr>
      </w:pPr>
      <w:r w:rsidRPr="003C5000">
        <w:rPr>
          <w:rFonts w:cstheme="minorHAnsi"/>
          <w:b/>
          <w:bCs/>
          <w:szCs w:val="24"/>
        </w:rPr>
        <w:t xml:space="preserve">† Equal </w:t>
      </w:r>
      <w:r w:rsidRPr="003C5000">
        <w:rPr>
          <w:rFonts w:cstheme="minorHAnsi"/>
          <w:b/>
          <w:bCs/>
          <w:shd w:val="clear" w:color="auto" w:fill="FFFFFF"/>
        </w:rPr>
        <w:t>contribution</w:t>
      </w:r>
    </w:p>
    <w:p w14:paraId="147F98CB" w14:textId="77777777" w:rsidR="00E446DB" w:rsidRPr="003C5000" w:rsidRDefault="00E446DB" w:rsidP="00E446DB">
      <w:pPr>
        <w:spacing w:before="240" w:after="0"/>
        <w:rPr>
          <w:rFonts w:cs="Times New Roman"/>
          <w:b/>
          <w:szCs w:val="24"/>
        </w:rPr>
      </w:pPr>
      <w:r w:rsidRPr="003C5000">
        <w:rPr>
          <w:rFonts w:cs="Times New Roman"/>
          <w:b/>
          <w:szCs w:val="24"/>
        </w:rPr>
        <w:t xml:space="preserve">* Correspondence: </w:t>
      </w:r>
      <w:r w:rsidRPr="003C5000">
        <w:rPr>
          <w:rFonts w:cs="Times New Roman"/>
          <w:b/>
          <w:szCs w:val="24"/>
        </w:rPr>
        <w:br/>
      </w:r>
      <w:r w:rsidRPr="003C5000">
        <w:rPr>
          <w:rFonts w:cs="Times New Roman"/>
          <w:szCs w:val="24"/>
        </w:rPr>
        <w:t>Corresponding Author</w:t>
      </w:r>
      <w:r w:rsidRPr="003C5000">
        <w:rPr>
          <w:rFonts w:cs="Times New Roman"/>
          <w:szCs w:val="24"/>
        </w:rPr>
        <w:br/>
        <w:t>fabio.centola@merckgroup.com</w:t>
      </w:r>
    </w:p>
    <w:p w14:paraId="58F1AED1" w14:textId="52DA9A61" w:rsidR="00E446DB" w:rsidRPr="003C5000" w:rsidRDefault="00E446DB">
      <w:pPr>
        <w:spacing w:before="0" w:after="200" w:line="276" w:lineRule="auto"/>
        <w:rPr>
          <w:rFonts w:eastAsia="Cambria" w:cs="Times New Roman"/>
          <w:b/>
          <w:szCs w:val="24"/>
        </w:rPr>
      </w:pPr>
      <w:r w:rsidRPr="003C5000">
        <w:br w:type="page"/>
      </w:r>
    </w:p>
    <w:p w14:paraId="08EDD4E4" w14:textId="77777777" w:rsidR="00E446DB" w:rsidRPr="00E446DB" w:rsidRDefault="00E446DB" w:rsidP="00E446DB">
      <w:pPr>
        <w:spacing w:before="0" w:after="160" w:line="360" w:lineRule="auto"/>
        <w:jc w:val="center"/>
        <w:rPr>
          <w:rFonts w:ascii="Calibri" w:eastAsia="Calibri" w:hAnsi="Calibri" w:cs="Calibri"/>
          <w:szCs w:val="24"/>
        </w:rPr>
      </w:pPr>
      <w:r w:rsidRPr="00E446DB">
        <w:rPr>
          <w:rFonts w:ascii="Calibri" w:eastAsia="Calibri" w:hAnsi="Calibri" w:cs="Calibri"/>
          <w:noProof/>
          <w:szCs w:val="24"/>
        </w:rPr>
        <w:lastRenderedPageBreak/>
        <w:drawing>
          <wp:inline distT="0" distB="0" distL="0" distR="0" wp14:anchorId="71F7F4AA" wp14:editId="50720635">
            <wp:extent cx="5727940" cy="3366197"/>
            <wp:effectExtent l="0" t="0" r="635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8273" cy="3384023"/>
                    </a:xfrm>
                    <a:prstGeom prst="rect">
                      <a:avLst/>
                    </a:prstGeom>
                    <a:noFill/>
                  </pic:spPr>
                </pic:pic>
              </a:graphicData>
            </a:graphic>
          </wp:inline>
        </w:drawing>
      </w:r>
    </w:p>
    <w:p w14:paraId="270CDF4F" w14:textId="77777777" w:rsidR="00E446DB" w:rsidRPr="00E446DB" w:rsidRDefault="00E446DB" w:rsidP="00E446DB">
      <w:pPr>
        <w:spacing w:before="0" w:after="160" w:line="276" w:lineRule="auto"/>
        <w:jc w:val="both"/>
        <w:rPr>
          <w:rFonts w:eastAsia="Calibri" w:cs="Times New Roman"/>
          <w:sz w:val="22"/>
        </w:rPr>
      </w:pPr>
      <w:r w:rsidRPr="00E446DB">
        <w:rPr>
          <w:rFonts w:eastAsia="Calibri" w:cs="Times New Roman"/>
          <w:b/>
          <w:bCs/>
          <w:sz w:val="22"/>
        </w:rPr>
        <w:t>Supplementary Figure 1: 3D model of cetuximab and cetuximab without Fab glycosylation.</w:t>
      </w:r>
      <w:r w:rsidRPr="00E446DB">
        <w:rPr>
          <w:rFonts w:eastAsia="Calibri" w:cs="Times New Roman"/>
          <w:sz w:val="22"/>
        </w:rPr>
        <w:t xml:space="preserve"> (A) 3D model of cetuximab and cetuximab without Fab glycosylation showed as ribbons. CDR1-3 LC are colored in purple, CDR1-2 HC in maroon and CDR3 HC in red. N-glycans are shown as spheres colored according to SNFG scheme. (B) Ramachandran plot of the two models, red crosses represent outliers. (C) Schematic representation of N-linked glycans according to SNFG.</w:t>
      </w:r>
    </w:p>
    <w:p w14:paraId="33DFA12F" w14:textId="77777777" w:rsidR="00E446DB" w:rsidRPr="00E446DB" w:rsidRDefault="00E446DB" w:rsidP="00E446DB">
      <w:pPr>
        <w:spacing w:before="0" w:after="160" w:line="276" w:lineRule="auto"/>
        <w:jc w:val="both"/>
        <w:rPr>
          <w:rFonts w:ascii="Calibri" w:eastAsia="Calibri" w:hAnsi="Calibri" w:cs="Calibri"/>
          <w:szCs w:val="24"/>
        </w:rPr>
      </w:pPr>
    </w:p>
    <w:p w14:paraId="2537467E" w14:textId="77777777" w:rsidR="00E446DB" w:rsidRPr="00E446DB" w:rsidRDefault="00E446DB" w:rsidP="00E446DB">
      <w:pPr>
        <w:spacing w:before="0" w:after="160" w:line="276" w:lineRule="auto"/>
        <w:jc w:val="both"/>
        <w:rPr>
          <w:rFonts w:ascii="Calibri" w:eastAsia="Calibri" w:hAnsi="Calibri" w:cs="Calibri"/>
          <w:szCs w:val="24"/>
        </w:rPr>
      </w:pPr>
      <w:r w:rsidRPr="00E446DB">
        <w:rPr>
          <w:rFonts w:ascii="Calibri" w:eastAsia="Calibri" w:hAnsi="Calibri" w:cs="Calibri"/>
          <w:noProof/>
          <w:szCs w:val="24"/>
        </w:rPr>
        <w:drawing>
          <wp:inline distT="0" distB="0" distL="0" distR="0" wp14:anchorId="4165012F" wp14:editId="5AEB516C">
            <wp:extent cx="6226205" cy="2154667"/>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65214" cy="2168167"/>
                    </a:xfrm>
                    <a:prstGeom prst="rect">
                      <a:avLst/>
                    </a:prstGeom>
                    <a:noFill/>
                  </pic:spPr>
                </pic:pic>
              </a:graphicData>
            </a:graphic>
          </wp:inline>
        </w:drawing>
      </w:r>
    </w:p>
    <w:p w14:paraId="54980F03" w14:textId="77777777" w:rsidR="00E446DB" w:rsidRPr="00E446DB" w:rsidRDefault="00E446DB" w:rsidP="00E446DB">
      <w:pPr>
        <w:spacing w:before="0" w:after="160" w:line="276" w:lineRule="auto"/>
        <w:jc w:val="both"/>
        <w:rPr>
          <w:rFonts w:eastAsia="Calibri" w:cs="Times New Roman"/>
          <w:sz w:val="22"/>
        </w:rPr>
      </w:pPr>
      <w:r w:rsidRPr="00E446DB">
        <w:rPr>
          <w:rFonts w:eastAsia="Calibri" w:cs="Times New Roman"/>
          <w:b/>
          <w:bCs/>
          <w:sz w:val="22"/>
        </w:rPr>
        <w:t>Supplementary Figure 2: Cluster analysis.</w:t>
      </w:r>
      <w:r w:rsidRPr="00E446DB">
        <w:rPr>
          <w:rFonts w:eastAsia="Calibri" w:cs="Times New Roman"/>
          <w:sz w:val="22"/>
        </w:rPr>
        <w:t xml:space="preserve"> Cluster matrices showing the identified groups in the minimum energy frames with an RMSD-based 6.5 Å threshold. On x-axis, the timeframes, on y-axes, the number of frames included in each cluster and the frame corresponding to the medoid structure.</w:t>
      </w:r>
    </w:p>
    <w:p w14:paraId="6884CB9E" w14:textId="77777777" w:rsidR="00E446DB" w:rsidRPr="00E446DB" w:rsidRDefault="00E446DB" w:rsidP="00E446DB">
      <w:pPr>
        <w:spacing w:before="0" w:after="160" w:line="276" w:lineRule="auto"/>
        <w:jc w:val="center"/>
        <w:rPr>
          <w:rFonts w:ascii="Calibri" w:eastAsia="Calibri" w:hAnsi="Calibri" w:cs="Calibri"/>
          <w:szCs w:val="24"/>
        </w:rPr>
      </w:pPr>
      <w:r w:rsidRPr="00E446DB">
        <w:rPr>
          <w:rFonts w:ascii="Calibri" w:eastAsia="Calibri" w:hAnsi="Calibri" w:cs="Calibri"/>
          <w:noProof/>
          <w:szCs w:val="24"/>
        </w:rPr>
        <w:lastRenderedPageBreak/>
        <w:drawing>
          <wp:inline distT="0" distB="0" distL="0" distR="0" wp14:anchorId="109F84EA" wp14:editId="52BAAEF8">
            <wp:extent cx="3663821" cy="23824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5676" cy="2396670"/>
                    </a:xfrm>
                    <a:prstGeom prst="rect">
                      <a:avLst/>
                    </a:prstGeom>
                    <a:noFill/>
                  </pic:spPr>
                </pic:pic>
              </a:graphicData>
            </a:graphic>
          </wp:inline>
        </w:drawing>
      </w:r>
    </w:p>
    <w:p w14:paraId="49844AF5" w14:textId="22CB26DE" w:rsidR="00E446DB" w:rsidRDefault="00E446DB" w:rsidP="00E446DB">
      <w:pPr>
        <w:spacing w:before="0" w:after="160" w:line="276" w:lineRule="auto"/>
        <w:jc w:val="both"/>
        <w:rPr>
          <w:rFonts w:eastAsia="Calibri" w:cs="Times New Roman"/>
          <w:sz w:val="22"/>
        </w:rPr>
      </w:pPr>
      <w:r w:rsidRPr="00E446DB">
        <w:rPr>
          <w:rFonts w:eastAsia="Calibri" w:cs="Times New Roman"/>
          <w:b/>
          <w:bCs/>
          <w:color w:val="000000"/>
          <w:sz w:val="22"/>
        </w:rPr>
        <w:t xml:space="preserve">Supplementary Figure </w:t>
      </w:r>
      <w:r w:rsidR="00BC575C">
        <w:rPr>
          <w:rFonts w:eastAsia="Calibri" w:cs="Times New Roman"/>
          <w:b/>
          <w:bCs/>
          <w:color w:val="000000"/>
          <w:sz w:val="22"/>
        </w:rPr>
        <w:t>3</w:t>
      </w:r>
      <w:r w:rsidRPr="00E446DB">
        <w:rPr>
          <w:rFonts w:eastAsia="Calibri" w:cs="Times New Roman"/>
          <w:b/>
          <w:bCs/>
          <w:color w:val="000000"/>
          <w:sz w:val="22"/>
        </w:rPr>
        <w:t xml:space="preserve">: Fab angle distribution. </w:t>
      </w:r>
      <w:r w:rsidRPr="00E446DB">
        <w:rPr>
          <w:rFonts w:eastAsia="Calibri" w:cs="Times New Roman"/>
          <w:sz w:val="22"/>
        </w:rPr>
        <w:t>Boxplot showing the distribution of the values of the angle between Fab domains in cetuximab and cetuximab without Fab glycosylation.</w:t>
      </w:r>
    </w:p>
    <w:p w14:paraId="7C795C77" w14:textId="77777777" w:rsidR="00E446DB" w:rsidRPr="00E446DB" w:rsidRDefault="00E446DB" w:rsidP="00E446DB">
      <w:pPr>
        <w:spacing w:before="0" w:after="160" w:line="276" w:lineRule="auto"/>
        <w:jc w:val="both"/>
        <w:rPr>
          <w:rFonts w:eastAsia="Calibri" w:cs="Times New Roman"/>
          <w:sz w:val="22"/>
        </w:rPr>
      </w:pPr>
    </w:p>
    <w:p w14:paraId="7261CAE1" w14:textId="77777777" w:rsidR="00E446DB" w:rsidRPr="00E446DB" w:rsidRDefault="00E446DB" w:rsidP="00E446DB">
      <w:pPr>
        <w:spacing w:before="0" w:after="160" w:line="360" w:lineRule="auto"/>
        <w:jc w:val="center"/>
        <w:rPr>
          <w:rFonts w:ascii="Calibri" w:eastAsia="Calibri" w:hAnsi="Calibri" w:cs="Calibri"/>
          <w:b/>
          <w:bCs/>
          <w:szCs w:val="24"/>
        </w:rPr>
      </w:pPr>
      <w:r w:rsidRPr="00E446DB">
        <w:rPr>
          <w:rFonts w:ascii="Calibri" w:eastAsia="Calibri" w:hAnsi="Calibri" w:cs="Calibri"/>
          <w:noProof/>
          <w:sz w:val="22"/>
          <w:lang w:val="it-IT"/>
        </w:rPr>
        <w:drawing>
          <wp:inline distT="0" distB="0" distL="0" distR="0" wp14:anchorId="5ED72F24" wp14:editId="00386A20">
            <wp:extent cx="6281274" cy="3524036"/>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97649" cy="3533223"/>
                    </a:xfrm>
                    <a:prstGeom prst="rect">
                      <a:avLst/>
                    </a:prstGeom>
                    <a:noFill/>
                  </pic:spPr>
                </pic:pic>
              </a:graphicData>
            </a:graphic>
          </wp:inline>
        </w:drawing>
      </w:r>
    </w:p>
    <w:p w14:paraId="2CB0FF91" w14:textId="669ECD8A" w:rsidR="00E446DB" w:rsidRPr="00E446DB" w:rsidRDefault="00E446DB" w:rsidP="00E446DB">
      <w:pPr>
        <w:spacing w:before="0" w:after="160"/>
        <w:jc w:val="both"/>
        <w:rPr>
          <w:rFonts w:eastAsia="Calibri" w:cs="Times New Roman"/>
          <w:sz w:val="22"/>
        </w:rPr>
      </w:pPr>
      <w:r w:rsidRPr="00E446DB">
        <w:rPr>
          <w:rFonts w:eastAsia="Calibri" w:cs="Times New Roman"/>
          <w:b/>
          <w:bCs/>
          <w:color w:val="000000"/>
          <w:sz w:val="22"/>
        </w:rPr>
        <w:t xml:space="preserve">Supplementary Figure </w:t>
      </w:r>
      <w:r w:rsidR="00BC575C">
        <w:rPr>
          <w:rFonts w:eastAsia="Calibri" w:cs="Times New Roman"/>
          <w:b/>
          <w:bCs/>
          <w:color w:val="000000"/>
          <w:sz w:val="22"/>
        </w:rPr>
        <w:t>4</w:t>
      </w:r>
      <w:r w:rsidRPr="00E446DB">
        <w:rPr>
          <w:rFonts w:eastAsia="Calibri" w:cs="Times New Roman"/>
          <w:b/>
          <w:bCs/>
          <w:color w:val="000000"/>
          <w:sz w:val="22"/>
        </w:rPr>
        <w:t xml:space="preserve">: </w:t>
      </w:r>
      <w:r w:rsidRPr="00E446DB">
        <w:rPr>
          <w:rFonts w:eastAsia="Calibri" w:cs="Times New Roman"/>
          <w:b/>
          <w:bCs/>
          <w:sz w:val="22"/>
        </w:rPr>
        <w:t>Secondary structure content of HC peptide in cetuximab forms.</w:t>
      </w:r>
      <w:r w:rsidRPr="00E446DB">
        <w:rPr>
          <w:rFonts w:eastAsia="Calibri" w:cs="Times New Roman"/>
          <w:sz w:val="22"/>
        </w:rPr>
        <w:t xml:space="preserve"> On the left, bar plots showing the per residue secondary structure content in the HC peptide (res. 161-191) of cetuximab (top) and cetuximab without Fab glycosylation (bottom). The frequency of each secondary structure type according to DSSP classification is reported in percentage on y-axis. On the right, structural superposition of glycosylated (in dark magenta) and </w:t>
      </w:r>
      <w:proofErr w:type="spellStart"/>
      <w:r w:rsidRPr="00E446DB">
        <w:rPr>
          <w:rFonts w:eastAsia="Calibri" w:cs="Times New Roman"/>
          <w:sz w:val="22"/>
        </w:rPr>
        <w:t>aglycosylated</w:t>
      </w:r>
      <w:proofErr w:type="spellEnd"/>
      <w:r w:rsidRPr="00E446DB">
        <w:rPr>
          <w:rFonts w:eastAsia="Calibri" w:cs="Times New Roman"/>
          <w:sz w:val="22"/>
        </w:rPr>
        <w:t xml:space="preserve"> Fab domains (in gray) showing the high similarity in the secondary structure of HC peptides.</w:t>
      </w:r>
    </w:p>
    <w:p w14:paraId="1D4931D3" w14:textId="77777777" w:rsidR="00E446DB" w:rsidRDefault="00E446DB" w:rsidP="00E446DB">
      <w:pPr>
        <w:spacing w:before="0" w:after="160" w:line="259" w:lineRule="auto"/>
        <w:rPr>
          <w:rFonts w:ascii="Calibri" w:eastAsia="Calibri" w:hAnsi="Calibri" w:cs="Calibri"/>
          <w:szCs w:val="24"/>
        </w:rPr>
      </w:pPr>
      <w:r w:rsidRPr="00E446DB">
        <w:rPr>
          <w:rFonts w:ascii="Calibri" w:eastAsia="Calibri" w:hAnsi="Calibri" w:cs="Calibri"/>
          <w:szCs w:val="24"/>
        </w:rPr>
        <w:br w:type="page"/>
      </w:r>
    </w:p>
    <w:p w14:paraId="5787BF57" w14:textId="56E7DC52" w:rsidR="00BC575C" w:rsidRDefault="00BC575C" w:rsidP="00E446DB">
      <w:pPr>
        <w:spacing w:before="0" w:after="160" w:line="259" w:lineRule="auto"/>
        <w:rPr>
          <w:rFonts w:ascii="Calibri" w:eastAsia="Calibri" w:hAnsi="Calibri" w:cs="Calibri"/>
          <w:szCs w:val="24"/>
        </w:rPr>
      </w:pPr>
      <w:r>
        <w:rPr>
          <w:rFonts w:ascii="Calibri" w:eastAsia="Calibri" w:hAnsi="Calibri" w:cs="Calibri"/>
          <w:noProof/>
          <w:szCs w:val="24"/>
        </w:rPr>
        <w:lastRenderedPageBreak/>
        <w:drawing>
          <wp:inline distT="0" distB="0" distL="0" distR="0" wp14:anchorId="5462B86C" wp14:editId="13798D3A">
            <wp:extent cx="6420172" cy="24979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60509" cy="2513603"/>
                    </a:xfrm>
                    <a:prstGeom prst="rect">
                      <a:avLst/>
                    </a:prstGeom>
                    <a:noFill/>
                  </pic:spPr>
                </pic:pic>
              </a:graphicData>
            </a:graphic>
          </wp:inline>
        </w:drawing>
      </w:r>
    </w:p>
    <w:p w14:paraId="028ECF8C" w14:textId="5A9454EC" w:rsidR="00BC575C" w:rsidRPr="006016AB" w:rsidRDefault="00BC575C" w:rsidP="006016AB">
      <w:pPr>
        <w:jc w:val="both"/>
        <w:rPr>
          <w:rFonts w:cstheme="minorHAnsi"/>
          <w:sz w:val="22"/>
          <w:szCs w:val="20"/>
        </w:rPr>
      </w:pPr>
      <w:r w:rsidRPr="00E446DB">
        <w:rPr>
          <w:rFonts w:eastAsia="Calibri" w:cs="Times New Roman"/>
          <w:b/>
          <w:bCs/>
          <w:color w:val="000000"/>
          <w:sz w:val="22"/>
        </w:rPr>
        <w:t xml:space="preserve">Supplementary Figure </w:t>
      </w:r>
      <w:r>
        <w:rPr>
          <w:rFonts w:eastAsia="Calibri" w:cs="Times New Roman"/>
          <w:b/>
          <w:bCs/>
          <w:color w:val="000000"/>
          <w:sz w:val="22"/>
        </w:rPr>
        <w:t>5</w:t>
      </w:r>
      <w:r w:rsidRPr="00E446DB">
        <w:rPr>
          <w:rFonts w:eastAsia="Calibri" w:cs="Times New Roman"/>
          <w:b/>
          <w:bCs/>
          <w:color w:val="000000"/>
          <w:sz w:val="22"/>
        </w:rPr>
        <w:t xml:space="preserve">: </w:t>
      </w:r>
      <w:r w:rsidRPr="00BC575C">
        <w:rPr>
          <w:rFonts w:cstheme="minorHAnsi"/>
          <w:b/>
          <w:bCs/>
          <w:sz w:val="22"/>
          <w:szCs w:val="20"/>
        </w:rPr>
        <w:t xml:space="preserve">SASA of </w:t>
      </w:r>
      <w:proofErr w:type="spellStart"/>
      <w:r>
        <w:rPr>
          <w:rFonts w:cstheme="minorHAnsi"/>
          <w:b/>
          <w:bCs/>
          <w:sz w:val="22"/>
          <w:szCs w:val="20"/>
        </w:rPr>
        <w:t>FcRn</w:t>
      </w:r>
      <w:proofErr w:type="spellEnd"/>
      <w:r>
        <w:rPr>
          <w:rFonts w:cstheme="minorHAnsi"/>
          <w:b/>
          <w:bCs/>
          <w:sz w:val="22"/>
          <w:szCs w:val="20"/>
        </w:rPr>
        <w:t xml:space="preserve"> </w:t>
      </w:r>
      <w:r w:rsidRPr="00BC575C">
        <w:rPr>
          <w:rFonts w:cstheme="minorHAnsi"/>
          <w:b/>
          <w:bCs/>
          <w:sz w:val="22"/>
          <w:szCs w:val="20"/>
        </w:rPr>
        <w:t>binding site residues.</w:t>
      </w:r>
      <w:r w:rsidRPr="00BC575C">
        <w:rPr>
          <w:rFonts w:cstheme="minorHAnsi"/>
          <w:sz w:val="22"/>
          <w:szCs w:val="20"/>
        </w:rPr>
        <w:t xml:space="preserve"> (A) Boxplot showing the distribution of SASA values for </w:t>
      </w:r>
      <w:proofErr w:type="spellStart"/>
      <w:r>
        <w:rPr>
          <w:rFonts w:cstheme="minorHAnsi"/>
          <w:sz w:val="22"/>
          <w:szCs w:val="20"/>
        </w:rPr>
        <w:t>FcRn</w:t>
      </w:r>
      <w:proofErr w:type="spellEnd"/>
      <w:r>
        <w:rPr>
          <w:rFonts w:cstheme="minorHAnsi"/>
          <w:sz w:val="22"/>
          <w:szCs w:val="20"/>
        </w:rPr>
        <w:t xml:space="preserve"> binding residues</w:t>
      </w:r>
      <w:r w:rsidRPr="00BC575C">
        <w:rPr>
          <w:rFonts w:cstheme="minorHAnsi"/>
          <w:sz w:val="22"/>
          <w:szCs w:val="20"/>
        </w:rPr>
        <w:t xml:space="preserve">. (B) Structural </w:t>
      </w:r>
      <w:r w:rsidR="006016AB">
        <w:rPr>
          <w:rFonts w:cstheme="minorHAnsi"/>
          <w:sz w:val="22"/>
          <w:szCs w:val="20"/>
        </w:rPr>
        <w:t>localization</w:t>
      </w:r>
      <w:r w:rsidRPr="00BC575C">
        <w:rPr>
          <w:rFonts w:cstheme="minorHAnsi"/>
          <w:sz w:val="22"/>
          <w:szCs w:val="20"/>
        </w:rPr>
        <w:t xml:space="preserve"> of </w:t>
      </w:r>
      <w:proofErr w:type="spellStart"/>
      <w:r>
        <w:rPr>
          <w:rFonts w:cstheme="minorHAnsi"/>
          <w:sz w:val="22"/>
          <w:szCs w:val="20"/>
        </w:rPr>
        <w:t>FcRn</w:t>
      </w:r>
      <w:proofErr w:type="spellEnd"/>
      <w:r>
        <w:rPr>
          <w:rFonts w:cstheme="minorHAnsi"/>
          <w:sz w:val="22"/>
          <w:szCs w:val="20"/>
        </w:rPr>
        <w:t xml:space="preserve"> binding sites in </w:t>
      </w:r>
      <w:r w:rsidR="006016AB">
        <w:rPr>
          <w:rFonts w:cstheme="minorHAnsi"/>
          <w:sz w:val="22"/>
          <w:szCs w:val="20"/>
        </w:rPr>
        <w:t xml:space="preserve">the Fc domain of </w:t>
      </w:r>
      <w:r>
        <w:rPr>
          <w:rFonts w:cstheme="minorHAnsi"/>
          <w:sz w:val="22"/>
          <w:szCs w:val="20"/>
        </w:rPr>
        <w:t>cetuximab (in green) and cetuximab without Fab glycosylation (in gray)</w:t>
      </w:r>
      <w:r w:rsidR="006016AB">
        <w:rPr>
          <w:rFonts w:cstheme="minorHAnsi"/>
          <w:sz w:val="22"/>
          <w:szCs w:val="20"/>
        </w:rPr>
        <w:t>, with particular emphasis on A-B turn orientation.</w:t>
      </w:r>
    </w:p>
    <w:p w14:paraId="03F0DF2A" w14:textId="191D1627" w:rsidR="00BC575C" w:rsidRPr="004F63AB" w:rsidRDefault="0063083E" w:rsidP="004F63AB">
      <w:pPr>
        <w:spacing w:before="0" w:after="200" w:line="276" w:lineRule="auto"/>
        <w:rPr>
          <w:rFonts w:ascii="Aptos" w:hAnsi="Aptos"/>
        </w:rPr>
      </w:pPr>
      <w:r>
        <w:rPr>
          <w:rFonts w:ascii="Aptos" w:hAnsi="Aptos"/>
        </w:rPr>
        <w:br w:type="page"/>
      </w:r>
    </w:p>
    <w:p w14:paraId="1C091E75" w14:textId="77777777" w:rsidR="00E446DB" w:rsidRPr="00E446DB" w:rsidRDefault="00E446DB" w:rsidP="00E446DB">
      <w:pPr>
        <w:spacing w:before="0" w:after="160" w:line="360" w:lineRule="auto"/>
        <w:jc w:val="both"/>
        <w:rPr>
          <w:rFonts w:eastAsia="Calibri" w:cs="Times New Roman"/>
          <w:b/>
          <w:bCs/>
          <w:sz w:val="22"/>
        </w:rPr>
      </w:pPr>
      <w:r w:rsidRPr="00E446DB">
        <w:rPr>
          <w:rFonts w:eastAsia="Calibri" w:cs="Times New Roman"/>
          <w:b/>
          <w:bCs/>
          <w:sz w:val="22"/>
        </w:rPr>
        <w:lastRenderedPageBreak/>
        <w:t>Supplementary Table 1: Accelerated MD parameters in kcal/mol.</w:t>
      </w:r>
    </w:p>
    <w:tbl>
      <w:tblPr>
        <w:tblStyle w:val="TableGrid1"/>
        <w:tblW w:w="9685" w:type="dxa"/>
        <w:tblLook w:val="04A0" w:firstRow="1" w:lastRow="0" w:firstColumn="1" w:lastColumn="0" w:noHBand="0" w:noVBand="1"/>
      </w:tblPr>
      <w:tblGrid>
        <w:gridCol w:w="3567"/>
        <w:gridCol w:w="1282"/>
        <w:gridCol w:w="1711"/>
        <w:gridCol w:w="1568"/>
        <w:gridCol w:w="1557"/>
      </w:tblGrid>
      <w:tr w:rsidR="00E446DB" w:rsidRPr="00E446DB" w14:paraId="766C2114" w14:textId="77777777" w:rsidTr="009070C3">
        <w:trPr>
          <w:trHeight w:val="246"/>
        </w:trPr>
        <w:tc>
          <w:tcPr>
            <w:tcW w:w="3567" w:type="dxa"/>
            <w:tcBorders>
              <w:top w:val="nil"/>
              <w:left w:val="nil"/>
            </w:tcBorders>
          </w:tcPr>
          <w:p w14:paraId="24E227D3" w14:textId="77777777" w:rsidR="00E446DB" w:rsidRPr="00E446DB" w:rsidRDefault="00E446DB" w:rsidP="00E446DB">
            <w:pPr>
              <w:spacing w:before="0" w:after="0" w:line="360" w:lineRule="auto"/>
              <w:jc w:val="both"/>
              <w:rPr>
                <w:rFonts w:eastAsia="Calibri" w:cs="Times New Roman"/>
                <w:sz w:val="22"/>
                <w:lang w:val="en-US"/>
              </w:rPr>
            </w:pPr>
          </w:p>
        </w:tc>
        <w:tc>
          <w:tcPr>
            <w:tcW w:w="1282" w:type="dxa"/>
            <w:tcBorders>
              <w:top w:val="single" w:sz="6" w:space="0" w:color="auto"/>
            </w:tcBorders>
          </w:tcPr>
          <w:p w14:paraId="131EA1C5" w14:textId="77777777" w:rsidR="00E446DB" w:rsidRPr="00E446DB" w:rsidRDefault="00E446DB" w:rsidP="00E446DB">
            <w:pPr>
              <w:spacing w:before="0" w:after="0" w:line="360" w:lineRule="auto"/>
              <w:jc w:val="center"/>
              <w:rPr>
                <w:rFonts w:eastAsia="Calibri" w:cs="Times New Roman"/>
                <w:b/>
                <w:bCs/>
                <w:sz w:val="22"/>
              </w:rPr>
            </w:pPr>
            <w:r w:rsidRPr="00E446DB">
              <w:rPr>
                <w:rFonts w:eastAsia="Calibri" w:cs="Times New Roman"/>
                <w:b/>
                <w:bCs/>
                <w:sz w:val="22"/>
              </w:rPr>
              <w:t>EthreshD</w:t>
            </w:r>
          </w:p>
        </w:tc>
        <w:tc>
          <w:tcPr>
            <w:tcW w:w="1711" w:type="dxa"/>
            <w:tcBorders>
              <w:top w:val="single" w:sz="6" w:space="0" w:color="auto"/>
            </w:tcBorders>
          </w:tcPr>
          <w:p w14:paraId="1930CD6C" w14:textId="77777777" w:rsidR="00E446DB" w:rsidRPr="00E446DB" w:rsidRDefault="00E446DB" w:rsidP="00E446DB">
            <w:pPr>
              <w:spacing w:before="0" w:after="0" w:line="360" w:lineRule="auto"/>
              <w:jc w:val="center"/>
              <w:rPr>
                <w:rFonts w:eastAsia="Calibri" w:cs="Times New Roman"/>
                <w:b/>
                <w:bCs/>
                <w:sz w:val="22"/>
              </w:rPr>
            </w:pPr>
            <w:r w:rsidRPr="00E446DB">
              <w:rPr>
                <w:rFonts w:eastAsia="Calibri" w:cs="Times New Roman"/>
                <w:b/>
                <w:bCs/>
                <w:sz w:val="22"/>
              </w:rPr>
              <w:t>EthreshP</w:t>
            </w:r>
          </w:p>
        </w:tc>
        <w:tc>
          <w:tcPr>
            <w:tcW w:w="1568" w:type="dxa"/>
            <w:tcBorders>
              <w:top w:val="single" w:sz="6" w:space="0" w:color="auto"/>
            </w:tcBorders>
          </w:tcPr>
          <w:p w14:paraId="00456D53" w14:textId="77777777" w:rsidR="00E446DB" w:rsidRPr="00E446DB" w:rsidRDefault="00E446DB" w:rsidP="00E446DB">
            <w:pPr>
              <w:spacing w:before="0" w:after="0" w:line="360" w:lineRule="auto"/>
              <w:jc w:val="center"/>
              <w:rPr>
                <w:rFonts w:eastAsia="Calibri" w:cs="Times New Roman"/>
                <w:b/>
                <w:bCs/>
                <w:sz w:val="22"/>
              </w:rPr>
            </w:pPr>
            <w:r w:rsidRPr="00E446DB">
              <w:rPr>
                <w:rFonts w:eastAsia="Calibri" w:cs="Times New Roman"/>
                <w:b/>
                <w:bCs/>
                <w:sz w:val="22"/>
              </w:rPr>
              <w:t>alphaD</w:t>
            </w:r>
          </w:p>
        </w:tc>
        <w:tc>
          <w:tcPr>
            <w:tcW w:w="1557" w:type="dxa"/>
            <w:tcBorders>
              <w:top w:val="single" w:sz="6" w:space="0" w:color="auto"/>
            </w:tcBorders>
          </w:tcPr>
          <w:p w14:paraId="027FA867" w14:textId="77777777" w:rsidR="00E446DB" w:rsidRPr="00E446DB" w:rsidRDefault="00E446DB" w:rsidP="00E446DB">
            <w:pPr>
              <w:spacing w:before="0" w:after="0" w:line="360" w:lineRule="auto"/>
              <w:jc w:val="center"/>
              <w:rPr>
                <w:rFonts w:eastAsia="Calibri" w:cs="Times New Roman"/>
                <w:b/>
                <w:bCs/>
                <w:sz w:val="22"/>
              </w:rPr>
            </w:pPr>
            <w:r w:rsidRPr="00E446DB">
              <w:rPr>
                <w:rFonts w:eastAsia="Calibri" w:cs="Times New Roman"/>
                <w:b/>
                <w:bCs/>
                <w:sz w:val="22"/>
              </w:rPr>
              <w:t>alphaP</w:t>
            </w:r>
          </w:p>
        </w:tc>
      </w:tr>
      <w:tr w:rsidR="00E446DB" w:rsidRPr="00E446DB" w14:paraId="042071BF" w14:textId="77777777" w:rsidTr="009070C3">
        <w:trPr>
          <w:trHeight w:val="312"/>
        </w:trPr>
        <w:tc>
          <w:tcPr>
            <w:tcW w:w="3567" w:type="dxa"/>
            <w:vAlign w:val="center"/>
          </w:tcPr>
          <w:p w14:paraId="2D3DE42E" w14:textId="77777777" w:rsidR="00E446DB" w:rsidRPr="00E446DB" w:rsidRDefault="00E446DB" w:rsidP="00E446DB">
            <w:pPr>
              <w:spacing w:before="0" w:after="0" w:line="360" w:lineRule="auto"/>
              <w:rPr>
                <w:rFonts w:eastAsia="Calibri" w:cs="Times New Roman"/>
                <w:b/>
                <w:bCs/>
                <w:sz w:val="22"/>
              </w:rPr>
            </w:pPr>
            <w:r w:rsidRPr="00E446DB">
              <w:rPr>
                <w:rFonts w:eastAsia="Calibri" w:cs="Times New Roman"/>
                <w:b/>
                <w:bCs/>
                <w:sz w:val="22"/>
              </w:rPr>
              <w:t xml:space="preserve">Cetuximab </w:t>
            </w:r>
          </w:p>
        </w:tc>
        <w:tc>
          <w:tcPr>
            <w:tcW w:w="1282" w:type="dxa"/>
            <w:vAlign w:val="center"/>
          </w:tcPr>
          <w:p w14:paraId="3A67904E" w14:textId="77777777" w:rsidR="00E446DB" w:rsidRPr="00E446DB" w:rsidRDefault="00E446DB" w:rsidP="00E446DB">
            <w:pPr>
              <w:spacing w:before="0" w:after="0" w:line="360" w:lineRule="auto"/>
              <w:jc w:val="center"/>
              <w:rPr>
                <w:rFonts w:eastAsia="Calibri" w:cs="Times New Roman"/>
                <w:sz w:val="22"/>
              </w:rPr>
            </w:pPr>
            <w:r w:rsidRPr="00E446DB">
              <w:rPr>
                <w:rFonts w:eastAsia="Calibri" w:cs="Times New Roman"/>
                <w:sz w:val="22"/>
              </w:rPr>
              <w:t>19,574</w:t>
            </w:r>
          </w:p>
        </w:tc>
        <w:tc>
          <w:tcPr>
            <w:tcW w:w="1711" w:type="dxa"/>
            <w:vAlign w:val="center"/>
          </w:tcPr>
          <w:p w14:paraId="3217C0C7" w14:textId="77777777" w:rsidR="00E446DB" w:rsidRPr="00E446DB" w:rsidRDefault="00E446DB" w:rsidP="00E446DB">
            <w:pPr>
              <w:spacing w:before="0" w:after="0" w:line="360" w:lineRule="auto"/>
              <w:jc w:val="center"/>
              <w:rPr>
                <w:rFonts w:eastAsia="Calibri" w:cs="Times New Roman"/>
                <w:sz w:val="22"/>
              </w:rPr>
            </w:pPr>
            <w:r w:rsidRPr="00E446DB">
              <w:rPr>
                <w:rFonts w:eastAsia="Calibri" w:cs="Times New Roman"/>
                <w:sz w:val="22"/>
              </w:rPr>
              <w:t>-1,769,666</w:t>
            </w:r>
          </w:p>
        </w:tc>
        <w:tc>
          <w:tcPr>
            <w:tcW w:w="1568" w:type="dxa"/>
            <w:vAlign w:val="center"/>
          </w:tcPr>
          <w:p w14:paraId="544B4DDC" w14:textId="77777777" w:rsidR="00E446DB" w:rsidRPr="00E446DB" w:rsidRDefault="00E446DB" w:rsidP="00E446DB">
            <w:pPr>
              <w:spacing w:before="0" w:after="0" w:line="360" w:lineRule="auto"/>
              <w:jc w:val="center"/>
              <w:rPr>
                <w:rFonts w:eastAsia="Calibri" w:cs="Times New Roman"/>
                <w:sz w:val="22"/>
              </w:rPr>
            </w:pPr>
            <w:r w:rsidRPr="00E446DB">
              <w:rPr>
                <w:rFonts w:eastAsia="Calibri" w:cs="Times New Roman"/>
                <w:sz w:val="22"/>
              </w:rPr>
              <w:t>1,093</w:t>
            </w:r>
          </w:p>
        </w:tc>
        <w:tc>
          <w:tcPr>
            <w:tcW w:w="1557" w:type="dxa"/>
            <w:vAlign w:val="center"/>
          </w:tcPr>
          <w:p w14:paraId="67F6DA45" w14:textId="77777777" w:rsidR="00E446DB" w:rsidRPr="00E446DB" w:rsidRDefault="00E446DB" w:rsidP="00E446DB">
            <w:pPr>
              <w:spacing w:before="0" w:after="0" w:line="360" w:lineRule="auto"/>
              <w:jc w:val="center"/>
              <w:rPr>
                <w:rFonts w:eastAsia="Calibri" w:cs="Times New Roman"/>
                <w:sz w:val="22"/>
              </w:rPr>
            </w:pPr>
            <w:r w:rsidRPr="00E446DB">
              <w:rPr>
                <w:rFonts w:eastAsia="Calibri" w:cs="Times New Roman"/>
                <w:sz w:val="22"/>
              </w:rPr>
              <w:t>89,653</w:t>
            </w:r>
          </w:p>
        </w:tc>
      </w:tr>
      <w:tr w:rsidR="00E446DB" w:rsidRPr="00E446DB" w14:paraId="5B3A1FB0" w14:textId="77777777" w:rsidTr="009070C3">
        <w:trPr>
          <w:trHeight w:val="312"/>
        </w:trPr>
        <w:tc>
          <w:tcPr>
            <w:tcW w:w="3567" w:type="dxa"/>
            <w:tcBorders>
              <w:bottom w:val="single" w:sz="6" w:space="0" w:color="auto"/>
            </w:tcBorders>
            <w:vAlign w:val="center"/>
          </w:tcPr>
          <w:p w14:paraId="6BB85658" w14:textId="77777777" w:rsidR="00E446DB" w:rsidRPr="00E446DB" w:rsidRDefault="00E446DB" w:rsidP="00E446DB">
            <w:pPr>
              <w:spacing w:before="0" w:after="0" w:line="360" w:lineRule="auto"/>
              <w:rPr>
                <w:rFonts w:eastAsia="Calibri" w:cs="Times New Roman"/>
                <w:b/>
                <w:bCs/>
                <w:sz w:val="22"/>
              </w:rPr>
            </w:pPr>
            <w:r w:rsidRPr="00E446DB">
              <w:rPr>
                <w:rFonts w:eastAsia="Calibri" w:cs="Times New Roman"/>
                <w:b/>
                <w:bCs/>
                <w:sz w:val="22"/>
              </w:rPr>
              <w:t>Cetuximab w/o Fab glycosylation</w:t>
            </w:r>
          </w:p>
        </w:tc>
        <w:tc>
          <w:tcPr>
            <w:tcW w:w="1282" w:type="dxa"/>
            <w:tcBorders>
              <w:bottom w:val="single" w:sz="6" w:space="0" w:color="auto"/>
            </w:tcBorders>
            <w:vAlign w:val="center"/>
          </w:tcPr>
          <w:p w14:paraId="19D56362" w14:textId="77777777" w:rsidR="00E446DB" w:rsidRPr="00E446DB" w:rsidRDefault="00E446DB" w:rsidP="00E446DB">
            <w:pPr>
              <w:spacing w:before="0" w:after="0" w:line="360" w:lineRule="auto"/>
              <w:jc w:val="center"/>
              <w:rPr>
                <w:rFonts w:eastAsia="Calibri" w:cs="Times New Roman"/>
                <w:sz w:val="22"/>
              </w:rPr>
            </w:pPr>
            <w:r w:rsidRPr="00E446DB">
              <w:rPr>
                <w:rFonts w:eastAsia="Calibri" w:cs="Times New Roman"/>
                <w:sz w:val="22"/>
              </w:rPr>
              <w:t>18,838</w:t>
            </w:r>
          </w:p>
        </w:tc>
        <w:tc>
          <w:tcPr>
            <w:tcW w:w="1711" w:type="dxa"/>
            <w:tcBorders>
              <w:bottom w:val="single" w:sz="6" w:space="0" w:color="auto"/>
            </w:tcBorders>
            <w:vAlign w:val="center"/>
          </w:tcPr>
          <w:p w14:paraId="2A52725B" w14:textId="77777777" w:rsidR="00E446DB" w:rsidRPr="00E446DB" w:rsidRDefault="00E446DB" w:rsidP="00E446DB">
            <w:pPr>
              <w:spacing w:before="0" w:after="0" w:line="360" w:lineRule="auto"/>
              <w:jc w:val="center"/>
              <w:rPr>
                <w:rFonts w:eastAsia="Calibri" w:cs="Times New Roman"/>
                <w:sz w:val="22"/>
              </w:rPr>
            </w:pPr>
            <w:r w:rsidRPr="00E446DB">
              <w:rPr>
                <w:rFonts w:eastAsia="Calibri" w:cs="Times New Roman"/>
                <w:sz w:val="22"/>
              </w:rPr>
              <w:t>-1,774,116</w:t>
            </w:r>
          </w:p>
        </w:tc>
        <w:tc>
          <w:tcPr>
            <w:tcW w:w="1568" w:type="dxa"/>
            <w:tcBorders>
              <w:bottom w:val="single" w:sz="6" w:space="0" w:color="auto"/>
            </w:tcBorders>
            <w:vAlign w:val="center"/>
          </w:tcPr>
          <w:p w14:paraId="37F9D909" w14:textId="77777777" w:rsidR="00E446DB" w:rsidRPr="00E446DB" w:rsidRDefault="00E446DB" w:rsidP="00E446DB">
            <w:pPr>
              <w:spacing w:before="0" w:after="0" w:line="360" w:lineRule="auto"/>
              <w:jc w:val="center"/>
              <w:rPr>
                <w:rFonts w:eastAsia="Calibri" w:cs="Times New Roman"/>
                <w:sz w:val="22"/>
              </w:rPr>
            </w:pPr>
            <w:r w:rsidRPr="00E446DB">
              <w:rPr>
                <w:rFonts w:eastAsia="Calibri" w:cs="Times New Roman"/>
                <w:sz w:val="22"/>
              </w:rPr>
              <w:t>1,074</w:t>
            </w:r>
          </w:p>
        </w:tc>
        <w:tc>
          <w:tcPr>
            <w:tcW w:w="1557" w:type="dxa"/>
            <w:tcBorders>
              <w:bottom w:val="single" w:sz="6" w:space="0" w:color="auto"/>
            </w:tcBorders>
            <w:vAlign w:val="center"/>
          </w:tcPr>
          <w:p w14:paraId="07080F28" w14:textId="77777777" w:rsidR="00E446DB" w:rsidRPr="00E446DB" w:rsidRDefault="00E446DB" w:rsidP="00E446DB">
            <w:pPr>
              <w:spacing w:before="0" w:after="0" w:line="360" w:lineRule="auto"/>
              <w:jc w:val="center"/>
              <w:rPr>
                <w:rFonts w:eastAsia="Calibri" w:cs="Times New Roman"/>
                <w:sz w:val="22"/>
              </w:rPr>
            </w:pPr>
            <w:r w:rsidRPr="00E446DB">
              <w:rPr>
                <w:rFonts w:eastAsia="Calibri" w:cs="Times New Roman"/>
                <w:sz w:val="22"/>
              </w:rPr>
              <w:t>89,698</w:t>
            </w:r>
          </w:p>
        </w:tc>
      </w:tr>
    </w:tbl>
    <w:p w14:paraId="396CF824" w14:textId="099246F4" w:rsidR="00E446DB" w:rsidRDefault="00E446DB" w:rsidP="00E446DB">
      <w:pPr>
        <w:spacing w:before="0" w:after="160" w:line="259" w:lineRule="auto"/>
        <w:jc w:val="both"/>
        <w:rPr>
          <w:rFonts w:ascii="Calibri" w:eastAsia="Calibri" w:hAnsi="Calibri" w:cs="Calibri"/>
          <w:sz w:val="22"/>
          <w:lang w:val="it-IT"/>
        </w:rPr>
      </w:pPr>
    </w:p>
    <w:p w14:paraId="39B5463E" w14:textId="358B3B41" w:rsidR="00E446DB" w:rsidRPr="00E446DB" w:rsidRDefault="00E446DB" w:rsidP="00E446DB">
      <w:pPr>
        <w:spacing w:before="0" w:after="160" w:line="259" w:lineRule="auto"/>
        <w:jc w:val="both"/>
        <w:rPr>
          <w:rFonts w:eastAsia="Calibri" w:cs="Times New Roman"/>
          <w:sz w:val="22"/>
        </w:rPr>
      </w:pPr>
      <w:r w:rsidRPr="00E446DB">
        <w:rPr>
          <w:rFonts w:eastAsia="Calibri" w:cs="Times New Roman"/>
          <w:b/>
          <w:bCs/>
          <w:sz w:val="22"/>
        </w:rPr>
        <w:t xml:space="preserve">Supplementary Table 2: H-bonds interactions between Fab glycans and Fab domains in cetuximab with the associated frequency in the selected energy minimum frames. </w:t>
      </w:r>
      <w:r w:rsidRPr="00E446DB">
        <w:rPr>
          <w:rFonts w:eastAsia="Calibri" w:cs="Times New Roman"/>
          <w:sz w:val="22"/>
        </w:rPr>
        <w:t>In green and bold, those interactions that occur with a frequency up to 10%.</w:t>
      </w:r>
    </w:p>
    <w:tbl>
      <w:tblPr>
        <w:tblW w:w="960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661"/>
        <w:gridCol w:w="1294"/>
        <w:gridCol w:w="2596"/>
        <w:gridCol w:w="1639"/>
        <w:gridCol w:w="2410"/>
      </w:tblGrid>
      <w:tr w:rsidR="00E446DB" w:rsidRPr="00E446DB" w14:paraId="6087E38B" w14:textId="77777777" w:rsidTr="00E446DB">
        <w:trPr>
          <w:trHeight w:val="235"/>
          <w:jc w:val="center"/>
        </w:trPr>
        <w:tc>
          <w:tcPr>
            <w:tcW w:w="1661" w:type="dxa"/>
            <w:tcBorders>
              <w:top w:val="single" w:sz="4" w:space="0" w:color="auto"/>
              <w:bottom w:val="single" w:sz="4" w:space="0" w:color="auto"/>
            </w:tcBorders>
            <w:shd w:val="clear" w:color="auto" w:fill="auto"/>
            <w:noWrap/>
            <w:vAlign w:val="center"/>
            <w:hideMark/>
          </w:tcPr>
          <w:p w14:paraId="7A549834"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Residue</w:t>
            </w:r>
          </w:p>
        </w:tc>
        <w:tc>
          <w:tcPr>
            <w:tcW w:w="1294" w:type="dxa"/>
            <w:tcBorders>
              <w:top w:val="single" w:sz="4" w:space="0" w:color="auto"/>
              <w:bottom w:val="single" w:sz="4" w:space="0" w:color="auto"/>
            </w:tcBorders>
            <w:shd w:val="clear" w:color="auto" w:fill="auto"/>
            <w:noWrap/>
            <w:vAlign w:val="center"/>
            <w:hideMark/>
          </w:tcPr>
          <w:p w14:paraId="1A60015F"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Chain</w:t>
            </w:r>
          </w:p>
        </w:tc>
        <w:tc>
          <w:tcPr>
            <w:tcW w:w="2596" w:type="dxa"/>
            <w:tcBorders>
              <w:top w:val="single" w:sz="4" w:space="0" w:color="auto"/>
              <w:bottom w:val="single" w:sz="4" w:space="0" w:color="auto"/>
            </w:tcBorders>
            <w:shd w:val="clear" w:color="auto" w:fill="auto"/>
            <w:noWrap/>
            <w:vAlign w:val="center"/>
            <w:hideMark/>
          </w:tcPr>
          <w:p w14:paraId="7021645D"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Sugar</w:t>
            </w:r>
          </w:p>
        </w:tc>
        <w:tc>
          <w:tcPr>
            <w:tcW w:w="1639" w:type="dxa"/>
            <w:tcBorders>
              <w:top w:val="single" w:sz="4" w:space="0" w:color="auto"/>
              <w:bottom w:val="single" w:sz="4" w:space="0" w:color="auto"/>
            </w:tcBorders>
            <w:shd w:val="clear" w:color="auto" w:fill="auto"/>
            <w:noWrap/>
            <w:vAlign w:val="center"/>
            <w:hideMark/>
          </w:tcPr>
          <w:p w14:paraId="4C142F3B"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Fab domain</w:t>
            </w:r>
          </w:p>
        </w:tc>
        <w:tc>
          <w:tcPr>
            <w:tcW w:w="2410" w:type="dxa"/>
            <w:tcBorders>
              <w:top w:val="single" w:sz="4" w:space="0" w:color="auto"/>
              <w:bottom w:val="single" w:sz="4" w:space="0" w:color="auto"/>
            </w:tcBorders>
            <w:shd w:val="clear" w:color="auto" w:fill="auto"/>
            <w:noWrap/>
            <w:vAlign w:val="center"/>
            <w:hideMark/>
          </w:tcPr>
          <w:p w14:paraId="3D64D68E"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Frequency (%)</w:t>
            </w:r>
          </w:p>
        </w:tc>
      </w:tr>
      <w:tr w:rsidR="00E446DB" w:rsidRPr="00E446DB" w14:paraId="4DFD1C46" w14:textId="77777777" w:rsidTr="00E446DB">
        <w:trPr>
          <w:trHeight w:val="235"/>
          <w:jc w:val="center"/>
        </w:trPr>
        <w:tc>
          <w:tcPr>
            <w:tcW w:w="1661" w:type="dxa"/>
            <w:tcBorders>
              <w:top w:val="single" w:sz="4" w:space="0" w:color="auto"/>
            </w:tcBorders>
            <w:shd w:val="clear" w:color="auto" w:fill="auto"/>
            <w:noWrap/>
            <w:vAlign w:val="center"/>
            <w:hideMark/>
          </w:tcPr>
          <w:p w14:paraId="58314328"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Q1</w:t>
            </w:r>
          </w:p>
        </w:tc>
        <w:tc>
          <w:tcPr>
            <w:tcW w:w="1294" w:type="dxa"/>
            <w:tcBorders>
              <w:top w:val="single" w:sz="4" w:space="0" w:color="auto"/>
            </w:tcBorders>
            <w:shd w:val="clear" w:color="auto" w:fill="auto"/>
            <w:noWrap/>
            <w:vAlign w:val="center"/>
            <w:hideMark/>
          </w:tcPr>
          <w:p w14:paraId="74EA3270"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HC1</w:t>
            </w:r>
          </w:p>
        </w:tc>
        <w:tc>
          <w:tcPr>
            <w:tcW w:w="2596" w:type="dxa"/>
            <w:tcBorders>
              <w:top w:val="single" w:sz="4" w:space="0" w:color="auto"/>
            </w:tcBorders>
            <w:shd w:val="clear" w:color="auto" w:fill="auto"/>
            <w:noWrap/>
            <w:vAlign w:val="center"/>
            <w:hideMark/>
          </w:tcPr>
          <w:p w14:paraId="579DFBE1"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GAL6</w:t>
            </w:r>
          </w:p>
        </w:tc>
        <w:tc>
          <w:tcPr>
            <w:tcW w:w="1639" w:type="dxa"/>
            <w:tcBorders>
              <w:top w:val="single" w:sz="4" w:space="0" w:color="auto"/>
            </w:tcBorders>
            <w:shd w:val="clear" w:color="auto" w:fill="auto"/>
            <w:noWrap/>
            <w:vAlign w:val="center"/>
            <w:hideMark/>
          </w:tcPr>
          <w:p w14:paraId="62D4D70E"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Fab1</w:t>
            </w:r>
          </w:p>
        </w:tc>
        <w:tc>
          <w:tcPr>
            <w:tcW w:w="2410" w:type="dxa"/>
            <w:tcBorders>
              <w:top w:val="single" w:sz="4" w:space="0" w:color="auto"/>
            </w:tcBorders>
            <w:shd w:val="clear" w:color="auto" w:fill="auto"/>
            <w:noWrap/>
            <w:vAlign w:val="center"/>
            <w:hideMark/>
          </w:tcPr>
          <w:p w14:paraId="1A4B18A4"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1.45</w:t>
            </w:r>
          </w:p>
        </w:tc>
      </w:tr>
      <w:tr w:rsidR="00E446DB" w:rsidRPr="00E446DB" w14:paraId="43170949" w14:textId="77777777" w:rsidTr="00E446DB">
        <w:trPr>
          <w:trHeight w:val="235"/>
          <w:jc w:val="center"/>
        </w:trPr>
        <w:tc>
          <w:tcPr>
            <w:tcW w:w="1661" w:type="dxa"/>
            <w:shd w:val="clear" w:color="auto" w:fill="auto"/>
            <w:noWrap/>
            <w:vAlign w:val="center"/>
            <w:hideMark/>
          </w:tcPr>
          <w:p w14:paraId="02329B53"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Q3</w:t>
            </w:r>
          </w:p>
        </w:tc>
        <w:tc>
          <w:tcPr>
            <w:tcW w:w="1294" w:type="dxa"/>
            <w:shd w:val="clear" w:color="auto" w:fill="auto"/>
            <w:noWrap/>
            <w:vAlign w:val="center"/>
            <w:hideMark/>
          </w:tcPr>
          <w:p w14:paraId="6A7D7639"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HC1</w:t>
            </w:r>
          </w:p>
        </w:tc>
        <w:tc>
          <w:tcPr>
            <w:tcW w:w="2596" w:type="dxa"/>
            <w:shd w:val="clear" w:color="auto" w:fill="auto"/>
            <w:noWrap/>
            <w:vAlign w:val="center"/>
            <w:hideMark/>
          </w:tcPr>
          <w:p w14:paraId="6A2D55F4"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GAL6</w:t>
            </w:r>
          </w:p>
        </w:tc>
        <w:tc>
          <w:tcPr>
            <w:tcW w:w="1639" w:type="dxa"/>
            <w:shd w:val="clear" w:color="auto" w:fill="auto"/>
            <w:noWrap/>
            <w:vAlign w:val="center"/>
            <w:hideMark/>
          </w:tcPr>
          <w:p w14:paraId="68475C09"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Fab1</w:t>
            </w:r>
          </w:p>
        </w:tc>
        <w:tc>
          <w:tcPr>
            <w:tcW w:w="2410" w:type="dxa"/>
            <w:shd w:val="clear" w:color="auto" w:fill="auto"/>
            <w:noWrap/>
            <w:vAlign w:val="center"/>
            <w:hideMark/>
          </w:tcPr>
          <w:p w14:paraId="14A2C2C7"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1.51</w:t>
            </w:r>
          </w:p>
        </w:tc>
      </w:tr>
      <w:tr w:rsidR="00E446DB" w:rsidRPr="00E446DB" w14:paraId="55866619" w14:textId="77777777" w:rsidTr="00E446DB">
        <w:trPr>
          <w:trHeight w:val="235"/>
          <w:jc w:val="center"/>
        </w:trPr>
        <w:tc>
          <w:tcPr>
            <w:tcW w:w="1661" w:type="dxa"/>
            <w:shd w:val="clear" w:color="auto" w:fill="auto"/>
            <w:noWrap/>
            <w:vAlign w:val="center"/>
            <w:hideMark/>
          </w:tcPr>
          <w:p w14:paraId="65CC09D0"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R38</w:t>
            </w:r>
          </w:p>
        </w:tc>
        <w:tc>
          <w:tcPr>
            <w:tcW w:w="1294" w:type="dxa"/>
            <w:shd w:val="clear" w:color="auto" w:fill="auto"/>
            <w:noWrap/>
            <w:vAlign w:val="center"/>
            <w:hideMark/>
          </w:tcPr>
          <w:p w14:paraId="5FA157AA"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HC1</w:t>
            </w:r>
          </w:p>
        </w:tc>
        <w:tc>
          <w:tcPr>
            <w:tcW w:w="2596" w:type="dxa"/>
            <w:shd w:val="clear" w:color="auto" w:fill="auto"/>
            <w:noWrap/>
            <w:vAlign w:val="center"/>
            <w:hideMark/>
          </w:tcPr>
          <w:p w14:paraId="4BACEC33"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GLC1</w:t>
            </w:r>
          </w:p>
        </w:tc>
        <w:tc>
          <w:tcPr>
            <w:tcW w:w="1639" w:type="dxa"/>
            <w:shd w:val="clear" w:color="auto" w:fill="auto"/>
            <w:noWrap/>
            <w:vAlign w:val="center"/>
            <w:hideMark/>
          </w:tcPr>
          <w:p w14:paraId="43EE3964"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Fab1</w:t>
            </w:r>
          </w:p>
        </w:tc>
        <w:tc>
          <w:tcPr>
            <w:tcW w:w="2410" w:type="dxa"/>
            <w:shd w:val="clear" w:color="auto" w:fill="auto"/>
            <w:noWrap/>
            <w:vAlign w:val="center"/>
            <w:hideMark/>
          </w:tcPr>
          <w:p w14:paraId="251C9B81"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6.42</w:t>
            </w:r>
          </w:p>
        </w:tc>
      </w:tr>
      <w:tr w:rsidR="00E446DB" w:rsidRPr="00E446DB" w14:paraId="18131E2C" w14:textId="77777777" w:rsidTr="00E446DB">
        <w:trPr>
          <w:trHeight w:val="235"/>
          <w:jc w:val="center"/>
        </w:trPr>
        <w:tc>
          <w:tcPr>
            <w:tcW w:w="1661" w:type="dxa"/>
            <w:shd w:val="clear" w:color="auto" w:fill="C5E0B3"/>
            <w:noWrap/>
            <w:vAlign w:val="center"/>
            <w:hideMark/>
          </w:tcPr>
          <w:p w14:paraId="2007BCCD"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R39</w:t>
            </w:r>
          </w:p>
        </w:tc>
        <w:tc>
          <w:tcPr>
            <w:tcW w:w="1294" w:type="dxa"/>
            <w:shd w:val="clear" w:color="auto" w:fill="C5E0B3"/>
            <w:noWrap/>
            <w:vAlign w:val="center"/>
            <w:hideMark/>
          </w:tcPr>
          <w:p w14:paraId="63E2D7A4"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LC1</w:t>
            </w:r>
          </w:p>
        </w:tc>
        <w:tc>
          <w:tcPr>
            <w:tcW w:w="2596" w:type="dxa"/>
            <w:shd w:val="clear" w:color="auto" w:fill="C5E0B3"/>
            <w:noWrap/>
            <w:vAlign w:val="center"/>
            <w:hideMark/>
          </w:tcPr>
          <w:p w14:paraId="1077A03F"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GAL6; GAL7</w:t>
            </w:r>
          </w:p>
        </w:tc>
        <w:tc>
          <w:tcPr>
            <w:tcW w:w="1639" w:type="dxa"/>
            <w:shd w:val="clear" w:color="auto" w:fill="C5E0B3"/>
            <w:noWrap/>
            <w:vAlign w:val="center"/>
            <w:hideMark/>
          </w:tcPr>
          <w:p w14:paraId="584B596B"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Fab1</w:t>
            </w:r>
          </w:p>
        </w:tc>
        <w:tc>
          <w:tcPr>
            <w:tcW w:w="2410" w:type="dxa"/>
            <w:shd w:val="clear" w:color="auto" w:fill="C5E0B3"/>
            <w:noWrap/>
            <w:vAlign w:val="center"/>
            <w:hideMark/>
          </w:tcPr>
          <w:p w14:paraId="5DB2311D"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16.34; 10.41</w:t>
            </w:r>
          </w:p>
        </w:tc>
      </w:tr>
      <w:tr w:rsidR="00E446DB" w:rsidRPr="00E446DB" w14:paraId="3C6237D8" w14:textId="77777777" w:rsidTr="00E446DB">
        <w:trPr>
          <w:trHeight w:val="235"/>
          <w:jc w:val="center"/>
        </w:trPr>
        <w:tc>
          <w:tcPr>
            <w:tcW w:w="1661" w:type="dxa"/>
            <w:shd w:val="clear" w:color="auto" w:fill="auto"/>
            <w:noWrap/>
            <w:vAlign w:val="center"/>
            <w:hideMark/>
          </w:tcPr>
          <w:p w14:paraId="30794265"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T40</w:t>
            </w:r>
          </w:p>
        </w:tc>
        <w:tc>
          <w:tcPr>
            <w:tcW w:w="1294" w:type="dxa"/>
            <w:shd w:val="clear" w:color="auto" w:fill="auto"/>
            <w:noWrap/>
            <w:vAlign w:val="center"/>
            <w:hideMark/>
          </w:tcPr>
          <w:p w14:paraId="36F4F050"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LC1</w:t>
            </w:r>
          </w:p>
        </w:tc>
        <w:tc>
          <w:tcPr>
            <w:tcW w:w="2596" w:type="dxa"/>
            <w:shd w:val="clear" w:color="auto" w:fill="auto"/>
            <w:noWrap/>
            <w:vAlign w:val="center"/>
            <w:hideMark/>
          </w:tcPr>
          <w:p w14:paraId="6DB3FBCF"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GLC5; GAL6; GAL7</w:t>
            </w:r>
          </w:p>
        </w:tc>
        <w:tc>
          <w:tcPr>
            <w:tcW w:w="1639" w:type="dxa"/>
            <w:shd w:val="clear" w:color="auto" w:fill="auto"/>
            <w:noWrap/>
            <w:vAlign w:val="center"/>
            <w:hideMark/>
          </w:tcPr>
          <w:p w14:paraId="2CD030BB"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Fab1</w:t>
            </w:r>
          </w:p>
        </w:tc>
        <w:tc>
          <w:tcPr>
            <w:tcW w:w="2410" w:type="dxa"/>
            <w:shd w:val="clear" w:color="auto" w:fill="auto"/>
            <w:noWrap/>
            <w:vAlign w:val="center"/>
            <w:hideMark/>
          </w:tcPr>
          <w:p w14:paraId="49EA4B94"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4.00; 8.23; 1.15</w:t>
            </w:r>
          </w:p>
        </w:tc>
      </w:tr>
      <w:tr w:rsidR="00E446DB" w:rsidRPr="00E446DB" w14:paraId="6658FEF4" w14:textId="77777777" w:rsidTr="00E446DB">
        <w:trPr>
          <w:trHeight w:val="235"/>
          <w:jc w:val="center"/>
        </w:trPr>
        <w:tc>
          <w:tcPr>
            <w:tcW w:w="1661" w:type="dxa"/>
            <w:shd w:val="clear" w:color="auto" w:fill="C5E0B3"/>
            <w:noWrap/>
            <w:vAlign w:val="center"/>
            <w:hideMark/>
          </w:tcPr>
          <w:p w14:paraId="1F053376"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S40</w:t>
            </w:r>
          </w:p>
        </w:tc>
        <w:tc>
          <w:tcPr>
            <w:tcW w:w="1294" w:type="dxa"/>
            <w:shd w:val="clear" w:color="auto" w:fill="C5E0B3"/>
            <w:noWrap/>
            <w:vAlign w:val="center"/>
            <w:hideMark/>
          </w:tcPr>
          <w:p w14:paraId="2593EF1D"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HC1</w:t>
            </w:r>
          </w:p>
        </w:tc>
        <w:tc>
          <w:tcPr>
            <w:tcW w:w="2596" w:type="dxa"/>
            <w:shd w:val="clear" w:color="auto" w:fill="C5E0B3"/>
            <w:noWrap/>
            <w:vAlign w:val="center"/>
            <w:hideMark/>
          </w:tcPr>
          <w:p w14:paraId="3748FCAF"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GLC1</w:t>
            </w:r>
          </w:p>
        </w:tc>
        <w:tc>
          <w:tcPr>
            <w:tcW w:w="1639" w:type="dxa"/>
            <w:shd w:val="clear" w:color="auto" w:fill="C5E0B3"/>
            <w:noWrap/>
            <w:vAlign w:val="center"/>
            <w:hideMark/>
          </w:tcPr>
          <w:p w14:paraId="0612948D"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Fab1</w:t>
            </w:r>
          </w:p>
        </w:tc>
        <w:tc>
          <w:tcPr>
            <w:tcW w:w="2410" w:type="dxa"/>
            <w:shd w:val="clear" w:color="auto" w:fill="C5E0B3"/>
            <w:noWrap/>
            <w:vAlign w:val="center"/>
            <w:hideMark/>
          </w:tcPr>
          <w:p w14:paraId="11D9A9EF"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27.06</w:t>
            </w:r>
          </w:p>
        </w:tc>
      </w:tr>
      <w:tr w:rsidR="00E446DB" w:rsidRPr="00E446DB" w14:paraId="721CAD9F" w14:textId="77777777" w:rsidTr="00E446DB">
        <w:trPr>
          <w:trHeight w:val="235"/>
          <w:jc w:val="center"/>
        </w:trPr>
        <w:tc>
          <w:tcPr>
            <w:tcW w:w="1661" w:type="dxa"/>
            <w:shd w:val="clear" w:color="auto" w:fill="C5E0B3"/>
            <w:noWrap/>
            <w:vAlign w:val="center"/>
            <w:hideMark/>
          </w:tcPr>
          <w:p w14:paraId="7F39BB44"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N41</w:t>
            </w:r>
          </w:p>
        </w:tc>
        <w:tc>
          <w:tcPr>
            <w:tcW w:w="1294" w:type="dxa"/>
            <w:shd w:val="clear" w:color="auto" w:fill="C5E0B3"/>
            <w:noWrap/>
            <w:vAlign w:val="center"/>
            <w:hideMark/>
          </w:tcPr>
          <w:p w14:paraId="64D21DBB"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LC1</w:t>
            </w:r>
          </w:p>
        </w:tc>
        <w:tc>
          <w:tcPr>
            <w:tcW w:w="2596" w:type="dxa"/>
            <w:shd w:val="clear" w:color="auto" w:fill="C5E0B3"/>
            <w:noWrap/>
            <w:vAlign w:val="center"/>
            <w:hideMark/>
          </w:tcPr>
          <w:p w14:paraId="6BCB7CDA"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b/>
                <w:bCs/>
                <w:sz w:val="20"/>
                <w:szCs w:val="20"/>
                <w:lang w:val="it-IT" w:eastAsia="it-IT"/>
              </w:rPr>
              <w:t>MAN3</w:t>
            </w:r>
            <w:r w:rsidRPr="00E446DB">
              <w:rPr>
                <w:rFonts w:eastAsia="Times New Roman" w:cs="Times New Roman"/>
                <w:sz w:val="20"/>
                <w:szCs w:val="20"/>
                <w:lang w:val="it-IT" w:eastAsia="it-IT"/>
              </w:rPr>
              <w:t xml:space="preserve">; GLC5; </w:t>
            </w:r>
            <w:r w:rsidRPr="00E446DB">
              <w:rPr>
                <w:rFonts w:eastAsia="Times New Roman" w:cs="Times New Roman"/>
                <w:b/>
                <w:bCs/>
                <w:sz w:val="20"/>
                <w:szCs w:val="20"/>
                <w:lang w:val="it-IT" w:eastAsia="it-IT"/>
              </w:rPr>
              <w:t>GLC9</w:t>
            </w:r>
          </w:p>
        </w:tc>
        <w:tc>
          <w:tcPr>
            <w:tcW w:w="1639" w:type="dxa"/>
            <w:shd w:val="clear" w:color="auto" w:fill="C5E0B3"/>
            <w:noWrap/>
            <w:vAlign w:val="center"/>
            <w:hideMark/>
          </w:tcPr>
          <w:p w14:paraId="7881A2F0"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Fab1</w:t>
            </w:r>
          </w:p>
        </w:tc>
        <w:tc>
          <w:tcPr>
            <w:tcW w:w="2410" w:type="dxa"/>
            <w:shd w:val="clear" w:color="auto" w:fill="C5E0B3"/>
            <w:noWrap/>
            <w:vAlign w:val="center"/>
            <w:hideMark/>
          </w:tcPr>
          <w:p w14:paraId="2054D92F"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b/>
                <w:bCs/>
                <w:sz w:val="20"/>
                <w:szCs w:val="20"/>
                <w:lang w:val="it-IT" w:eastAsia="it-IT"/>
              </w:rPr>
              <w:t>21.13</w:t>
            </w:r>
            <w:r w:rsidRPr="00E446DB">
              <w:rPr>
                <w:rFonts w:eastAsia="Times New Roman" w:cs="Times New Roman"/>
                <w:sz w:val="20"/>
                <w:szCs w:val="20"/>
                <w:lang w:val="it-IT" w:eastAsia="it-IT"/>
              </w:rPr>
              <w:t xml:space="preserve">; 2.60; </w:t>
            </w:r>
            <w:r w:rsidRPr="00E446DB">
              <w:rPr>
                <w:rFonts w:eastAsia="Times New Roman" w:cs="Times New Roman"/>
                <w:b/>
                <w:bCs/>
                <w:sz w:val="20"/>
                <w:szCs w:val="20"/>
                <w:lang w:val="it-IT" w:eastAsia="it-IT"/>
              </w:rPr>
              <w:t>39.16</w:t>
            </w:r>
          </w:p>
        </w:tc>
      </w:tr>
      <w:tr w:rsidR="00E446DB" w:rsidRPr="00E446DB" w14:paraId="6A37E580" w14:textId="77777777" w:rsidTr="00E446DB">
        <w:trPr>
          <w:trHeight w:val="235"/>
          <w:jc w:val="center"/>
        </w:trPr>
        <w:tc>
          <w:tcPr>
            <w:tcW w:w="1661" w:type="dxa"/>
            <w:shd w:val="clear" w:color="auto" w:fill="auto"/>
            <w:noWrap/>
            <w:vAlign w:val="center"/>
            <w:hideMark/>
          </w:tcPr>
          <w:p w14:paraId="513DACE3"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G42</w:t>
            </w:r>
          </w:p>
        </w:tc>
        <w:tc>
          <w:tcPr>
            <w:tcW w:w="1294" w:type="dxa"/>
            <w:shd w:val="clear" w:color="auto" w:fill="auto"/>
            <w:noWrap/>
            <w:vAlign w:val="center"/>
            <w:hideMark/>
          </w:tcPr>
          <w:p w14:paraId="461E71AE"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HC1</w:t>
            </w:r>
          </w:p>
        </w:tc>
        <w:tc>
          <w:tcPr>
            <w:tcW w:w="2596" w:type="dxa"/>
            <w:shd w:val="clear" w:color="auto" w:fill="auto"/>
            <w:noWrap/>
            <w:vAlign w:val="center"/>
            <w:hideMark/>
          </w:tcPr>
          <w:p w14:paraId="18FC0BA9"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GLC9</w:t>
            </w:r>
          </w:p>
        </w:tc>
        <w:tc>
          <w:tcPr>
            <w:tcW w:w="1639" w:type="dxa"/>
            <w:shd w:val="clear" w:color="auto" w:fill="auto"/>
            <w:noWrap/>
            <w:vAlign w:val="center"/>
            <w:hideMark/>
          </w:tcPr>
          <w:p w14:paraId="18581801"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Fab1</w:t>
            </w:r>
          </w:p>
        </w:tc>
        <w:tc>
          <w:tcPr>
            <w:tcW w:w="2410" w:type="dxa"/>
            <w:shd w:val="clear" w:color="auto" w:fill="auto"/>
            <w:noWrap/>
            <w:vAlign w:val="center"/>
            <w:hideMark/>
          </w:tcPr>
          <w:p w14:paraId="069DAE64"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1.45</w:t>
            </w:r>
          </w:p>
        </w:tc>
      </w:tr>
      <w:tr w:rsidR="00E446DB" w:rsidRPr="00E446DB" w14:paraId="18FF28F3" w14:textId="77777777" w:rsidTr="00E446DB">
        <w:trPr>
          <w:trHeight w:val="235"/>
          <w:jc w:val="center"/>
        </w:trPr>
        <w:tc>
          <w:tcPr>
            <w:tcW w:w="1661" w:type="dxa"/>
            <w:shd w:val="clear" w:color="auto" w:fill="C5E0B3"/>
            <w:noWrap/>
            <w:vAlign w:val="center"/>
            <w:hideMark/>
          </w:tcPr>
          <w:p w14:paraId="7D6C6206"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S43</w:t>
            </w:r>
          </w:p>
        </w:tc>
        <w:tc>
          <w:tcPr>
            <w:tcW w:w="1294" w:type="dxa"/>
            <w:shd w:val="clear" w:color="auto" w:fill="C5E0B3"/>
            <w:noWrap/>
            <w:vAlign w:val="center"/>
            <w:hideMark/>
          </w:tcPr>
          <w:p w14:paraId="41F96A0E"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LC1</w:t>
            </w:r>
          </w:p>
        </w:tc>
        <w:tc>
          <w:tcPr>
            <w:tcW w:w="2596" w:type="dxa"/>
            <w:shd w:val="clear" w:color="auto" w:fill="C5E0B3"/>
            <w:noWrap/>
            <w:vAlign w:val="center"/>
            <w:hideMark/>
          </w:tcPr>
          <w:p w14:paraId="186667E4"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GLC5</w:t>
            </w:r>
          </w:p>
        </w:tc>
        <w:tc>
          <w:tcPr>
            <w:tcW w:w="1639" w:type="dxa"/>
            <w:shd w:val="clear" w:color="auto" w:fill="C5E0B3"/>
            <w:noWrap/>
            <w:vAlign w:val="center"/>
            <w:hideMark/>
          </w:tcPr>
          <w:p w14:paraId="2BAC5046"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Fab1</w:t>
            </w:r>
          </w:p>
        </w:tc>
        <w:tc>
          <w:tcPr>
            <w:tcW w:w="2410" w:type="dxa"/>
            <w:shd w:val="clear" w:color="auto" w:fill="C5E0B3"/>
            <w:noWrap/>
            <w:vAlign w:val="center"/>
            <w:hideMark/>
          </w:tcPr>
          <w:p w14:paraId="0C905AFC"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15.13</w:t>
            </w:r>
          </w:p>
        </w:tc>
      </w:tr>
      <w:tr w:rsidR="00E446DB" w:rsidRPr="00E446DB" w14:paraId="0B1C29AE" w14:textId="77777777" w:rsidTr="00E446DB">
        <w:trPr>
          <w:trHeight w:val="235"/>
          <w:jc w:val="center"/>
        </w:trPr>
        <w:tc>
          <w:tcPr>
            <w:tcW w:w="1661" w:type="dxa"/>
            <w:shd w:val="clear" w:color="auto" w:fill="auto"/>
            <w:noWrap/>
            <w:vAlign w:val="center"/>
            <w:hideMark/>
          </w:tcPr>
          <w:p w14:paraId="0FD2BCFC"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K43</w:t>
            </w:r>
          </w:p>
        </w:tc>
        <w:tc>
          <w:tcPr>
            <w:tcW w:w="1294" w:type="dxa"/>
            <w:shd w:val="clear" w:color="auto" w:fill="auto"/>
            <w:noWrap/>
            <w:vAlign w:val="center"/>
            <w:hideMark/>
          </w:tcPr>
          <w:p w14:paraId="22A8C6B2"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HC1</w:t>
            </w:r>
          </w:p>
        </w:tc>
        <w:tc>
          <w:tcPr>
            <w:tcW w:w="2596" w:type="dxa"/>
            <w:shd w:val="clear" w:color="auto" w:fill="auto"/>
            <w:noWrap/>
            <w:vAlign w:val="center"/>
            <w:hideMark/>
          </w:tcPr>
          <w:p w14:paraId="3FDB6884"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GLC1; GAL11</w:t>
            </w:r>
          </w:p>
        </w:tc>
        <w:tc>
          <w:tcPr>
            <w:tcW w:w="1639" w:type="dxa"/>
            <w:shd w:val="clear" w:color="auto" w:fill="auto"/>
            <w:noWrap/>
            <w:vAlign w:val="center"/>
            <w:hideMark/>
          </w:tcPr>
          <w:p w14:paraId="5F455F3A"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Fab1</w:t>
            </w:r>
          </w:p>
        </w:tc>
        <w:tc>
          <w:tcPr>
            <w:tcW w:w="2410" w:type="dxa"/>
            <w:shd w:val="clear" w:color="auto" w:fill="auto"/>
            <w:noWrap/>
            <w:vAlign w:val="center"/>
            <w:hideMark/>
          </w:tcPr>
          <w:p w14:paraId="036314A8"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3.21; 2.18</w:t>
            </w:r>
          </w:p>
        </w:tc>
      </w:tr>
      <w:tr w:rsidR="00E446DB" w:rsidRPr="00E446DB" w14:paraId="5B5E0399" w14:textId="77777777" w:rsidTr="00E446DB">
        <w:trPr>
          <w:trHeight w:val="235"/>
          <w:jc w:val="center"/>
        </w:trPr>
        <w:tc>
          <w:tcPr>
            <w:tcW w:w="1661" w:type="dxa"/>
            <w:shd w:val="clear" w:color="auto" w:fill="C5E0B3"/>
            <w:noWrap/>
            <w:vAlign w:val="center"/>
            <w:hideMark/>
          </w:tcPr>
          <w:p w14:paraId="5277B7F9"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S43</w:t>
            </w:r>
          </w:p>
        </w:tc>
        <w:tc>
          <w:tcPr>
            <w:tcW w:w="1294" w:type="dxa"/>
            <w:shd w:val="clear" w:color="auto" w:fill="C5E0B3"/>
            <w:noWrap/>
            <w:vAlign w:val="center"/>
            <w:hideMark/>
          </w:tcPr>
          <w:p w14:paraId="55D9BB66"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LC1</w:t>
            </w:r>
          </w:p>
        </w:tc>
        <w:tc>
          <w:tcPr>
            <w:tcW w:w="2596" w:type="dxa"/>
            <w:shd w:val="clear" w:color="auto" w:fill="C5E0B3"/>
            <w:noWrap/>
            <w:vAlign w:val="center"/>
            <w:hideMark/>
          </w:tcPr>
          <w:p w14:paraId="1CF72022"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GAL6</w:t>
            </w:r>
          </w:p>
        </w:tc>
        <w:tc>
          <w:tcPr>
            <w:tcW w:w="1639" w:type="dxa"/>
            <w:shd w:val="clear" w:color="auto" w:fill="C5E0B3"/>
            <w:noWrap/>
            <w:vAlign w:val="center"/>
            <w:hideMark/>
          </w:tcPr>
          <w:p w14:paraId="4F98774A"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Fab1</w:t>
            </w:r>
          </w:p>
        </w:tc>
        <w:tc>
          <w:tcPr>
            <w:tcW w:w="2410" w:type="dxa"/>
            <w:shd w:val="clear" w:color="auto" w:fill="C5E0B3"/>
            <w:noWrap/>
            <w:vAlign w:val="center"/>
            <w:hideMark/>
          </w:tcPr>
          <w:p w14:paraId="272541E7"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10.35</w:t>
            </w:r>
          </w:p>
        </w:tc>
      </w:tr>
      <w:tr w:rsidR="00E446DB" w:rsidRPr="00E446DB" w14:paraId="501ACBD2" w14:textId="77777777" w:rsidTr="00E446DB">
        <w:trPr>
          <w:trHeight w:val="235"/>
          <w:jc w:val="center"/>
        </w:trPr>
        <w:tc>
          <w:tcPr>
            <w:tcW w:w="1661" w:type="dxa"/>
            <w:shd w:val="clear" w:color="auto" w:fill="auto"/>
            <w:noWrap/>
            <w:vAlign w:val="center"/>
            <w:hideMark/>
          </w:tcPr>
          <w:p w14:paraId="40BCE5C4"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Y86</w:t>
            </w:r>
          </w:p>
        </w:tc>
        <w:tc>
          <w:tcPr>
            <w:tcW w:w="1294" w:type="dxa"/>
            <w:shd w:val="clear" w:color="auto" w:fill="auto"/>
            <w:noWrap/>
            <w:vAlign w:val="center"/>
            <w:hideMark/>
          </w:tcPr>
          <w:p w14:paraId="29C75A3C"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LC1</w:t>
            </w:r>
          </w:p>
        </w:tc>
        <w:tc>
          <w:tcPr>
            <w:tcW w:w="2596" w:type="dxa"/>
            <w:shd w:val="clear" w:color="auto" w:fill="auto"/>
            <w:noWrap/>
            <w:vAlign w:val="center"/>
            <w:hideMark/>
          </w:tcPr>
          <w:p w14:paraId="5FDD74F4"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GAL10</w:t>
            </w:r>
          </w:p>
        </w:tc>
        <w:tc>
          <w:tcPr>
            <w:tcW w:w="1639" w:type="dxa"/>
            <w:shd w:val="clear" w:color="auto" w:fill="auto"/>
            <w:noWrap/>
            <w:vAlign w:val="center"/>
            <w:hideMark/>
          </w:tcPr>
          <w:p w14:paraId="4DDCA795"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Fab1</w:t>
            </w:r>
          </w:p>
        </w:tc>
        <w:tc>
          <w:tcPr>
            <w:tcW w:w="2410" w:type="dxa"/>
            <w:shd w:val="clear" w:color="auto" w:fill="auto"/>
            <w:noWrap/>
            <w:vAlign w:val="center"/>
            <w:hideMark/>
          </w:tcPr>
          <w:p w14:paraId="2515CB09"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1.21</w:t>
            </w:r>
          </w:p>
        </w:tc>
      </w:tr>
      <w:tr w:rsidR="00E446DB" w:rsidRPr="00E446DB" w14:paraId="4D4BDE0D" w14:textId="77777777" w:rsidTr="00E446DB">
        <w:trPr>
          <w:trHeight w:val="235"/>
          <w:jc w:val="center"/>
        </w:trPr>
        <w:tc>
          <w:tcPr>
            <w:tcW w:w="1661" w:type="dxa"/>
            <w:shd w:val="clear" w:color="auto" w:fill="auto"/>
            <w:noWrap/>
            <w:vAlign w:val="center"/>
            <w:hideMark/>
          </w:tcPr>
          <w:p w14:paraId="2F0A0FEE"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S87</w:t>
            </w:r>
          </w:p>
        </w:tc>
        <w:tc>
          <w:tcPr>
            <w:tcW w:w="1294" w:type="dxa"/>
            <w:shd w:val="clear" w:color="auto" w:fill="auto"/>
            <w:noWrap/>
            <w:vAlign w:val="center"/>
            <w:hideMark/>
          </w:tcPr>
          <w:p w14:paraId="3011F2BB"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HC2</w:t>
            </w:r>
          </w:p>
        </w:tc>
        <w:tc>
          <w:tcPr>
            <w:tcW w:w="2596" w:type="dxa"/>
            <w:shd w:val="clear" w:color="auto" w:fill="auto"/>
            <w:noWrap/>
            <w:vAlign w:val="center"/>
            <w:hideMark/>
          </w:tcPr>
          <w:p w14:paraId="3B99BE89"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GLC1; GAL10</w:t>
            </w:r>
          </w:p>
        </w:tc>
        <w:tc>
          <w:tcPr>
            <w:tcW w:w="1639" w:type="dxa"/>
            <w:shd w:val="clear" w:color="auto" w:fill="auto"/>
            <w:noWrap/>
            <w:vAlign w:val="center"/>
            <w:hideMark/>
          </w:tcPr>
          <w:p w14:paraId="142F5601"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Fab2</w:t>
            </w:r>
          </w:p>
        </w:tc>
        <w:tc>
          <w:tcPr>
            <w:tcW w:w="2410" w:type="dxa"/>
            <w:shd w:val="clear" w:color="auto" w:fill="auto"/>
            <w:noWrap/>
            <w:vAlign w:val="center"/>
            <w:hideMark/>
          </w:tcPr>
          <w:p w14:paraId="77031BBB"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1.88; 1.09</w:t>
            </w:r>
          </w:p>
        </w:tc>
      </w:tr>
      <w:tr w:rsidR="00E446DB" w:rsidRPr="00E446DB" w14:paraId="30E72B27" w14:textId="77777777" w:rsidTr="00E446DB">
        <w:trPr>
          <w:trHeight w:val="235"/>
          <w:jc w:val="center"/>
        </w:trPr>
        <w:tc>
          <w:tcPr>
            <w:tcW w:w="1661" w:type="dxa"/>
            <w:shd w:val="clear" w:color="auto" w:fill="C5E0B3"/>
            <w:noWrap/>
            <w:vAlign w:val="center"/>
            <w:hideMark/>
          </w:tcPr>
          <w:p w14:paraId="72928225"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Y87</w:t>
            </w:r>
          </w:p>
        </w:tc>
        <w:tc>
          <w:tcPr>
            <w:tcW w:w="1294" w:type="dxa"/>
            <w:shd w:val="clear" w:color="auto" w:fill="C5E0B3"/>
            <w:noWrap/>
            <w:vAlign w:val="center"/>
            <w:hideMark/>
          </w:tcPr>
          <w:p w14:paraId="7997B515"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LC1</w:t>
            </w:r>
          </w:p>
        </w:tc>
        <w:tc>
          <w:tcPr>
            <w:tcW w:w="2596" w:type="dxa"/>
            <w:shd w:val="clear" w:color="auto" w:fill="C5E0B3"/>
            <w:noWrap/>
            <w:vAlign w:val="center"/>
            <w:hideMark/>
          </w:tcPr>
          <w:p w14:paraId="4C0AD958"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GAL10</w:t>
            </w:r>
          </w:p>
        </w:tc>
        <w:tc>
          <w:tcPr>
            <w:tcW w:w="1639" w:type="dxa"/>
            <w:shd w:val="clear" w:color="auto" w:fill="C5E0B3"/>
            <w:noWrap/>
            <w:vAlign w:val="center"/>
            <w:hideMark/>
          </w:tcPr>
          <w:p w14:paraId="5740E267"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Fab1</w:t>
            </w:r>
          </w:p>
        </w:tc>
        <w:tc>
          <w:tcPr>
            <w:tcW w:w="2410" w:type="dxa"/>
            <w:shd w:val="clear" w:color="auto" w:fill="C5E0B3"/>
            <w:noWrap/>
            <w:vAlign w:val="center"/>
            <w:hideMark/>
          </w:tcPr>
          <w:p w14:paraId="6F3A76A9"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29.36</w:t>
            </w:r>
          </w:p>
        </w:tc>
      </w:tr>
      <w:tr w:rsidR="00E446DB" w:rsidRPr="00E446DB" w14:paraId="6A9DE5CF" w14:textId="77777777" w:rsidTr="00E446DB">
        <w:trPr>
          <w:trHeight w:val="235"/>
          <w:jc w:val="center"/>
        </w:trPr>
        <w:tc>
          <w:tcPr>
            <w:tcW w:w="1661" w:type="dxa"/>
            <w:shd w:val="clear" w:color="auto" w:fill="auto"/>
            <w:noWrap/>
            <w:vAlign w:val="center"/>
            <w:hideMark/>
          </w:tcPr>
          <w:p w14:paraId="2F6F5774"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S87</w:t>
            </w:r>
          </w:p>
        </w:tc>
        <w:tc>
          <w:tcPr>
            <w:tcW w:w="1294" w:type="dxa"/>
            <w:shd w:val="clear" w:color="auto" w:fill="auto"/>
            <w:noWrap/>
            <w:vAlign w:val="center"/>
            <w:hideMark/>
          </w:tcPr>
          <w:p w14:paraId="5D7AC046"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HC2</w:t>
            </w:r>
          </w:p>
        </w:tc>
        <w:tc>
          <w:tcPr>
            <w:tcW w:w="2596" w:type="dxa"/>
            <w:shd w:val="clear" w:color="auto" w:fill="auto"/>
            <w:noWrap/>
            <w:vAlign w:val="center"/>
            <w:hideMark/>
          </w:tcPr>
          <w:p w14:paraId="492F340A"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FUC12</w:t>
            </w:r>
          </w:p>
        </w:tc>
        <w:tc>
          <w:tcPr>
            <w:tcW w:w="1639" w:type="dxa"/>
            <w:shd w:val="clear" w:color="auto" w:fill="auto"/>
            <w:noWrap/>
            <w:vAlign w:val="center"/>
            <w:hideMark/>
          </w:tcPr>
          <w:p w14:paraId="32EC5214"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Fab2</w:t>
            </w:r>
          </w:p>
        </w:tc>
        <w:tc>
          <w:tcPr>
            <w:tcW w:w="2410" w:type="dxa"/>
            <w:shd w:val="clear" w:color="auto" w:fill="auto"/>
            <w:noWrap/>
            <w:vAlign w:val="center"/>
            <w:hideMark/>
          </w:tcPr>
          <w:p w14:paraId="2F159911"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1.57</w:t>
            </w:r>
          </w:p>
        </w:tc>
      </w:tr>
      <w:tr w:rsidR="00E446DB" w:rsidRPr="00E446DB" w14:paraId="7A575FEC" w14:textId="77777777" w:rsidTr="00E446DB">
        <w:trPr>
          <w:trHeight w:val="341"/>
          <w:jc w:val="center"/>
        </w:trPr>
        <w:tc>
          <w:tcPr>
            <w:tcW w:w="1661" w:type="dxa"/>
            <w:shd w:val="clear" w:color="auto" w:fill="C5E0B3"/>
            <w:noWrap/>
            <w:vAlign w:val="center"/>
            <w:hideMark/>
          </w:tcPr>
          <w:p w14:paraId="46861EB9"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N88</w:t>
            </w:r>
          </w:p>
        </w:tc>
        <w:tc>
          <w:tcPr>
            <w:tcW w:w="1294" w:type="dxa"/>
            <w:shd w:val="clear" w:color="auto" w:fill="C5E0B3"/>
            <w:noWrap/>
            <w:vAlign w:val="center"/>
            <w:hideMark/>
          </w:tcPr>
          <w:p w14:paraId="225587F5"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HC2</w:t>
            </w:r>
          </w:p>
        </w:tc>
        <w:tc>
          <w:tcPr>
            <w:tcW w:w="2596" w:type="dxa"/>
            <w:shd w:val="clear" w:color="auto" w:fill="C5E0B3"/>
            <w:noWrap/>
            <w:vAlign w:val="center"/>
            <w:hideMark/>
          </w:tcPr>
          <w:p w14:paraId="464D994C"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b/>
                <w:bCs/>
                <w:sz w:val="20"/>
                <w:szCs w:val="20"/>
                <w:lang w:val="it-IT" w:eastAsia="it-IT"/>
              </w:rPr>
              <w:t>GLC1;</w:t>
            </w:r>
            <w:r w:rsidRPr="00E446DB">
              <w:rPr>
                <w:rFonts w:eastAsia="Times New Roman" w:cs="Times New Roman"/>
                <w:sz w:val="20"/>
                <w:szCs w:val="20"/>
                <w:lang w:val="it-IT" w:eastAsia="it-IT"/>
              </w:rPr>
              <w:t xml:space="preserve"> GAL10; GAL11; FUC12</w:t>
            </w:r>
          </w:p>
        </w:tc>
        <w:tc>
          <w:tcPr>
            <w:tcW w:w="1639" w:type="dxa"/>
            <w:shd w:val="clear" w:color="auto" w:fill="C5E0B3"/>
            <w:noWrap/>
            <w:vAlign w:val="center"/>
            <w:hideMark/>
          </w:tcPr>
          <w:p w14:paraId="29FEC38A"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Fab2</w:t>
            </w:r>
          </w:p>
        </w:tc>
        <w:tc>
          <w:tcPr>
            <w:tcW w:w="2410" w:type="dxa"/>
            <w:shd w:val="clear" w:color="auto" w:fill="C5E0B3"/>
            <w:noWrap/>
            <w:vAlign w:val="center"/>
            <w:hideMark/>
          </w:tcPr>
          <w:p w14:paraId="2DA05130"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b/>
                <w:bCs/>
                <w:sz w:val="20"/>
                <w:szCs w:val="20"/>
                <w:lang w:val="it-IT" w:eastAsia="it-IT"/>
              </w:rPr>
              <w:t>22.34;</w:t>
            </w:r>
            <w:r w:rsidRPr="00E446DB">
              <w:rPr>
                <w:rFonts w:eastAsia="Times New Roman" w:cs="Times New Roman"/>
                <w:sz w:val="20"/>
                <w:szCs w:val="20"/>
                <w:lang w:val="it-IT" w:eastAsia="it-IT"/>
              </w:rPr>
              <w:t xml:space="preserve"> 3.69; 8.41; 2.18</w:t>
            </w:r>
          </w:p>
        </w:tc>
      </w:tr>
      <w:tr w:rsidR="00E446DB" w:rsidRPr="00E446DB" w14:paraId="06435C5A" w14:textId="77777777" w:rsidTr="00E446DB">
        <w:trPr>
          <w:trHeight w:val="235"/>
          <w:jc w:val="center"/>
        </w:trPr>
        <w:tc>
          <w:tcPr>
            <w:tcW w:w="1661" w:type="dxa"/>
            <w:shd w:val="clear" w:color="auto" w:fill="C5E0B3"/>
            <w:noWrap/>
            <w:vAlign w:val="center"/>
            <w:hideMark/>
          </w:tcPr>
          <w:p w14:paraId="0507D780"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N88</w:t>
            </w:r>
          </w:p>
        </w:tc>
        <w:tc>
          <w:tcPr>
            <w:tcW w:w="1294" w:type="dxa"/>
            <w:shd w:val="clear" w:color="auto" w:fill="C5E0B3"/>
            <w:noWrap/>
            <w:vAlign w:val="center"/>
            <w:hideMark/>
          </w:tcPr>
          <w:p w14:paraId="18E2F93B"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HC1</w:t>
            </w:r>
          </w:p>
        </w:tc>
        <w:tc>
          <w:tcPr>
            <w:tcW w:w="2596" w:type="dxa"/>
            <w:shd w:val="clear" w:color="auto" w:fill="C5E0B3"/>
            <w:noWrap/>
            <w:vAlign w:val="center"/>
            <w:hideMark/>
          </w:tcPr>
          <w:p w14:paraId="56801AF5"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GLC1</w:t>
            </w:r>
          </w:p>
        </w:tc>
        <w:tc>
          <w:tcPr>
            <w:tcW w:w="1639" w:type="dxa"/>
            <w:shd w:val="clear" w:color="auto" w:fill="C5E0B3"/>
            <w:noWrap/>
            <w:vAlign w:val="center"/>
            <w:hideMark/>
          </w:tcPr>
          <w:p w14:paraId="0B9710A2"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Fab1</w:t>
            </w:r>
          </w:p>
        </w:tc>
        <w:tc>
          <w:tcPr>
            <w:tcW w:w="2410" w:type="dxa"/>
            <w:shd w:val="clear" w:color="auto" w:fill="C5E0B3"/>
            <w:noWrap/>
            <w:vAlign w:val="center"/>
            <w:hideMark/>
          </w:tcPr>
          <w:p w14:paraId="3D65D258"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42.62</w:t>
            </w:r>
          </w:p>
        </w:tc>
      </w:tr>
      <w:tr w:rsidR="00E446DB" w:rsidRPr="00E446DB" w14:paraId="4A46F911" w14:textId="77777777" w:rsidTr="00E446DB">
        <w:trPr>
          <w:trHeight w:val="235"/>
          <w:jc w:val="center"/>
        </w:trPr>
        <w:tc>
          <w:tcPr>
            <w:tcW w:w="1661" w:type="dxa"/>
            <w:shd w:val="clear" w:color="auto" w:fill="auto"/>
            <w:noWrap/>
            <w:vAlign w:val="center"/>
            <w:hideMark/>
          </w:tcPr>
          <w:p w14:paraId="613AAF20"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T90</w:t>
            </w:r>
          </w:p>
        </w:tc>
        <w:tc>
          <w:tcPr>
            <w:tcW w:w="1294" w:type="dxa"/>
            <w:shd w:val="clear" w:color="auto" w:fill="auto"/>
            <w:noWrap/>
            <w:vAlign w:val="center"/>
            <w:hideMark/>
          </w:tcPr>
          <w:p w14:paraId="235D54F0"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HC2</w:t>
            </w:r>
          </w:p>
        </w:tc>
        <w:tc>
          <w:tcPr>
            <w:tcW w:w="2596" w:type="dxa"/>
            <w:shd w:val="clear" w:color="auto" w:fill="auto"/>
            <w:noWrap/>
            <w:vAlign w:val="center"/>
            <w:hideMark/>
          </w:tcPr>
          <w:p w14:paraId="4E904DC2"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GAL11</w:t>
            </w:r>
          </w:p>
        </w:tc>
        <w:tc>
          <w:tcPr>
            <w:tcW w:w="1639" w:type="dxa"/>
            <w:shd w:val="clear" w:color="auto" w:fill="auto"/>
            <w:noWrap/>
            <w:vAlign w:val="center"/>
            <w:hideMark/>
          </w:tcPr>
          <w:p w14:paraId="1103EBC3"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Fab2</w:t>
            </w:r>
          </w:p>
        </w:tc>
        <w:tc>
          <w:tcPr>
            <w:tcW w:w="2410" w:type="dxa"/>
            <w:shd w:val="clear" w:color="auto" w:fill="auto"/>
            <w:noWrap/>
            <w:vAlign w:val="center"/>
            <w:hideMark/>
          </w:tcPr>
          <w:p w14:paraId="5E785AF9"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3.87</w:t>
            </w:r>
          </w:p>
        </w:tc>
      </w:tr>
      <w:tr w:rsidR="00E446DB" w:rsidRPr="00E446DB" w14:paraId="225886FB" w14:textId="77777777" w:rsidTr="00E446DB">
        <w:trPr>
          <w:trHeight w:val="235"/>
          <w:jc w:val="center"/>
        </w:trPr>
        <w:tc>
          <w:tcPr>
            <w:tcW w:w="1661" w:type="dxa"/>
            <w:shd w:val="clear" w:color="auto" w:fill="C5E0B3"/>
            <w:noWrap/>
            <w:vAlign w:val="center"/>
            <w:hideMark/>
          </w:tcPr>
          <w:p w14:paraId="1FCDEF9F"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T90</w:t>
            </w:r>
          </w:p>
        </w:tc>
        <w:tc>
          <w:tcPr>
            <w:tcW w:w="1294" w:type="dxa"/>
            <w:shd w:val="clear" w:color="auto" w:fill="C5E0B3"/>
            <w:noWrap/>
            <w:vAlign w:val="center"/>
            <w:hideMark/>
          </w:tcPr>
          <w:p w14:paraId="3A6E7690"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HC1</w:t>
            </w:r>
          </w:p>
        </w:tc>
        <w:tc>
          <w:tcPr>
            <w:tcW w:w="2596" w:type="dxa"/>
            <w:shd w:val="clear" w:color="auto" w:fill="C5E0B3"/>
            <w:noWrap/>
            <w:vAlign w:val="center"/>
            <w:hideMark/>
          </w:tcPr>
          <w:p w14:paraId="3AC736F3"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sz w:val="20"/>
                <w:szCs w:val="20"/>
                <w:lang w:val="it-IT" w:eastAsia="it-IT"/>
              </w:rPr>
              <w:t>GLC1;</w:t>
            </w:r>
            <w:r w:rsidRPr="00E446DB">
              <w:rPr>
                <w:rFonts w:eastAsia="Times New Roman" w:cs="Times New Roman"/>
                <w:b/>
                <w:bCs/>
                <w:sz w:val="20"/>
                <w:szCs w:val="20"/>
                <w:lang w:val="it-IT" w:eastAsia="it-IT"/>
              </w:rPr>
              <w:t xml:space="preserve"> FUC12</w:t>
            </w:r>
          </w:p>
        </w:tc>
        <w:tc>
          <w:tcPr>
            <w:tcW w:w="1639" w:type="dxa"/>
            <w:shd w:val="clear" w:color="auto" w:fill="C5E0B3"/>
            <w:noWrap/>
            <w:vAlign w:val="center"/>
            <w:hideMark/>
          </w:tcPr>
          <w:p w14:paraId="0793CA71"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Fab1</w:t>
            </w:r>
          </w:p>
        </w:tc>
        <w:tc>
          <w:tcPr>
            <w:tcW w:w="2410" w:type="dxa"/>
            <w:shd w:val="clear" w:color="auto" w:fill="C5E0B3"/>
            <w:noWrap/>
            <w:vAlign w:val="center"/>
            <w:hideMark/>
          </w:tcPr>
          <w:p w14:paraId="4BCA1370"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sz w:val="20"/>
                <w:szCs w:val="20"/>
                <w:lang w:val="it-IT" w:eastAsia="it-IT"/>
              </w:rPr>
              <w:t>7.20;</w:t>
            </w:r>
            <w:r w:rsidRPr="00E446DB">
              <w:rPr>
                <w:rFonts w:eastAsia="Times New Roman" w:cs="Times New Roman"/>
                <w:b/>
                <w:bCs/>
                <w:sz w:val="20"/>
                <w:szCs w:val="20"/>
                <w:lang w:val="it-IT" w:eastAsia="it-IT"/>
              </w:rPr>
              <w:t xml:space="preserve"> 19.25</w:t>
            </w:r>
          </w:p>
        </w:tc>
      </w:tr>
      <w:tr w:rsidR="00E446DB" w:rsidRPr="00E446DB" w14:paraId="249A810D" w14:textId="77777777" w:rsidTr="00E446DB">
        <w:trPr>
          <w:trHeight w:val="235"/>
          <w:jc w:val="center"/>
        </w:trPr>
        <w:tc>
          <w:tcPr>
            <w:tcW w:w="1661" w:type="dxa"/>
            <w:shd w:val="clear" w:color="auto" w:fill="auto"/>
            <w:noWrap/>
            <w:vAlign w:val="center"/>
            <w:hideMark/>
          </w:tcPr>
          <w:p w14:paraId="393F161D"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Y94</w:t>
            </w:r>
          </w:p>
        </w:tc>
        <w:tc>
          <w:tcPr>
            <w:tcW w:w="1294" w:type="dxa"/>
            <w:shd w:val="clear" w:color="auto" w:fill="auto"/>
            <w:noWrap/>
            <w:vAlign w:val="center"/>
            <w:hideMark/>
          </w:tcPr>
          <w:p w14:paraId="44402296"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HC1</w:t>
            </w:r>
          </w:p>
        </w:tc>
        <w:tc>
          <w:tcPr>
            <w:tcW w:w="2596" w:type="dxa"/>
            <w:shd w:val="clear" w:color="auto" w:fill="auto"/>
            <w:noWrap/>
            <w:vAlign w:val="center"/>
            <w:hideMark/>
          </w:tcPr>
          <w:p w14:paraId="6B7BBC57"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GLC5</w:t>
            </w:r>
          </w:p>
        </w:tc>
        <w:tc>
          <w:tcPr>
            <w:tcW w:w="1639" w:type="dxa"/>
            <w:shd w:val="clear" w:color="auto" w:fill="auto"/>
            <w:noWrap/>
            <w:vAlign w:val="center"/>
            <w:hideMark/>
          </w:tcPr>
          <w:p w14:paraId="04F54C5F"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Fab1</w:t>
            </w:r>
          </w:p>
        </w:tc>
        <w:tc>
          <w:tcPr>
            <w:tcW w:w="2410" w:type="dxa"/>
            <w:shd w:val="clear" w:color="auto" w:fill="auto"/>
            <w:noWrap/>
            <w:vAlign w:val="center"/>
            <w:hideMark/>
          </w:tcPr>
          <w:p w14:paraId="517F883E"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1.27</w:t>
            </w:r>
          </w:p>
        </w:tc>
      </w:tr>
      <w:tr w:rsidR="00E446DB" w:rsidRPr="00E446DB" w14:paraId="4009F601" w14:textId="77777777" w:rsidTr="00E446DB">
        <w:trPr>
          <w:trHeight w:val="235"/>
          <w:jc w:val="center"/>
        </w:trPr>
        <w:tc>
          <w:tcPr>
            <w:tcW w:w="1661" w:type="dxa"/>
            <w:shd w:val="clear" w:color="auto" w:fill="auto"/>
            <w:noWrap/>
            <w:vAlign w:val="center"/>
            <w:hideMark/>
          </w:tcPr>
          <w:p w14:paraId="565590FC"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K103</w:t>
            </w:r>
          </w:p>
        </w:tc>
        <w:tc>
          <w:tcPr>
            <w:tcW w:w="1294" w:type="dxa"/>
            <w:shd w:val="clear" w:color="auto" w:fill="auto"/>
            <w:noWrap/>
            <w:vAlign w:val="center"/>
            <w:hideMark/>
          </w:tcPr>
          <w:p w14:paraId="2BA7F568"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LC1</w:t>
            </w:r>
          </w:p>
        </w:tc>
        <w:tc>
          <w:tcPr>
            <w:tcW w:w="2596" w:type="dxa"/>
            <w:shd w:val="clear" w:color="auto" w:fill="auto"/>
            <w:noWrap/>
            <w:vAlign w:val="center"/>
            <w:hideMark/>
          </w:tcPr>
          <w:p w14:paraId="657E52CC"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GLC9; GAL10; GAL11</w:t>
            </w:r>
          </w:p>
        </w:tc>
        <w:tc>
          <w:tcPr>
            <w:tcW w:w="1639" w:type="dxa"/>
            <w:shd w:val="clear" w:color="auto" w:fill="auto"/>
            <w:noWrap/>
            <w:vAlign w:val="center"/>
            <w:hideMark/>
          </w:tcPr>
          <w:p w14:paraId="3A3B48E8"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Fab1</w:t>
            </w:r>
          </w:p>
        </w:tc>
        <w:tc>
          <w:tcPr>
            <w:tcW w:w="2410" w:type="dxa"/>
            <w:shd w:val="clear" w:color="auto" w:fill="auto"/>
            <w:noWrap/>
            <w:vAlign w:val="center"/>
            <w:hideMark/>
          </w:tcPr>
          <w:p w14:paraId="0F68BC3C"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2.36; 8.84; 3.09</w:t>
            </w:r>
          </w:p>
        </w:tc>
      </w:tr>
      <w:tr w:rsidR="00E446DB" w:rsidRPr="00E446DB" w14:paraId="4516D519" w14:textId="77777777" w:rsidTr="00E446DB">
        <w:trPr>
          <w:trHeight w:val="235"/>
          <w:jc w:val="center"/>
        </w:trPr>
        <w:tc>
          <w:tcPr>
            <w:tcW w:w="1661" w:type="dxa"/>
            <w:shd w:val="clear" w:color="auto" w:fill="auto"/>
            <w:noWrap/>
            <w:vAlign w:val="center"/>
            <w:hideMark/>
          </w:tcPr>
          <w:p w14:paraId="592F64A5"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Q111</w:t>
            </w:r>
          </w:p>
        </w:tc>
        <w:tc>
          <w:tcPr>
            <w:tcW w:w="1294" w:type="dxa"/>
            <w:shd w:val="clear" w:color="auto" w:fill="auto"/>
            <w:noWrap/>
            <w:vAlign w:val="center"/>
            <w:hideMark/>
          </w:tcPr>
          <w:p w14:paraId="0A34F772"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HC1</w:t>
            </w:r>
          </w:p>
        </w:tc>
        <w:tc>
          <w:tcPr>
            <w:tcW w:w="2596" w:type="dxa"/>
            <w:shd w:val="clear" w:color="auto" w:fill="auto"/>
            <w:noWrap/>
            <w:vAlign w:val="center"/>
            <w:hideMark/>
          </w:tcPr>
          <w:p w14:paraId="2D057A4D"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GAL5; GAL6</w:t>
            </w:r>
          </w:p>
        </w:tc>
        <w:tc>
          <w:tcPr>
            <w:tcW w:w="1639" w:type="dxa"/>
            <w:shd w:val="clear" w:color="auto" w:fill="auto"/>
            <w:noWrap/>
            <w:vAlign w:val="center"/>
            <w:hideMark/>
          </w:tcPr>
          <w:p w14:paraId="4631A40E"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Fab1</w:t>
            </w:r>
          </w:p>
        </w:tc>
        <w:tc>
          <w:tcPr>
            <w:tcW w:w="2410" w:type="dxa"/>
            <w:shd w:val="clear" w:color="auto" w:fill="auto"/>
            <w:noWrap/>
            <w:vAlign w:val="center"/>
            <w:hideMark/>
          </w:tcPr>
          <w:p w14:paraId="796F7CE2"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3.15; 3.15</w:t>
            </w:r>
          </w:p>
        </w:tc>
      </w:tr>
      <w:tr w:rsidR="00E446DB" w:rsidRPr="00E446DB" w14:paraId="4A4B480B" w14:textId="77777777" w:rsidTr="00E446DB">
        <w:trPr>
          <w:trHeight w:val="235"/>
          <w:jc w:val="center"/>
        </w:trPr>
        <w:tc>
          <w:tcPr>
            <w:tcW w:w="1661" w:type="dxa"/>
            <w:shd w:val="clear" w:color="auto" w:fill="auto"/>
            <w:noWrap/>
            <w:vAlign w:val="center"/>
            <w:hideMark/>
          </w:tcPr>
          <w:p w14:paraId="17FA089C"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L114</w:t>
            </w:r>
          </w:p>
        </w:tc>
        <w:tc>
          <w:tcPr>
            <w:tcW w:w="1294" w:type="dxa"/>
            <w:shd w:val="clear" w:color="auto" w:fill="auto"/>
            <w:noWrap/>
            <w:vAlign w:val="center"/>
            <w:hideMark/>
          </w:tcPr>
          <w:p w14:paraId="6E290B0E"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HC1</w:t>
            </w:r>
          </w:p>
        </w:tc>
        <w:tc>
          <w:tcPr>
            <w:tcW w:w="2596" w:type="dxa"/>
            <w:shd w:val="clear" w:color="auto" w:fill="auto"/>
            <w:noWrap/>
            <w:vAlign w:val="center"/>
            <w:hideMark/>
          </w:tcPr>
          <w:p w14:paraId="379A15BE"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MAN4</w:t>
            </w:r>
          </w:p>
        </w:tc>
        <w:tc>
          <w:tcPr>
            <w:tcW w:w="1639" w:type="dxa"/>
            <w:shd w:val="clear" w:color="auto" w:fill="auto"/>
            <w:noWrap/>
            <w:vAlign w:val="center"/>
            <w:hideMark/>
          </w:tcPr>
          <w:p w14:paraId="2D40E507"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Fab1</w:t>
            </w:r>
          </w:p>
        </w:tc>
        <w:tc>
          <w:tcPr>
            <w:tcW w:w="2410" w:type="dxa"/>
            <w:shd w:val="clear" w:color="auto" w:fill="auto"/>
            <w:noWrap/>
            <w:vAlign w:val="center"/>
            <w:hideMark/>
          </w:tcPr>
          <w:p w14:paraId="2D9F1091"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3.03</w:t>
            </w:r>
          </w:p>
        </w:tc>
      </w:tr>
      <w:tr w:rsidR="00E446DB" w:rsidRPr="00E446DB" w14:paraId="64A1DE97" w14:textId="77777777" w:rsidTr="00E446DB">
        <w:trPr>
          <w:trHeight w:val="235"/>
          <w:jc w:val="center"/>
        </w:trPr>
        <w:tc>
          <w:tcPr>
            <w:tcW w:w="1661" w:type="dxa"/>
            <w:shd w:val="clear" w:color="auto" w:fill="auto"/>
            <w:noWrap/>
            <w:vAlign w:val="center"/>
            <w:hideMark/>
          </w:tcPr>
          <w:p w14:paraId="45179EC5"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T116</w:t>
            </w:r>
          </w:p>
        </w:tc>
        <w:tc>
          <w:tcPr>
            <w:tcW w:w="1294" w:type="dxa"/>
            <w:shd w:val="clear" w:color="auto" w:fill="auto"/>
            <w:noWrap/>
            <w:vAlign w:val="center"/>
            <w:hideMark/>
          </w:tcPr>
          <w:p w14:paraId="3632BE10"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HC1</w:t>
            </w:r>
          </w:p>
        </w:tc>
        <w:tc>
          <w:tcPr>
            <w:tcW w:w="2596" w:type="dxa"/>
            <w:shd w:val="clear" w:color="auto" w:fill="auto"/>
            <w:noWrap/>
            <w:vAlign w:val="center"/>
            <w:hideMark/>
          </w:tcPr>
          <w:p w14:paraId="53B24520"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MAN4</w:t>
            </w:r>
          </w:p>
        </w:tc>
        <w:tc>
          <w:tcPr>
            <w:tcW w:w="1639" w:type="dxa"/>
            <w:shd w:val="clear" w:color="auto" w:fill="auto"/>
            <w:noWrap/>
            <w:vAlign w:val="center"/>
            <w:hideMark/>
          </w:tcPr>
          <w:p w14:paraId="7912CA3E"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Fab1</w:t>
            </w:r>
          </w:p>
        </w:tc>
        <w:tc>
          <w:tcPr>
            <w:tcW w:w="2410" w:type="dxa"/>
            <w:shd w:val="clear" w:color="auto" w:fill="auto"/>
            <w:noWrap/>
            <w:vAlign w:val="center"/>
            <w:hideMark/>
          </w:tcPr>
          <w:p w14:paraId="60E5A2C2"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1.57</w:t>
            </w:r>
          </w:p>
        </w:tc>
      </w:tr>
      <w:tr w:rsidR="00E446DB" w:rsidRPr="00E446DB" w14:paraId="4B196833" w14:textId="77777777" w:rsidTr="00E446DB">
        <w:trPr>
          <w:trHeight w:val="235"/>
          <w:jc w:val="center"/>
        </w:trPr>
        <w:tc>
          <w:tcPr>
            <w:tcW w:w="1661" w:type="dxa"/>
            <w:shd w:val="clear" w:color="auto" w:fill="auto"/>
            <w:noWrap/>
            <w:vAlign w:val="center"/>
            <w:hideMark/>
          </w:tcPr>
          <w:p w14:paraId="30E53933"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V117</w:t>
            </w:r>
          </w:p>
        </w:tc>
        <w:tc>
          <w:tcPr>
            <w:tcW w:w="1294" w:type="dxa"/>
            <w:shd w:val="clear" w:color="auto" w:fill="auto"/>
            <w:noWrap/>
            <w:vAlign w:val="center"/>
            <w:hideMark/>
          </w:tcPr>
          <w:p w14:paraId="64D0140B"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HC1</w:t>
            </w:r>
          </w:p>
        </w:tc>
        <w:tc>
          <w:tcPr>
            <w:tcW w:w="2596" w:type="dxa"/>
            <w:shd w:val="clear" w:color="auto" w:fill="auto"/>
            <w:noWrap/>
            <w:vAlign w:val="center"/>
            <w:hideMark/>
          </w:tcPr>
          <w:p w14:paraId="1D9DE4E2"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FUC12</w:t>
            </w:r>
          </w:p>
        </w:tc>
        <w:tc>
          <w:tcPr>
            <w:tcW w:w="1639" w:type="dxa"/>
            <w:shd w:val="clear" w:color="auto" w:fill="auto"/>
            <w:noWrap/>
            <w:vAlign w:val="center"/>
            <w:hideMark/>
          </w:tcPr>
          <w:p w14:paraId="4D626161"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Fab1</w:t>
            </w:r>
          </w:p>
        </w:tc>
        <w:tc>
          <w:tcPr>
            <w:tcW w:w="2410" w:type="dxa"/>
            <w:shd w:val="clear" w:color="auto" w:fill="auto"/>
            <w:noWrap/>
            <w:vAlign w:val="center"/>
            <w:hideMark/>
          </w:tcPr>
          <w:p w14:paraId="523EB7AE"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1.15</w:t>
            </w:r>
          </w:p>
        </w:tc>
      </w:tr>
      <w:tr w:rsidR="00E446DB" w:rsidRPr="00E446DB" w14:paraId="06C341D4" w14:textId="77777777" w:rsidTr="00E446DB">
        <w:trPr>
          <w:trHeight w:val="235"/>
          <w:jc w:val="center"/>
        </w:trPr>
        <w:tc>
          <w:tcPr>
            <w:tcW w:w="1661" w:type="dxa"/>
            <w:shd w:val="clear" w:color="auto" w:fill="auto"/>
            <w:noWrap/>
            <w:vAlign w:val="center"/>
            <w:hideMark/>
          </w:tcPr>
          <w:p w14:paraId="28BF4C23"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S118</w:t>
            </w:r>
          </w:p>
        </w:tc>
        <w:tc>
          <w:tcPr>
            <w:tcW w:w="1294" w:type="dxa"/>
            <w:shd w:val="clear" w:color="auto" w:fill="auto"/>
            <w:noWrap/>
            <w:vAlign w:val="center"/>
            <w:hideMark/>
          </w:tcPr>
          <w:p w14:paraId="4DD8ABDD"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HC1</w:t>
            </w:r>
          </w:p>
        </w:tc>
        <w:tc>
          <w:tcPr>
            <w:tcW w:w="2596" w:type="dxa"/>
            <w:shd w:val="clear" w:color="auto" w:fill="auto"/>
            <w:noWrap/>
            <w:vAlign w:val="center"/>
            <w:hideMark/>
          </w:tcPr>
          <w:p w14:paraId="0C460C43"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FUC12</w:t>
            </w:r>
          </w:p>
        </w:tc>
        <w:tc>
          <w:tcPr>
            <w:tcW w:w="1639" w:type="dxa"/>
            <w:shd w:val="clear" w:color="auto" w:fill="auto"/>
            <w:noWrap/>
            <w:vAlign w:val="center"/>
            <w:hideMark/>
          </w:tcPr>
          <w:p w14:paraId="76512B0C"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Fab1</w:t>
            </w:r>
          </w:p>
        </w:tc>
        <w:tc>
          <w:tcPr>
            <w:tcW w:w="2410" w:type="dxa"/>
            <w:shd w:val="clear" w:color="auto" w:fill="auto"/>
            <w:noWrap/>
            <w:vAlign w:val="center"/>
            <w:hideMark/>
          </w:tcPr>
          <w:p w14:paraId="22ED5ADB"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1.03</w:t>
            </w:r>
          </w:p>
        </w:tc>
      </w:tr>
      <w:tr w:rsidR="00E446DB" w:rsidRPr="00E446DB" w14:paraId="70F3CE5D" w14:textId="77777777" w:rsidTr="00E446DB">
        <w:trPr>
          <w:trHeight w:val="235"/>
          <w:jc w:val="center"/>
        </w:trPr>
        <w:tc>
          <w:tcPr>
            <w:tcW w:w="1661" w:type="dxa"/>
            <w:shd w:val="clear" w:color="auto" w:fill="auto"/>
            <w:noWrap/>
            <w:vAlign w:val="center"/>
            <w:hideMark/>
          </w:tcPr>
          <w:p w14:paraId="0BC11352"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A119</w:t>
            </w:r>
          </w:p>
        </w:tc>
        <w:tc>
          <w:tcPr>
            <w:tcW w:w="1294" w:type="dxa"/>
            <w:shd w:val="clear" w:color="auto" w:fill="auto"/>
            <w:noWrap/>
            <w:vAlign w:val="center"/>
            <w:hideMark/>
          </w:tcPr>
          <w:p w14:paraId="090EF833"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HC2</w:t>
            </w:r>
          </w:p>
        </w:tc>
        <w:tc>
          <w:tcPr>
            <w:tcW w:w="2596" w:type="dxa"/>
            <w:shd w:val="clear" w:color="auto" w:fill="auto"/>
            <w:noWrap/>
            <w:vAlign w:val="center"/>
            <w:hideMark/>
          </w:tcPr>
          <w:p w14:paraId="1E5473FA"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FUC12</w:t>
            </w:r>
          </w:p>
        </w:tc>
        <w:tc>
          <w:tcPr>
            <w:tcW w:w="1639" w:type="dxa"/>
            <w:shd w:val="clear" w:color="auto" w:fill="auto"/>
            <w:noWrap/>
            <w:vAlign w:val="center"/>
            <w:hideMark/>
          </w:tcPr>
          <w:p w14:paraId="28F2012F"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Fab2</w:t>
            </w:r>
          </w:p>
        </w:tc>
        <w:tc>
          <w:tcPr>
            <w:tcW w:w="2410" w:type="dxa"/>
            <w:shd w:val="clear" w:color="auto" w:fill="auto"/>
            <w:noWrap/>
            <w:vAlign w:val="center"/>
            <w:hideMark/>
          </w:tcPr>
          <w:p w14:paraId="672426DD"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1.45</w:t>
            </w:r>
          </w:p>
        </w:tc>
      </w:tr>
      <w:tr w:rsidR="00E446DB" w:rsidRPr="00E446DB" w14:paraId="1625F25D" w14:textId="77777777" w:rsidTr="00E446DB">
        <w:trPr>
          <w:trHeight w:val="235"/>
          <w:jc w:val="center"/>
        </w:trPr>
        <w:tc>
          <w:tcPr>
            <w:tcW w:w="1661" w:type="dxa"/>
            <w:shd w:val="clear" w:color="auto" w:fill="auto"/>
            <w:noWrap/>
            <w:vAlign w:val="center"/>
            <w:hideMark/>
          </w:tcPr>
          <w:p w14:paraId="5440BD12"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R142</w:t>
            </w:r>
          </w:p>
        </w:tc>
        <w:tc>
          <w:tcPr>
            <w:tcW w:w="1294" w:type="dxa"/>
            <w:shd w:val="clear" w:color="auto" w:fill="auto"/>
            <w:noWrap/>
            <w:vAlign w:val="center"/>
            <w:hideMark/>
          </w:tcPr>
          <w:p w14:paraId="52A23BF9"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LC1</w:t>
            </w:r>
          </w:p>
        </w:tc>
        <w:tc>
          <w:tcPr>
            <w:tcW w:w="2596" w:type="dxa"/>
            <w:shd w:val="clear" w:color="auto" w:fill="auto"/>
            <w:noWrap/>
            <w:vAlign w:val="center"/>
            <w:hideMark/>
          </w:tcPr>
          <w:p w14:paraId="34E39088"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GLC9; GAL10</w:t>
            </w:r>
          </w:p>
        </w:tc>
        <w:tc>
          <w:tcPr>
            <w:tcW w:w="1639" w:type="dxa"/>
            <w:shd w:val="clear" w:color="auto" w:fill="auto"/>
            <w:noWrap/>
            <w:vAlign w:val="center"/>
            <w:hideMark/>
          </w:tcPr>
          <w:p w14:paraId="192C796A"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Fab1</w:t>
            </w:r>
          </w:p>
        </w:tc>
        <w:tc>
          <w:tcPr>
            <w:tcW w:w="2410" w:type="dxa"/>
            <w:shd w:val="clear" w:color="auto" w:fill="auto"/>
            <w:noWrap/>
            <w:vAlign w:val="center"/>
            <w:hideMark/>
          </w:tcPr>
          <w:p w14:paraId="5A3AA056"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9.50; 6.60</w:t>
            </w:r>
          </w:p>
        </w:tc>
      </w:tr>
      <w:tr w:rsidR="00E446DB" w:rsidRPr="00E446DB" w14:paraId="3C14DB50" w14:textId="77777777" w:rsidTr="00E446DB">
        <w:trPr>
          <w:trHeight w:val="235"/>
          <w:jc w:val="center"/>
        </w:trPr>
        <w:tc>
          <w:tcPr>
            <w:tcW w:w="1661" w:type="dxa"/>
            <w:shd w:val="clear" w:color="auto" w:fill="auto"/>
            <w:noWrap/>
            <w:vAlign w:val="center"/>
            <w:hideMark/>
          </w:tcPr>
          <w:p w14:paraId="48CF9B92"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Q147</w:t>
            </w:r>
          </w:p>
        </w:tc>
        <w:tc>
          <w:tcPr>
            <w:tcW w:w="1294" w:type="dxa"/>
            <w:shd w:val="clear" w:color="auto" w:fill="auto"/>
            <w:noWrap/>
            <w:vAlign w:val="center"/>
            <w:hideMark/>
          </w:tcPr>
          <w:p w14:paraId="5F901C4F"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LC2</w:t>
            </w:r>
          </w:p>
        </w:tc>
        <w:tc>
          <w:tcPr>
            <w:tcW w:w="2596" w:type="dxa"/>
            <w:shd w:val="clear" w:color="auto" w:fill="auto"/>
            <w:noWrap/>
            <w:vAlign w:val="center"/>
            <w:hideMark/>
          </w:tcPr>
          <w:p w14:paraId="369AEE99"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GLC5; GAL10; GAL11</w:t>
            </w:r>
          </w:p>
        </w:tc>
        <w:tc>
          <w:tcPr>
            <w:tcW w:w="1639" w:type="dxa"/>
            <w:shd w:val="clear" w:color="auto" w:fill="auto"/>
            <w:noWrap/>
            <w:vAlign w:val="center"/>
            <w:hideMark/>
          </w:tcPr>
          <w:p w14:paraId="70C02CA2"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Fab2</w:t>
            </w:r>
          </w:p>
        </w:tc>
        <w:tc>
          <w:tcPr>
            <w:tcW w:w="2410" w:type="dxa"/>
            <w:shd w:val="clear" w:color="auto" w:fill="auto"/>
            <w:noWrap/>
            <w:vAlign w:val="center"/>
            <w:hideMark/>
          </w:tcPr>
          <w:p w14:paraId="177D46E1"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3.03; 1.27; 1.21</w:t>
            </w:r>
          </w:p>
        </w:tc>
      </w:tr>
      <w:tr w:rsidR="00E446DB" w:rsidRPr="00E446DB" w14:paraId="1E30F2F2" w14:textId="77777777" w:rsidTr="00E446DB">
        <w:trPr>
          <w:trHeight w:val="235"/>
          <w:jc w:val="center"/>
        </w:trPr>
        <w:tc>
          <w:tcPr>
            <w:tcW w:w="1661" w:type="dxa"/>
            <w:shd w:val="clear" w:color="auto" w:fill="auto"/>
            <w:noWrap/>
            <w:vAlign w:val="center"/>
            <w:hideMark/>
          </w:tcPr>
          <w:p w14:paraId="072E6109"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L154</w:t>
            </w:r>
          </w:p>
        </w:tc>
        <w:tc>
          <w:tcPr>
            <w:tcW w:w="1294" w:type="dxa"/>
            <w:shd w:val="clear" w:color="auto" w:fill="auto"/>
            <w:noWrap/>
            <w:vAlign w:val="center"/>
            <w:hideMark/>
          </w:tcPr>
          <w:p w14:paraId="194D4900"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LC2</w:t>
            </w:r>
          </w:p>
        </w:tc>
        <w:tc>
          <w:tcPr>
            <w:tcW w:w="2596" w:type="dxa"/>
            <w:shd w:val="clear" w:color="auto" w:fill="auto"/>
            <w:noWrap/>
            <w:vAlign w:val="center"/>
            <w:hideMark/>
          </w:tcPr>
          <w:p w14:paraId="44F6375A"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GAL6; GAL7</w:t>
            </w:r>
          </w:p>
        </w:tc>
        <w:tc>
          <w:tcPr>
            <w:tcW w:w="1639" w:type="dxa"/>
            <w:shd w:val="clear" w:color="auto" w:fill="auto"/>
            <w:noWrap/>
            <w:vAlign w:val="center"/>
            <w:hideMark/>
          </w:tcPr>
          <w:p w14:paraId="34B653EF"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Fab2</w:t>
            </w:r>
          </w:p>
        </w:tc>
        <w:tc>
          <w:tcPr>
            <w:tcW w:w="2410" w:type="dxa"/>
            <w:shd w:val="clear" w:color="auto" w:fill="auto"/>
            <w:noWrap/>
            <w:vAlign w:val="center"/>
            <w:hideMark/>
          </w:tcPr>
          <w:p w14:paraId="51BEC24D"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1.03; 1.03</w:t>
            </w:r>
          </w:p>
        </w:tc>
      </w:tr>
      <w:tr w:rsidR="00E446DB" w:rsidRPr="00E446DB" w14:paraId="64BD5D1D" w14:textId="77777777" w:rsidTr="00E446DB">
        <w:trPr>
          <w:trHeight w:val="235"/>
          <w:jc w:val="center"/>
        </w:trPr>
        <w:tc>
          <w:tcPr>
            <w:tcW w:w="1661" w:type="dxa"/>
            <w:shd w:val="clear" w:color="auto" w:fill="auto"/>
            <w:noWrap/>
            <w:vAlign w:val="center"/>
            <w:hideMark/>
          </w:tcPr>
          <w:p w14:paraId="56E4E1C3"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Q155</w:t>
            </w:r>
          </w:p>
        </w:tc>
        <w:tc>
          <w:tcPr>
            <w:tcW w:w="1294" w:type="dxa"/>
            <w:shd w:val="clear" w:color="auto" w:fill="auto"/>
            <w:noWrap/>
            <w:vAlign w:val="center"/>
            <w:hideMark/>
          </w:tcPr>
          <w:p w14:paraId="25B5EA5B"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LC2</w:t>
            </w:r>
          </w:p>
        </w:tc>
        <w:tc>
          <w:tcPr>
            <w:tcW w:w="2596" w:type="dxa"/>
            <w:shd w:val="clear" w:color="auto" w:fill="auto"/>
            <w:noWrap/>
            <w:vAlign w:val="center"/>
            <w:hideMark/>
          </w:tcPr>
          <w:p w14:paraId="4EEC69D8"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GLC5; GAL6</w:t>
            </w:r>
          </w:p>
        </w:tc>
        <w:tc>
          <w:tcPr>
            <w:tcW w:w="1639" w:type="dxa"/>
            <w:shd w:val="clear" w:color="auto" w:fill="auto"/>
            <w:noWrap/>
            <w:vAlign w:val="center"/>
            <w:hideMark/>
          </w:tcPr>
          <w:p w14:paraId="5EA55391"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Fab2</w:t>
            </w:r>
          </w:p>
        </w:tc>
        <w:tc>
          <w:tcPr>
            <w:tcW w:w="2410" w:type="dxa"/>
            <w:shd w:val="clear" w:color="auto" w:fill="auto"/>
            <w:noWrap/>
            <w:vAlign w:val="center"/>
            <w:hideMark/>
          </w:tcPr>
          <w:p w14:paraId="0783C230"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6.23; 4.54</w:t>
            </w:r>
          </w:p>
        </w:tc>
      </w:tr>
      <w:tr w:rsidR="00E446DB" w:rsidRPr="00E446DB" w14:paraId="1D0F6965" w14:textId="77777777" w:rsidTr="00E446DB">
        <w:trPr>
          <w:trHeight w:val="235"/>
          <w:jc w:val="center"/>
        </w:trPr>
        <w:tc>
          <w:tcPr>
            <w:tcW w:w="1661" w:type="dxa"/>
            <w:shd w:val="clear" w:color="auto" w:fill="auto"/>
            <w:noWrap/>
            <w:vAlign w:val="center"/>
            <w:hideMark/>
          </w:tcPr>
          <w:p w14:paraId="4FAA0BC8"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S156</w:t>
            </w:r>
          </w:p>
        </w:tc>
        <w:tc>
          <w:tcPr>
            <w:tcW w:w="1294" w:type="dxa"/>
            <w:shd w:val="clear" w:color="auto" w:fill="auto"/>
            <w:noWrap/>
            <w:vAlign w:val="center"/>
            <w:hideMark/>
          </w:tcPr>
          <w:p w14:paraId="4992E739"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LC2</w:t>
            </w:r>
          </w:p>
        </w:tc>
        <w:tc>
          <w:tcPr>
            <w:tcW w:w="2596" w:type="dxa"/>
            <w:shd w:val="clear" w:color="auto" w:fill="auto"/>
            <w:noWrap/>
            <w:vAlign w:val="center"/>
            <w:hideMark/>
          </w:tcPr>
          <w:p w14:paraId="23BD614E"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MAN4; GLC5; GLC9; GAL11</w:t>
            </w:r>
          </w:p>
        </w:tc>
        <w:tc>
          <w:tcPr>
            <w:tcW w:w="1639" w:type="dxa"/>
            <w:shd w:val="clear" w:color="auto" w:fill="auto"/>
            <w:noWrap/>
            <w:vAlign w:val="center"/>
            <w:hideMark/>
          </w:tcPr>
          <w:p w14:paraId="334AC0E2"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Fab2</w:t>
            </w:r>
          </w:p>
        </w:tc>
        <w:tc>
          <w:tcPr>
            <w:tcW w:w="2410" w:type="dxa"/>
            <w:shd w:val="clear" w:color="auto" w:fill="auto"/>
            <w:noWrap/>
            <w:vAlign w:val="center"/>
            <w:hideMark/>
          </w:tcPr>
          <w:p w14:paraId="55D665E2"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1.57; 3.69; 2.91; 1.45</w:t>
            </w:r>
          </w:p>
        </w:tc>
      </w:tr>
      <w:tr w:rsidR="00E446DB" w:rsidRPr="00E446DB" w14:paraId="7E95E8E8" w14:textId="77777777" w:rsidTr="00E446DB">
        <w:trPr>
          <w:trHeight w:val="235"/>
          <w:jc w:val="center"/>
        </w:trPr>
        <w:tc>
          <w:tcPr>
            <w:tcW w:w="1661" w:type="dxa"/>
            <w:shd w:val="clear" w:color="auto" w:fill="auto"/>
            <w:noWrap/>
            <w:vAlign w:val="center"/>
            <w:hideMark/>
          </w:tcPr>
          <w:p w14:paraId="734AF672"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G157</w:t>
            </w:r>
          </w:p>
        </w:tc>
        <w:tc>
          <w:tcPr>
            <w:tcW w:w="1294" w:type="dxa"/>
            <w:shd w:val="clear" w:color="auto" w:fill="auto"/>
            <w:noWrap/>
            <w:vAlign w:val="center"/>
            <w:hideMark/>
          </w:tcPr>
          <w:p w14:paraId="1DDD5A71"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LC2</w:t>
            </w:r>
          </w:p>
        </w:tc>
        <w:tc>
          <w:tcPr>
            <w:tcW w:w="2596" w:type="dxa"/>
            <w:shd w:val="clear" w:color="auto" w:fill="auto"/>
            <w:noWrap/>
            <w:vAlign w:val="center"/>
            <w:hideMark/>
          </w:tcPr>
          <w:p w14:paraId="4FE37199"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MAN4; GLC9</w:t>
            </w:r>
          </w:p>
        </w:tc>
        <w:tc>
          <w:tcPr>
            <w:tcW w:w="1639" w:type="dxa"/>
            <w:shd w:val="clear" w:color="auto" w:fill="auto"/>
            <w:noWrap/>
            <w:vAlign w:val="center"/>
            <w:hideMark/>
          </w:tcPr>
          <w:p w14:paraId="6389DE89"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Fab2</w:t>
            </w:r>
          </w:p>
        </w:tc>
        <w:tc>
          <w:tcPr>
            <w:tcW w:w="2410" w:type="dxa"/>
            <w:shd w:val="clear" w:color="auto" w:fill="auto"/>
            <w:noWrap/>
            <w:vAlign w:val="center"/>
            <w:hideMark/>
          </w:tcPr>
          <w:p w14:paraId="3B2B1373"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2.54; 2.54</w:t>
            </w:r>
          </w:p>
        </w:tc>
      </w:tr>
      <w:tr w:rsidR="00E446DB" w:rsidRPr="00E446DB" w14:paraId="201E826D" w14:textId="77777777" w:rsidTr="00E446DB">
        <w:trPr>
          <w:trHeight w:val="235"/>
          <w:jc w:val="center"/>
        </w:trPr>
        <w:tc>
          <w:tcPr>
            <w:tcW w:w="1661" w:type="dxa"/>
            <w:shd w:val="clear" w:color="auto" w:fill="auto"/>
            <w:noWrap/>
            <w:vAlign w:val="center"/>
            <w:hideMark/>
          </w:tcPr>
          <w:p w14:paraId="58150D15"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N158</w:t>
            </w:r>
          </w:p>
        </w:tc>
        <w:tc>
          <w:tcPr>
            <w:tcW w:w="1294" w:type="dxa"/>
            <w:shd w:val="clear" w:color="auto" w:fill="auto"/>
            <w:noWrap/>
            <w:vAlign w:val="center"/>
            <w:hideMark/>
          </w:tcPr>
          <w:p w14:paraId="3AA3C1C2"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LC2</w:t>
            </w:r>
          </w:p>
        </w:tc>
        <w:tc>
          <w:tcPr>
            <w:tcW w:w="2596" w:type="dxa"/>
            <w:shd w:val="clear" w:color="auto" w:fill="auto"/>
            <w:noWrap/>
            <w:vAlign w:val="center"/>
            <w:hideMark/>
          </w:tcPr>
          <w:p w14:paraId="374D153B"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MAN4; GLC5</w:t>
            </w:r>
          </w:p>
        </w:tc>
        <w:tc>
          <w:tcPr>
            <w:tcW w:w="1639" w:type="dxa"/>
            <w:shd w:val="clear" w:color="auto" w:fill="auto"/>
            <w:noWrap/>
            <w:vAlign w:val="center"/>
            <w:hideMark/>
          </w:tcPr>
          <w:p w14:paraId="23344589"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Fab2</w:t>
            </w:r>
          </w:p>
        </w:tc>
        <w:tc>
          <w:tcPr>
            <w:tcW w:w="2410" w:type="dxa"/>
            <w:shd w:val="clear" w:color="auto" w:fill="auto"/>
            <w:noWrap/>
            <w:vAlign w:val="center"/>
            <w:hideMark/>
          </w:tcPr>
          <w:p w14:paraId="275C6F17"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7.02; 1.45</w:t>
            </w:r>
          </w:p>
        </w:tc>
      </w:tr>
      <w:tr w:rsidR="00E446DB" w:rsidRPr="00E446DB" w14:paraId="20110127" w14:textId="77777777" w:rsidTr="00E446DB">
        <w:trPr>
          <w:trHeight w:val="235"/>
          <w:jc w:val="center"/>
        </w:trPr>
        <w:tc>
          <w:tcPr>
            <w:tcW w:w="1661" w:type="dxa"/>
            <w:shd w:val="clear" w:color="auto" w:fill="auto"/>
            <w:noWrap/>
            <w:vAlign w:val="center"/>
            <w:hideMark/>
          </w:tcPr>
          <w:p w14:paraId="4D7E447F"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S159</w:t>
            </w:r>
          </w:p>
        </w:tc>
        <w:tc>
          <w:tcPr>
            <w:tcW w:w="1294" w:type="dxa"/>
            <w:shd w:val="clear" w:color="auto" w:fill="auto"/>
            <w:noWrap/>
            <w:vAlign w:val="center"/>
            <w:hideMark/>
          </w:tcPr>
          <w:p w14:paraId="00169F1F"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LC2</w:t>
            </w:r>
          </w:p>
        </w:tc>
        <w:tc>
          <w:tcPr>
            <w:tcW w:w="2596" w:type="dxa"/>
            <w:shd w:val="clear" w:color="auto" w:fill="auto"/>
            <w:noWrap/>
            <w:vAlign w:val="center"/>
            <w:hideMark/>
          </w:tcPr>
          <w:p w14:paraId="7EE319B6"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MAN4</w:t>
            </w:r>
          </w:p>
        </w:tc>
        <w:tc>
          <w:tcPr>
            <w:tcW w:w="1639" w:type="dxa"/>
            <w:shd w:val="clear" w:color="auto" w:fill="auto"/>
            <w:noWrap/>
            <w:vAlign w:val="center"/>
            <w:hideMark/>
          </w:tcPr>
          <w:p w14:paraId="695E56D3"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Fab2</w:t>
            </w:r>
          </w:p>
        </w:tc>
        <w:tc>
          <w:tcPr>
            <w:tcW w:w="2410" w:type="dxa"/>
            <w:shd w:val="clear" w:color="auto" w:fill="auto"/>
            <w:noWrap/>
            <w:vAlign w:val="center"/>
            <w:hideMark/>
          </w:tcPr>
          <w:p w14:paraId="6335BFEE"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1.88</w:t>
            </w:r>
          </w:p>
        </w:tc>
      </w:tr>
      <w:tr w:rsidR="00E446DB" w:rsidRPr="00E446DB" w14:paraId="6F60240D" w14:textId="77777777" w:rsidTr="00E446DB">
        <w:trPr>
          <w:trHeight w:val="235"/>
          <w:jc w:val="center"/>
        </w:trPr>
        <w:tc>
          <w:tcPr>
            <w:tcW w:w="1661" w:type="dxa"/>
            <w:shd w:val="clear" w:color="auto" w:fill="auto"/>
            <w:noWrap/>
            <w:vAlign w:val="center"/>
            <w:hideMark/>
          </w:tcPr>
          <w:p w14:paraId="4765FA07"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Q160</w:t>
            </w:r>
          </w:p>
        </w:tc>
        <w:tc>
          <w:tcPr>
            <w:tcW w:w="1294" w:type="dxa"/>
            <w:shd w:val="clear" w:color="auto" w:fill="auto"/>
            <w:noWrap/>
            <w:vAlign w:val="center"/>
            <w:hideMark/>
          </w:tcPr>
          <w:p w14:paraId="2E35B59C"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LC1</w:t>
            </w:r>
          </w:p>
        </w:tc>
        <w:tc>
          <w:tcPr>
            <w:tcW w:w="2596" w:type="dxa"/>
            <w:shd w:val="clear" w:color="auto" w:fill="auto"/>
            <w:noWrap/>
            <w:vAlign w:val="center"/>
            <w:hideMark/>
          </w:tcPr>
          <w:p w14:paraId="5D84FE0F"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MAN8</w:t>
            </w:r>
          </w:p>
        </w:tc>
        <w:tc>
          <w:tcPr>
            <w:tcW w:w="1639" w:type="dxa"/>
            <w:shd w:val="clear" w:color="auto" w:fill="auto"/>
            <w:noWrap/>
            <w:vAlign w:val="center"/>
            <w:hideMark/>
          </w:tcPr>
          <w:p w14:paraId="52135DDD"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Fab1</w:t>
            </w:r>
          </w:p>
        </w:tc>
        <w:tc>
          <w:tcPr>
            <w:tcW w:w="2410" w:type="dxa"/>
            <w:shd w:val="clear" w:color="auto" w:fill="auto"/>
            <w:noWrap/>
            <w:vAlign w:val="center"/>
            <w:hideMark/>
          </w:tcPr>
          <w:p w14:paraId="4C04CE03"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8.54</w:t>
            </w:r>
          </w:p>
        </w:tc>
      </w:tr>
      <w:tr w:rsidR="00E446DB" w:rsidRPr="00E446DB" w14:paraId="3315EB2D" w14:textId="77777777" w:rsidTr="00E446DB">
        <w:trPr>
          <w:trHeight w:val="235"/>
          <w:jc w:val="center"/>
        </w:trPr>
        <w:tc>
          <w:tcPr>
            <w:tcW w:w="1661" w:type="dxa"/>
            <w:shd w:val="clear" w:color="auto" w:fill="auto"/>
            <w:noWrap/>
            <w:vAlign w:val="center"/>
            <w:hideMark/>
          </w:tcPr>
          <w:p w14:paraId="5653F431"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Q160</w:t>
            </w:r>
          </w:p>
        </w:tc>
        <w:tc>
          <w:tcPr>
            <w:tcW w:w="1294" w:type="dxa"/>
            <w:shd w:val="clear" w:color="auto" w:fill="auto"/>
            <w:noWrap/>
            <w:vAlign w:val="center"/>
            <w:hideMark/>
          </w:tcPr>
          <w:p w14:paraId="6DCBE42C"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LC2</w:t>
            </w:r>
          </w:p>
        </w:tc>
        <w:tc>
          <w:tcPr>
            <w:tcW w:w="2596" w:type="dxa"/>
            <w:shd w:val="clear" w:color="auto" w:fill="auto"/>
            <w:noWrap/>
            <w:vAlign w:val="center"/>
            <w:hideMark/>
          </w:tcPr>
          <w:p w14:paraId="41FD6D29"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GLC2; GLC5</w:t>
            </w:r>
          </w:p>
        </w:tc>
        <w:tc>
          <w:tcPr>
            <w:tcW w:w="1639" w:type="dxa"/>
            <w:shd w:val="clear" w:color="auto" w:fill="auto"/>
            <w:noWrap/>
            <w:vAlign w:val="center"/>
            <w:hideMark/>
          </w:tcPr>
          <w:p w14:paraId="32519D6E"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Fab2</w:t>
            </w:r>
          </w:p>
        </w:tc>
        <w:tc>
          <w:tcPr>
            <w:tcW w:w="2410" w:type="dxa"/>
            <w:shd w:val="clear" w:color="auto" w:fill="auto"/>
            <w:noWrap/>
            <w:vAlign w:val="center"/>
            <w:hideMark/>
          </w:tcPr>
          <w:p w14:paraId="00114F25"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1.33; 1.57</w:t>
            </w:r>
          </w:p>
        </w:tc>
      </w:tr>
      <w:tr w:rsidR="00E446DB" w:rsidRPr="00E446DB" w14:paraId="533DE18B" w14:textId="77777777" w:rsidTr="00E446DB">
        <w:trPr>
          <w:trHeight w:val="235"/>
          <w:jc w:val="center"/>
        </w:trPr>
        <w:tc>
          <w:tcPr>
            <w:tcW w:w="1661" w:type="dxa"/>
            <w:shd w:val="clear" w:color="auto" w:fill="C5E0B3"/>
            <w:noWrap/>
            <w:vAlign w:val="center"/>
            <w:hideMark/>
          </w:tcPr>
          <w:p w14:paraId="6AEBE1AE"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E161</w:t>
            </w:r>
          </w:p>
        </w:tc>
        <w:tc>
          <w:tcPr>
            <w:tcW w:w="1294" w:type="dxa"/>
            <w:shd w:val="clear" w:color="auto" w:fill="C5E0B3"/>
            <w:noWrap/>
            <w:vAlign w:val="center"/>
            <w:hideMark/>
          </w:tcPr>
          <w:p w14:paraId="763DD0DC"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LC1</w:t>
            </w:r>
          </w:p>
        </w:tc>
        <w:tc>
          <w:tcPr>
            <w:tcW w:w="2596" w:type="dxa"/>
            <w:shd w:val="clear" w:color="auto" w:fill="C5E0B3"/>
            <w:noWrap/>
            <w:vAlign w:val="center"/>
            <w:hideMark/>
          </w:tcPr>
          <w:p w14:paraId="3C82837B"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MAN8</w:t>
            </w:r>
          </w:p>
        </w:tc>
        <w:tc>
          <w:tcPr>
            <w:tcW w:w="1639" w:type="dxa"/>
            <w:shd w:val="clear" w:color="auto" w:fill="C5E0B3"/>
            <w:noWrap/>
            <w:vAlign w:val="center"/>
            <w:hideMark/>
          </w:tcPr>
          <w:p w14:paraId="75FACD63"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Fab1</w:t>
            </w:r>
          </w:p>
        </w:tc>
        <w:tc>
          <w:tcPr>
            <w:tcW w:w="2410" w:type="dxa"/>
            <w:shd w:val="clear" w:color="auto" w:fill="C5E0B3"/>
            <w:noWrap/>
            <w:vAlign w:val="center"/>
            <w:hideMark/>
          </w:tcPr>
          <w:p w14:paraId="31A648A6"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64.83</w:t>
            </w:r>
          </w:p>
        </w:tc>
      </w:tr>
      <w:tr w:rsidR="00E446DB" w:rsidRPr="00E446DB" w14:paraId="352F2CA0" w14:textId="77777777" w:rsidTr="00E446DB">
        <w:trPr>
          <w:trHeight w:val="235"/>
          <w:jc w:val="center"/>
        </w:trPr>
        <w:tc>
          <w:tcPr>
            <w:tcW w:w="1661" w:type="dxa"/>
            <w:shd w:val="clear" w:color="auto" w:fill="auto"/>
            <w:noWrap/>
            <w:vAlign w:val="center"/>
            <w:hideMark/>
          </w:tcPr>
          <w:p w14:paraId="08027827"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E161</w:t>
            </w:r>
          </w:p>
        </w:tc>
        <w:tc>
          <w:tcPr>
            <w:tcW w:w="1294" w:type="dxa"/>
            <w:shd w:val="clear" w:color="auto" w:fill="auto"/>
            <w:noWrap/>
            <w:vAlign w:val="center"/>
            <w:hideMark/>
          </w:tcPr>
          <w:p w14:paraId="61C81DCC"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LC2</w:t>
            </w:r>
          </w:p>
        </w:tc>
        <w:tc>
          <w:tcPr>
            <w:tcW w:w="2596" w:type="dxa"/>
            <w:shd w:val="clear" w:color="auto" w:fill="auto"/>
            <w:noWrap/>
            <w:vAlign w:val="center"/>
            <w:hideMark/>
          </w:tcPr>
          <w:p w14:paraId="552C0CB3"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GAL10; FUC12</w:t>
            </w:r>
          </w:p>
        </w:tc>
        <w:tc>
          <w:tcPr>
            <w:tcW w:w="1639" w:type="dxa"/>
            <w:shd w:val="clear" w:color="auto" w:fill="auto"/>
            <w:noWrap/>
            <w:vAlign w:val="center"/>
            <w:hideMark/>
          </w:tcPr>
          <w:p w14:paraId="15F016F5"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Fab2</w:t>
            </w:r>
          </w:p>
        </w:tc>
        <w:tc>
          <w:tcPr>
            <w:tcW w:w="2410" w:type="dxa"/>
            <w:shd w:val="clear" w:color="auto" w:fill="auto"/>
            <w:noWrap/>
            <w:vAlign w:val="center"/>
            <w:hideMark/>
          </w:tcPr>
          <w:p w14:paraId="36AD6602"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1.39; 1.15</w:t>
            </w:r>
          </w:p>
        </w:tc>
      </w:tr>
      <w:tr w:rsidR="00E446DB" w:rsidRPr="00E446DB" w14:paraId="202ED13E" w14:textId="77777777" w:rsidTr="00E446DB">
        <w:trPr>
          <w:trHeight w:val="235"/>
          <w:jc w:val="center"/>
        </w:trPr>
        <w:tc>
          <w:tcPr>
            <w:tcW w:w="1661" w:type="dxa"/>
            <w:shd w:val="clear" w:color="auto" w:fill="auto"/>
            <w:noWrap/>
            <w:vAlign w:val="center"/>
            <w:hideMark/>
          </w:tcPr>
          <w:p w14:paraId="6DCFBE0E"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V163</w:t>
            </w:r>
          </w:p>
        </w:tc>
        <w:tc>
          <w:tcPr>
            <w:tcW w:w="1294" w:type="dxa"/>
            <w:shd w:val="clear" w:color="auto" w:fill="auto"/>
            <w:noWrap/>
            <w:vAlign w:val="center"/>
            <w:hideMark/>
          </w:tcPr>
          <w:p w14:paraId="55BB074F"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LC1</w:t>
            </w:r>
          </w:p>
        </w:tc>
        <w:tc>
          <w:tcPr>
            <w:tcW w:w="2596" w:type="dxa"/>
            <w:shd w:val="clear" w:color="auto" w:fill="auto"/>
            <w:noWrap/>
            <w:vAlign w:val="center"/>
            <w:hideMark/>
          </w:tcPr>
          <w:p w14:paraId="03145505"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GLC9</w:t>
            </w:r>
          </w:p>
        </w:tc>
        <w:tc>
          <w:tcPr>
            <w:tcW w:w="1639" w:type="dxa"/>
            <w:shd w:val="clear" w:color="auto" w:fill="auto"/>
            <w:noWrap/>
            <w:vAlign w:val="center"/>
            <w:hideMark/>
          </w:tcPr>
          <w:p w14:paraId="3E0E42D6"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Fab1</w:t>
            </w:r>
          </w:p>
        </w:tc>
        <w:tc>
          <w:tcPr>
            <w:tcW w:w="2410" w:type="dxa"/>
            <w:shd w:val="clear" w:color="auto" w:fill="auto"/>
            <w:noWrap/>
            <w:vAlign w:val="center"/>
            <w:hideMark/>
          </w:tcPr>
          <w:p w14:paraId="4426D10E"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3.39</w:t>
            </w:r>
          </w:p>
        </w:tc>
      </w:tr>
      <w:tr w:rsidR="00E446DB" w:rsidRPr="00E446DB" w14:paraId="5C95581D" w14:textId="77777777" w:rsidTr="00E446DB">
        <w:trPr>
          <w:trHeight w:val="235"/>
          <w:jc w:val="center"/>
        </w:trPr>
        <w:tc>
          <w:tcPr>
            <w:tcW w:w="1661" w:type="dxa"/>
            <w:shd w:val="clear" w:color="auto" w:fill="auto"/>
            <w:noWrap/>
            <w:vAlign w:val="center"/>
            <w:hideMark/>
          </w:tcPr>
          <w:p w14:paraId="3F1DF21E"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lastRenderedPageBreak/>
              <w:t>T164</w:t>
            </w:r>
          </w:p>
        </w:tc>
        <w:tc>
          <w:tcPr>
            <w:tcW w:w="1294" w:type="dxa"/>
            <w:shd w:val="clear" w:color="auto" w:fill="auto"/>
            <w:noWrap/>
            <w:vAlign w:val="center"/>
            <w:hideMark/>
          </w:tcPr>
          <w:p w14:paraId="7ADE4462"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LC1</w:t>
            </w:r>
          </w:p>
        </w:tc>
        <w:tc>
          <w:tcPr>
            <w:tcW w:w="2596" w:type="dxa"/>
            <w:shd w:val="clear" w:color="auto" w:fill="auto"/>
            <w:noWrap/>
            <w:vAlign w:val="center"/>
            <w:hideMark/>
          </w:tcPr>
          <w:p w14:paraId="3BF25B7D"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GAL7</w:t>
            </w:r>
          </w:p>
        </w:tc>
        <w:tc>
          <w:tcPr>
            <w:tcW w:w="1639" w:type="dxa"/>
            <w:shd w:val="clear" w:color="auto" w:fill="auto"/>
            <w:noWrap/>
            <w:vAlign w:val="center"/>
            <w:hideMark/>
          </w:tcPr>
          <w:p w14:paraId="5BAC95DD"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Fab1</w:t>
            </w:r>
          </w:p>
        </w:tc>
        <w:tc>
          <w:tcPr>
            <w:tcW w:w="2410" w:type="dxa"/>
            <w:shd w:val="clear" w:color="auto" w:fill="auto"/>
            <w:noWrap/>
            <w:vAlign w:val="center"/>
            <w:hideMark/>
          </w:tcPr>
          <w:p w14:paraId="06FE15C2"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4.42</w:t>
            </w:r>
          </w:p>
        </w:tc>
      </w:tr>
      <w:tr w:rsidR="00E446DB" w:rsidRPr="00E446DB" w14:paraId="54C7B77E" w14:textId="77777777" w:rsidTr="00E446DB">
        <w:trPr>
          <w:trHeight w:val="235"/>
          <w:jc w:val="center"/>
        </w:trPr>
        <w:tc>
          <w:tcPr>
            <w:tcW w:w="1661" w:type="dxa"/>
            <w:shd w:val="clear" w:color="auto" w:fill="auto"/>
            <w:noWrap/>
            <w:vAlign w:val="center"/>
            <w:hideMark/>
          </w:tcPr>
          <w:p w14:paraId="686249EB"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E165</w:t>
            </w:r>
          </w:p>
        </w:tc>
        <w:tc>
          <w:tcPr>
            <w:tcW w:w="1294" w:type="dxa"/>
            <w:shd w:val="clear" w:color="auto" w:fill="auto"/>
            <w:noWrap/>
            <w:vAlign w:val="center"/>
            <w:hideMark/>
          </w:tcPr>
          <w:p w14:paraId="1DBAA01A"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LC1</w:t>
            </w:r>
          </w:p>
        </w:tc>
        <w:tc>
          <w:tcPr>
            <w:tcW w:w="2596" w:type="dxa"/>
            <w:shd w:val="clear" w:color="auto" w:fill="auto"/>
            <w:noWrap/>
            <w:vAlign w:val="center"/>
            <w:hideMark/>
          </w:tcPr>
          <w:p w14:paraId="1B9CD638"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GAL6; GAL7</w:t>
            </w:r>
          </w:p>
        </w:tc>
        <w:tc>
          <w:tcPr>
            <w:tcW w:w="1639" w:type="dxa"/>
            <w:shd w:val="clear" w:color="auto" w:fill="auto"/>
            <w:noWrap/>
            <w:vAlign w:val="center"/>
            <w:hideMark/>
          </w:tcPr>
          <w:p w14:paraId="6AD2F4D6"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Fab1</w:t>
            </w:r>
          </w:p>
        </w:tc>
        <w:tc>
          <w:tcPr>
            <w:tcW w:w="2410" w:type="dxa"/>
            <w:shd w:val="clear" w:color="auto" w:fill="auto"/>
            <w:noWrap/>
            <w:vAlign w:val="center"/>
            <w:hideMark/>
          </w:tcPr>
          <w:p w14:paraId="3A07B56C"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4.60; 3.21</w:t>
            </w:r>
          </w:p>
        </w:tc>
      </w:tr>
      <w:tr w:rsidR="00E446DB" w:rsidRPr="00E446DB" w14:paraId="2B4A0DCC" w14:textId="77777777" w:rsidTr="00E446DB">
        <w:trPr>
          <w:trHeight w:val="235"/>
          <w:jc w:val="center"/>
        </w:trPr>
        <w:tc>
          <w:tcPr>
            <w:tcW w:w="1661" w:type="dxa"/>
            <w:shd w:val="clear" w:color="auto" w:fill="C5E0B3"/>
            <w:noWrap/>
            <w:vAlign w:val="center"/>
            <w:hideMark/>
          </w:tcPr>
          <w:p w14:paraId="0CD72CA7"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D167</w:t>
            </w:r>
          </w:p>
        </w:tc>
        <w:tc>
          <w:tcPr>
            <w:tcW w:w="1294" w:type="dxa"/>
            <w:shd w:val="clear" w:color="auto" w:fill="C5E0B3"/>
            <w:noWrap/>
            <w:vAlign w:val="center"/>
            <w:hideMark/>
          </w:tcPr>
          <w:p w14:paraId="35D8A7E9"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LC1</w:t>
            </w:r>
          </w:p>
        </w:tc>
        <w:tc>
          <w:tcPr>
            <w:tcW w:w="2596" w:type="dxa"/>
            <w:shd w:val="clear" w:color="auto" w:fill="C5E0B3"/>
            <w:noWrap/>
            <w:vAlign w:val="center"/>
            <w:hideMark/>
          </w:tcPr>
          <w:p w14:paraId="53AE53AF"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GAL7</w:t>
            </w:r>
          </w:p>
        </w:tc>
        <w:tc>
          <w:tcPr>
            <w:tcW w:w="1639" w:type="dxa"/>
            <w:shd w:val="clear" w:color="auto" w:fill="C5E0B3"/>
            <w:noWrap/>
            <w:vAlign w:val="center"/>
            <w:hideMark/>
          </w:tcPr>
          <w:p w14:paraId="61CD49B2"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Fab1</w:t>
            </w:r>
          </w:p>
        </w:tc>
        <w:tc>
          <w:tcPr>
            <w:tcW w:w="2410" w:type="dxa"/>
            <w:shd w:val="clear" w:color="auto" w:fill="C5E0B3"/>
            <w:noWrap/>
            <w:vAlign w:val="center"/>
            <w:hideMark/>
          </w:tcPr>
          <w:p w14:paraId="1B912BCD"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13.62</w:t>
            </w:r>
          </w:p>
        </w:tc>
      </w:tr>
      <w:tr w:rsidR="00E446DB" w:rsidRPr="00E446DB" w14:paraId="2849EFB8" w14:textId="77777777" w:rsidTr="00E446DB">
        <w:trPr>
          <w:trHeight w:val="235"/>
          <w:jc w:val="center"/>
        </w:trPr>
        <w:tc>
          <w:tcPr>
            <w:tcW w:w="1661" w:type="dxa"/>
            <w:shd w:val="clear" w:color="auto" w:fill="C5E0B3"/>
            <w:noWrap/>
            <w:vAlign w:val="center"/>
            <w:hideMark/>
          </w:tcPr>
          <w:p w14:paraId="53001909"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S168</w:t>
            </w:r>
          </w:p>
        </w:tc>
        <w:tc>
          <w:tcPr>
            <w:tcW w:w="1294" w:type="dxa"/>
            <w:shd w:val="clear" w:color="auto" w:fill="C5E0B3"/>
            <w:noWrap/>
            <w:vAlign w:val="center"/>
            <w:hideMark/>
          </w:tcPr>
          <w:p w14:paraId="45CD4483"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LC1</w:t>
            </w:r>
          </w:p>
        </w:tc>
        <w:tc>
          <w:tcPr>
            <w:tcW w:w="2596" w:type="dxa"/>
            <w:shd w:val="clear" w:color="auto" w:fill="C5E0B3"/>
            <w:noWrap/>
            <w:vAlign w:val="center"/>
            <w:hideMark/>
          </w:tcPr>
          <w:p w14:paraId="6ECA320C"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GAL7</w:t>
            </w:r>
          </w:p>
        </w:tc>
        <w:tc>
          <w:tcPr>
            <w:tcW w:w="1639" w:type="dxa"/>
            <w:shd w:val="clear" w:color="auto" w:fill="C5E0B3"/>
            <w:noWrap/>
            <w:vAlign w:val="center"/>
            <w:hideMark/>
          </w:tcPr>
          <w:p w14:paraId="5DEEFC1B"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Fab1</w:t>
            </w:r>
          </w:p>
        </w:tc>
        <w:tc>
          <w:tcPr>
            <w:tcW w:w="2410" w:type="dxa"/>
            <w:shd w:val="clear" w:color="auto" w:fill="C5E0B3"/>
            <w:noWrap/>
            <w:vAlign w:val="center"/>
            <w:hideMark/>
          </w:tcPr>
          <w:p w14:paraId="344A7A7D"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21.55</w:t>
            </w:r>
          </w:p>
        </w:tc>
      </w:tr>
      <w:tr w:rsidR="00E446DB" w:rsidRPr="00E446DB" w14:paraId="0D9DD8D8" w14:textId="77777777" w:rsidTr="00E446DB">
        <w:trPr>
          <w:trHeight w:val="235"/>
          <w:jc w:val="center"/>
        </w:trPr>
        <w:tc>
          <w:tcPr>
            <w:tcW w:w="1661" w:type="dxa"/>
            <w:shd w:val="clear" w:color="auto" w:fill="auto"/>
            <w:noWrap/>
            <w:vAlign w:val="center"/>
            <w:hideMark/>
          </w:tcPr>
          <w:p w14:paraId="377E254F"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T171</w:t>
            </w:r>
          </w:p>
        </w:tc>
        <w:tc>
          <w:tcPr>
            <w:tcW w:w="1294" w:type="dxa"/>
            <w:shd w:val="clear" w:color="auto" w:fill="auto"/>
            <w:noWrap/>
            <w:vAlign w:val="center"/>
            <w:hideMark/>
          </w:tcPr>
          <w:p w14:paraId="7D6A1BC4"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HC1</w:t>
            </w:r>
          </w:p>
        </w:tc>
        <w:tc>
          <w:tcPr>
            <w:tcW w:w="2596" w:type="dxa"/>
            <w:shd w:val="clear" w:color="auto" w:fill="auto"/>
            <w:noWrap/>
            <w:vAlign w:val="center"/>
            <w:hideMark/>
          </w:tcPr>
          <w:p w14:paraId="6AB826C3"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GAL7</w:t>
            </w:r>
          </w:p>
        </w:tc>
        <w:tc>
          <w:tcPr>
            <w:tcW w:w="1639" w:type="dxa"/>
            <w:shd w:val="clear" w:color="auto" w:fill="auto"/>
            <w:noWrap/>
            <w:vAlign w:val="center"/>
            <w:hideMark/>
          </w:tcPr>
          <w:p w14:paraId="35B3EAB8"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Fab1</w:t>
            </w:r>
          </w:p>
        </w:tc>
        <w:tc>
          <w:tcPr>
            <w:tcW w:w="2410" w:type="dxa"/>
            <w:shd w:val="clear" w:color="auto" w:fill="auto"/>
            <w:noWrap/>
            <w:vAlign w:val="center"/>
            <w:hideMark/>
          </w:tcPr>
          <w:p w14:paraId="5240738D"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9.44</w:t>
            </w:r>
          </w:p>
        </w:tc>
      </w:tr>
      <w:tr w:rsidR="00E446DB" w:rsidRPr="00E446DB" w14:paraId="6C287AF7" w14:textId="77777777" w:rsidTr="00E446DB">
        <w:trPr>
          <w:trHeight w:val="235"/>
          <w:jc w:val="center"/>
        </w:trPr>
        <w:tc>
          <w:tcPr>
            <w:tcW w:w="1661" w:type="dxa"/>
            <w:shd w:val="clear" w:color="auto" w:fill="C5E0B3"/>
            <w:noWrap/>
            <w:vAlign w:val="center"/>
            <w:hideMark/>
          </w:tcPr>
          <w:p w14:paraId="7B948A2A"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A174</w:t>
            </w:r>
          </w:p>
        </w:tc>
        <w:tc>
          <w:tcPr>
            <w:tcW w:w="1294" w:type="dxa"/>
            <w:shd w:val="clear" w:color="auto" w:fill="C5E0B3"/>
            <w:noWrap/>
            <w:vAlign w:val="center"/>
            <w:hideMark/>
          </w:tcPr>
          <w:p w14:paraId="0C857A34"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HC1</w:t>
            </w:r>
          </w:p>
        </w:tc>
        <w:tc>
          <w:tcPr>
            <w:tcW w:w="2596" w:type="dxa"/>
            <w:shd w:val="clear" w:color="auto" w:fill="C5E0B3"/>
            <w:noWrap/>
            <w:vAlign w:val="center"/>
            <w:hideMark/>
          </w:tcPr>
          <w:p w14:paraId="77ADC3A0"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 xml:space="preserve">MAN3; </w:t>
            </w:r>
            <w:r w:rsidRPr="00E446DB">
              <w:rPr>
                <w:rFonts w:eastAsia="Times New Roman" w:cs="Times New Roman"/>
                <w:b/>
                <w:bCs/>
                <w:sz w:val="20"/>
                <w:szCs w:val="20"/>
                <w:lang w:val="it-IT" w:eastAsia="it-IT"/>
              </w:rPr>
              <w:t>MAN4;</w:t>
            </w:r>
            <w:r w:rsidRPr="00E446DB">
              <w:rPr>
                <w:rFonts w:eastAsia="Times New Roman" w:cs="Times New Roman"/>
                <w:sz w:val="20"/>
                <w:szCs w:val="20"/>
                <w:lang w:val="it-IT" w:eastAsia="it-IT"/>
              </w:rPr>
              <w:t xml:space="preserve"> GLC5</w:t>
            </w:r>
          </w:p>
        </w:tc>
        <w:tc>
          <w:tcPr>
            <w:tcW w:w="1639" w:type="dxa"/>
            <w:shd w:val="clear" w:color="auto" w:fill="C5E0B3"/>
            <w:noWrap/>
            <w:vAlign w:val="center"/>
            <w:hideMark/>
          </w:tcPr>
          <w:p w14:paraId="6036CDCE"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Fab1</w:t>
            </w:r>
          </w:p>
        </w:tc>
        <w:tc>
          <w:tcPr>
            <w:tcW w:w="2410" w:type="dxa"/>
            <w:shd w:val="clear" w:color="auto" w:fill="C5E0B3"/>
            <w:noWrap/>
            <w:vAlign w:val="center"/>
            <w:hideMark/>
          </w:tcPr>
          <w:p w14:paraId="31823B44"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 xml:space="preserve">1.03; </w:t>
            </w:r>
            <w:r w:rsidRPr="00E446DB">
              <w:rPr>
                <w:rFonts w:eastAsia="Times New Roman" w:cs="Times New Roman"/>
                <w:b/>
                <w:bCs/>
                <w:sz w:val="20"/>
                <w:szCs w:val="20"/>
                <w:lang w:val="it-IT" w:eastAsia="it-IT"/>
              </w:rPr>
              <w:t>78.93;</w:t>
            </w:r>
            <w:r w:rsidRPr="00E446DB">
              <w:rPr>
                <w:rFonts w:eastAsia="Times New Roman" w:cs="Times New Roman"/>
                <w:sz w:val="20"/>
                <w:szCs w:val="20"/>
                <w:lang w:val="it-IT" w:eastAsia="it-IT"/>
              </w:rPr>
              <w:t xml:space="preserve"> 1.03</w:t>
            </w:r>
          </w:p>
        </w:tc>
      </w:tr>
      <w:tr w:rsidR="00E446DB" w:rsidRPr="00E446DB" w14:paraId="30EA0821" w14:textId="77777777" w:rsidTr="00E446DB">
        <w:trPr>
          <w:trHeight w:val="235"/>
          <w:jc w:val="center"/>
        </w:trPr>
        <w:tc>
          <w:tcPr>
            <w:tcW w:w="1661" w:type="dxa"/>
            <w:shd w:val="clear" w:color="auto" w:fill="C5E0B3"/>
            <w:noWrap/>
            <w:vAlign w:val="center"/>
            <w:hideMark/>
          </w:tcPr>
          <w:p w14:paraId="680238B5"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L176</w:t>
            </w:r>
          </w:p>
        </w:tc>
        <w:tc>
          <w:tcPr>
            <w:tcW w:w="1294" w:type="dxa"/>
            <w:shd w:val="clear" w:color="auto" w:fill="C5E0B3"/>
            <w:noWrap/>
            <w:vAlign w:val="center"/>
            <w:hideMark/>
          </w:tcPr>
          <w:p w14:paraId="38467602"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HC1</w:t>
            </w:r>
          </w:p>
        </w:tc>
        <w:tc>
          <w:tcPr>
            <w:tcW w:w="2596" w:type="dxa"/>
            <w:shd w:val="clear" w:color="auto" w:fill="C5E0B3"/>
            <w:noWrap/>
            <w:vAlign w:val="center"/>
            <w:hideMark/>
          </w:tcPr>
          <w:p w14:paraId="022A070B"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 xml:space="preserve">GLC2; MAN3; </w:t>
            </w:r>
            <w:r w:rsidRPr="00E446DB">
              <w:rPr>
                <w:rFonts w:eastAsia="Times New Roman" w:cs="Times New Roman"/>
                <w:sz w:val="20"/>
                <w:szCs w:val="20"/>
                <w:lang w:val="it-IT" w:eastAsia="it-IT"/>
              </w:rPr>
              <w:t>MAN8</w:t>
            </w:r>
          </w:p>
        </w:tc>
        <w:tc>
          <w:tcPr>
            <w:tcW w:w="1639" w:type="dxa"/>
            <w:shd w:val="clear" w:color="auto" w:fill="C5E0B3"/>
            <w:noWrap/>
            <w:vAlign w:val="center"/>
            <w:hideMark/>
          </w:tcPr>
          <w:p w14:paraId="215CDC15"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Fab1</w:t>
            </w:r>
          </w:p>
        </w:tc>
        <w:tc>
          <w:tcPr>
            <w:tcW w:w="2410" w:type="dxa"/>
            <w:shd w:val="clear" w:color="auto" w:fill="C5E0B3"/>
            <w:noWrap/>
            <w:vAlign w:val="center"/>
            <w:hideMark/>
          </w:tcPr>
          <w:p w14:paraId="0273D61F"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 xml:space="preserve">43.95; 72.70; </w:t>
            </w:r>
            <w:r w:rsidRPr="00E446DB">
              <w:rPr>
                <w:rFonts w:eastAsia="Times New Roman" w:cs="Times New Roman"/>
                <w:sz w:val="20"/>
                <w:szCs w:val="20"/>
                <w:lang w:val="it-IT" w:eastAsia="it-IT"/>
              </w:rPr>
              <w:t>3.81</w:t>
            </w:r>
          </w:p>
        </w:tc>
      </w:tr>
      <w:tr w:rsidR="00E446DB" w:rsidRPr="00E446DB" w14:paraId="436DB8DE" w14:textId="77777777" w:rsidTr="00E446DB">
        <w:trPr>
          <w:trHeight w:val="235"/>
          <w:jc w:val="center"/>
        </w:trPr>
        <w:tc>
          <w:tcPr>
            <w:tcW w:w="1661" w:type="dxa"/>
            <w:shd w:val="clear" w:color="auto" w:fill="auto"/>
            <w:noWrap/>
            <w:vAlign w:val="center"/>
            <w:hideMark/>
          </w:tcPr>
          <w:p w14:paraId="1D469B8E"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S178</w:t>
            </w:r>
          </w:p>
        </w:tc>
        <w:tc>
          <w:tcPr>
            <w:tcW w:w="1294" w:type="dxa"/>
            <w:shd w:val="clear" w:color="auto" w:fill="auto"/>
            <w:noWrap/>
            <w:vAlign w:val="center"/>
            <w:hideMark/>
          </w:tcPr>
          <w:p w14:paraId="38CA5E98"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HC2</w:t>
            </w:r>
          </w:p>
        </w:tc>
        <w:tc>
          <w:tcPr>
            <w:tcW w:w="2596" w:type="dxa"/>
            <w:shd w:val="clear" w:color="auto" w:fill="auto"/>
            <w:noWrap/>
            <w:vAlign w:val="center"/>
            <w:hideMark/>
          </w:tcPr>
          <w:p w14:paraId="469BB60D"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GLC9</w:t>
            </w:r>
          </w:p>
        </w:tc>
        <w:tc>
          <w:tcPr>
            <w:tcW w:w="1639" w:type="dxa"/>
            <w:shd w:val="clear" w:color="auto" w:fill="auto"/>
            <w:noWrap/>
            <w:vAlign w:val="center"/>
            <w:hideMark/>
          </w:tcPr>
          <w:p w14:paraId="5EA3D97A"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Fab2</w:t>
            </w:r>
          </w:p>
        </w:tc>
        <w:tc>
          <w:tcPr>
            <w:tcW w:w="2410" w:type="dxa"/>
            <w:shd w:val="clear" w:color="auto" w:fill="auto"/>
            <w:noWrap/>
            <w:vAlign w:val="center"/>
            <w:hideMark/>
          </w:tcPr>
          <w:p w14:paraId="4EDB0578"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1.39</w:t>
            </w:r>
          </w:p>
        </w:tc>
      </w:tr>
      <w:tr w:rsidR="00E446DB" w:rsidRPr="00E446DB" w14:paraId="0A5E1F16" w14:textId="77777777" w:rsidTr="00E446DB">
        <w:trPr>
          <w:trHeight w:val="235"/>
          <w:jc w:val="center"/>
        </w:trPr>
        <w:tc>
          <w:tcPr>
            <w:tcW w:w="1661" w:type="dxa"/>
            <w:shd w:val="clear" w:color="auto" w:fill="auto"/>
            <w:noWrap/>
            <w:vAlign w:val="center"/>
            <w:hideMark/>
          </w:tcPr>
          <w:p w14:paraId="6359E22E"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S179</w:t>
            </w:r>
          </w:p>
        </w:tc>
        <w:tc>
          <w:tcPr>
            <w:tcW w:w="1294" w:type="dxa"/>
            <w:shd w:val="clear" w:color="auto" w:fill="auto"/>
            <w:noWrap/>
            <w:vAlign w:val="center"/>
            <w:hideMark/>
          </w:tcPr>
          <w:p w14:paraId="0A46EE22"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HC1</w:t>
            </w:r>
          </w:p>
        </w:tc>
        <w:tc>
          <w:tcPr>
            <w:tcW w:w="2596" w:type="dxa"/>
            <w:shd w:val="clear" w:color="auto" w:fill="auto"/>
            <w:noWrap/>
            <w:vAlign w:val="center"/>
            <w:hideMark/>
          </w:tcPr>
          <w:p w14:paraId="5E2A45A6"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FUC12</w:t>
            </w:r>
          </w:p>
        </w:tc>
        <w:tc>
          <w:tcPr>
            <w:tcW w:w="1639" w:type="dxa"/>
            <w:shd w:val="clear" w:color="auto" w:fill="auto"/>
            <w:noWrap/>
            <w:vAlign w:val="center"/>
            <w:hideMark/>
          </w:tcPr>
          <w:p w14:paraId="16BECD18"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Fab1</w:t>
            </w:r>
          </w:p>
        </w:tc>
        <w:tc>
          <w:tcPr>
            <w:tcW w:w="2410" w:type="dxa"/>
            <w:shd w:val="clear" w:color="auto" w:fill="auto"/>
            <w:noWrap/>
            <w:vAlign w:val="center"/>
            <w:hideMark/>
          </w:tcPr>
          <w:p w14:paraId="30CED8C1"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5.99</w:t>
            </w:r>
          </w:p>
        </w:tc>
      </w:tr>
      <w:tr w:rsidR="00E446DB" w:rsidRPr="00E446DB" w14:paraId="4BBC1596" w14:textId="77777777" w:rsidTr="00E446DB">
        <w:trPr>
          <w:trHeight w:val="235"/>
          <w:jc w:val="center"/>
        </w:trPr>
        <w:tc>
          <w:tcPr>
            <w:tcW w:w="1661" w:type="dxa"/>
            <w:shd w:val="clear" w:color="auto" w:fill="auto"/>
            <w:noWrap/>
            <w:vAlign w:val="center"/>
            <w:hideMark/>
          </w:tcPr>
          <w:p w14:paraId="57DB4098"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T180</w:t>
            </w:r>
          </w:p>
        </w:tc>
        <w:tc>
          <w:tcPr>
            <w:tcW w:w="1294" w:type="dxa"/>
            <w:shd w:val="clear" w:color="auto" w:fill="auto"/>
            <w:noWrap/>
            <w:vAlign w:val="center"/>
            <w:hideMark/>
          </w:tcPr>
          <w:p w14:paraId="1149EA80"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LC2</w:t>
            </w:r>
          </w:p>
        </w:tc>
        <w:tc>
          <w:tcPr>
            <w:tcW w:w="2596" w:type="dxa"/>
            <w:shd w:val="clear" w:color="auto" w:fill="auto"/>
            <w:noWrap/>
            <w:vAlign w:val="center"/>
            <w:hideMark/>
          </w:tcPr>
          <w:p w14:paraId="5BB5FDD3"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GLC5; GAL11</w:t>
            </w:r>
          </w:p>
        </w:tc>
        <w:tc>
          <w:tcPr>
            <w:tcW w:w="1639" w:type="dxa"/>
            <w:shd w:val="clear" w:color="auto" w:fill="auto"/>
            <w:noWrap/>
            <w:vAlign w:val="center"/>
            <w:hideMark/>
          </w:tcPr>
          <w:p w14:paraId="6FD772DF"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Fab2</w:t>
            </w:r>
          </w:p>
        </w:tc>
        <w:tc>
          <w:tcPr>
            <w:tcW w:w="2410" w:type="dxa"/>
            <w:shd w:val="clear" w:color="auto" w:fill="auto"/>
            <w:noWrap/>
            <w:vAlign w:val="center"/>
            <w:hideMark/>
          </w:tcPr>
          <w:p w14:paraId="375ED271"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2.48; 2.42</w:t>
            </w:r>
          </w:p>
        </w:tc>
      </w:tr>
      <w:tr w:rsidR="00E446DB" w:rsidRPr="00E446DB" w14:paraId="2FEC05F2" w14:textId="77777777" w:rsidTr="00E446DB">
        <w:trPr>
          <w:trHeight w:val="235"/>
          <w:jc w:val="center"/>
        </w:trPr>
        <w:tc>
          <w:tcPr>
            <w:tcW w:w="1661" w:type="dxa"/>
            <w:shd w:val="clear" w:color="auto" w:fill="auto"/>
            <w:noWrap/>
            <w:vAlign w:val="center"/>
            <w:hideMark/>
          </w:tcPr>
          <w:p w14:paraId="099501D9"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L181</w:t>
            </w:r>
          </w:p>
        </w:tc>
        <w:tc>
          <w:tcPr>
            <w:tcW w:w="1294" w:type="dxa"/>
            <w:shd w:val="clear" w:color="auto" w:fill="auto"/>
            <w:noWrap/>
            <w:vAlign w:val="center"/>
            <w:hideMark/>
          </w:tcPr>
          <w:p w14:paraId="347499F4"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LC2</w:t>
            </w:r>
          </w:p>
        </w:tc>
        <w:tc>
          <w:tcPr>
            <w:tcW w:w="2596" w:type="dxa"/>
            <w:shd w:val="clear" w:color="auto" w:fill="auto"/>
            <w:noWrap/>
            <w:vAlign w:val="center"/>
            <w:hideMark/>
          </w:tcPr>
          <w:p w14:paraId="7843015A"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GLC5; GAL11</w:t>
            </w:r>
          </w:p>
        </w:tc>
        <w:tc>
          <w:tcPr>
            <w:tcW w:w="1639" w:type="dxa"/>
            <w:shd w:val="clear" w:color="auto" w:fill="auto"/>
            <w:noWrap/>
            <w:vAlign w:val="center"/>
            <w:hideMark/>
          </w:tcPr>
          <w:p w14:paraId="3D97C01F"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Fab2</w:t>
            </w:r>
          </w:p>
        </w:tc>
        <w:tc>
          <w:tcPr>
            <w:tcW w:w="2410" w:type="dxa"/>
            <w:shd w:val="clear" w:color="auto" w:fill="auto"/>
            <w:noWrap/>
            <w:vAlign w:val="center"/>
            <w:hideMark/>
          </w:tcPr>
          <w:p w14:paraId="01B24ACB"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2.06; 1.82</w:t>
            </w:r>
          </w:p>
        </w:tc>
      </w:tr>
      <w:tr w:rsidR="00E446DB" w:rsidRPr="00E446DB" w14:paraId="667806D3" w14:textId="77777777" w:rsidTr="00E446DB">
        <w:trPr>
          <w:trHeight w:val="235"/>
          <w:jc w:val="center"/>
        </w:trPr>
        <w:tc>
          <w:tcPr>
            <w:tcW w:w="1661" w:type="dxa"/>
            <w:shd w:val="clear" w:color="auto" w:fill="C5E0B3"/>
            <w:noWrap/>
            <w:vAlign w:val="center"/>
            <w:hideMark/>
          </w:tcPr>
          <w:p w14:paraId="0CACD13D"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Y182</w:t>
            </w:r>
          </w:p>
        </w:tc>
        <w:tc>
          <w:tcPr>
            <w:tcW w:w="1294" w:type="dxa"/>
            <w:shd w:val="clear" w:color="auto" w:fill="C5E0B3"/>
            <w:noWrap/>
            <w:vAlign w:val="center"/>
            <w:hideMark/>
          </w:tcPr>
          <w:p w14:paraId="5CE3BDBE"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HC1</w:t>
            </w:r>
          </w:p>
        </w:tc>
        <w:tc>
          <w:tcPr>
            <w:tcW w:w="2596" w:type="dxa"/>
            <w:shd w:val="clear" w:color="auto" w:fill="C5E0B3"/>
            <w:noWrap/>
            <w:vAlign w:val="center"/>
            <w:hideMark/>
          </w:tcPr>
          <w:p w14:paraId="27F2FEC9"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sz w:val="20"/>
                <w:szCs w:val="20"/>
                <w:lang w:val="it-IT" w:eastAsia="it-IT"/>
              </w:rPr>
              <w:t>MAN3;</w:t>
            </w:r>
            <w:r w:rsidRPr="00E446DB">
              <w:rPr>
                <w:rFonts w:eastAsia="Times New Roman" w:cs="Times New Roman"/>
                <w:b/>
                <w:bCs/>
                <w:sz w:val="20"/>
                <w:szCs w:val="20"/>
                <w:lang w:val="it-IT" w:eastAsia="it-IT"/>
              </w:rPr>
              <w:t xml:space="preserve"> MAN4</w:t>
            </w:r>
          </w:p>
        </w:tc>
        <w:tc>
          <w:tcPr>
            <w:tcW w:w="1639" w:type="dxa"/>
            <w:shd w:val="clear" w:color="auto" w:fill="C5E0B3"/>
            <w:noWrap/>
            <w:vAlign w:val="center"/>
            <w:hideMark/>
          </w:tcPr>
          <w:p w14:paraId="302539EA"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b/>
                <w:bCs/>
                <w:sz w:val="20"/>
                <w:szCs w:val="20"/>
                <w:lang w:val="it-IT" w:eastAsia="it-IT"/>
              </w:rPr>
              <w:t>Fab1</w:t>
            </w:r>
          </w:p>
        </w:tc>
        <w:tc>
          <w:tcPr>
            <w:tcW w:w="2410" w:type="dxa"/>
            <w:shd w:val="clear" w:color="auto" w:fill="C5E0B3"/>
            <w:noWrap/>
            <w:vAlign w:val="center"/>
            <w:hideMark/>
          </w:tcPr>
          <w:p w14:paraId="1F2B9822" w14:textId="77777777" w:rsidR="00E446DB" w:rsidRPr="00E446DB" w:rsidRDefault="00E446DB" w:rsidP="00E446DB">
            <w:pPr>
              <w:spacing w:before="0" w:after="0"/>
              <w:jc w:val="center"/>
              <w:rPr>
                <w:rFonts w:eastAsia="Times New Roman" w:cs="Times New Roman"/>
                <w:b/>
                <w:bCs/>
                <w:sz w:val="20"/>
                <w:szCs w:val="20"/>
                <w:lang w:val="it-IT" w:eastAsia="it-IT"/>
              </w:rPr>
            </w:pPr>
            <w:r w:rsidRPr="00E446DB">
              <w:rPr>
                <w:rFonts w:eastAsia="Times New Roman" w:cs="Times New Roman"/>
                <w:sz w:val="20"/>
                <w:szCs w:val="20"/>
                <w:lang w:val="it-IT" w:eastAsia="it-IT"/>
              </w:rPr>
              <w:t>3.39;</w:t>
            </w:r>
            <w:r w:rsidRPr="00E446DB">
              <w:rPr>
                <w:rFonts w:eastAsia="Times New Roman" w:cs="Times New Roman"/>
                <w:b/>
                <w:bCs/>
                <w:sz w:val="20"/>
                <w:szCs w:val="20"/>
                <w:lang w:val="it-IT" w:eastAsia="it-IT"/>
              </w:rPr>
              <w:t xml:space="preserve"> 46.49</w:t>
            </w:r>
          </w:p>
        </w:tc>
      </w:tr>
      <w:tr w:rsidR="00E446DB" w:rsidRPr="00E446DB" w14:paraId="5909AE20" w14:textId="77777777" w:rsidTr="00E446DB">
        <w:trPr>
          <w:trHeight w:val="235"/>
          <w:jc w:val="center"/>
        </w:trPr>
        <w:tc>
          <w:tcPr>
            <w:tcW w:w="1661" w:type="dxa"/>
            <w:shd w:val="clear" w:color="auto" w:fill="auto"/>
            <w:noWrap/>
            <w:vAlign w:val="center"/>
            <w:hideMark/>
          </w:tcPr>
          <w:p w14:paraId="25AAA884"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S182</w:t>
            </w:r>
          </w:p>
        </w:tc>
        <w:tc>
          <w:tcPr>
            <w:tcW w:w="1294" w:type="dxa"/>
            <w:shd w:val="clear" w:color="auto" w:fill="auto"/>
            <w:noWrap/>
            <w:vAlign w:val="center"/>
            <w:hideMark/>
          </w:tcPr>
          <w:p w14:paraId="1F0F9DF5"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LC2</w:t>
            </w:r>
          </w:p>
        </w:tc>
        <w:tc>
          <w:tcPr>
            <w:tcW w:w="2596" w:type="dxa"/>
            <w:shd w:val="clear" w:color="auto" w:fill="auto"/>
            <w:noWrap/>
            <w:vAlign w:val="center"/>
            <w:hideMark/>
          </w:tcPr>
          <w:p w14:paraId="352B76DA"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GAL6</w:t>
            </w:r>
          </w:p>
        </w:tc>
        <w:tc>
          <w:tcPr>
            <w:tcW w:w="1639" w:type="dxa"/>
            <w:shd w:val="clear" w:color="auto" w:fill="auto"/>
            <w:noWrap/>
            <w:vAlign w:val="center"/>
            <w:hideMark/>
          </w:tcPr>
          <w:p w14:paraId="5F7B6189"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Fab2</w:t>
            </w:r>
          </w:p>
        </w:tc>
        <w:tc>
          <w:tcPr>
            <w:tcW w:w="2410" w:type="dxa"/>
            <w:shd w:val="clear" w:color="auto" w:fill="auto"/>
            <w:noWrap/>
            <w:vAlign w:val="center"/>
            <w:hideMark/>
          </w:tcPr>
          <w:p w14:paraId="1B59A488" w14:textId="77777777" w:rsidR="00E446DB" w:rsidRPr="00E446DB" w:rsidRDefault="00E446DB" w:rsidP="00E446DB">
            <w:pPr>
              <w:spacing w:before="0" w:after="0"/>
              <w:jc w:val="center"/>
              <w:rPr>
                <w:rFonts w:eastAsia="Times New Roman" w:cs="Times New Roman"/>
                <w:sz w:val="20"/>
                <w:szCs w:val="20"/>
                <w:lang w:val="it-IT" w:eastAsia="it-IT"/>
              </w:rPr>
            </w:pPr>
            <w:r w:rsidRPr="00E446DB">
              <w:rPr>
                <w:rFonts w:eastAsia="Times New Roman" w:cs="Times New Roman"/>
                <w:sz w:val="20"/>
                <w:szCs w:val="20"/>
                <w:lang w:val="it-IT" w:eastAsia="it-IT"/>
              </w:rPr>
              <w:t>1.21</w:t>
            </w:r>
          </w:p>
        </w:tc>
      </w:tr>
    </w:tbl>
    <w:p w14:paraId="6369EEB8" w14:textId="77777777" w:rsidR="00E446DB" w:rsidRPr="00E446DB" w:rsidRDefault="00E446DB" w:rsidP="00E446DB">
      <w:pPr>
        <w:spacing w:before="0" w:after="160" w:line="259" w:lineRule="auto"/>
        <w:rPr>
          <w:rFonts w:ascii="Calibri" w:eastAsia="Calibri" w:hAnsi="Calibri" w:cs="Calibri"/>
          <w:sz w:val="22"/>
        </w:rPr>
      </w:pPr>
    </w:p>
    <w:p w14:paraId="6BC2CF26" w14:textId="2E35C14B" w:rsidR="00614A76" w:rsidRPr="00231F5F" w:rsidRDefault="00614A76" w:rsidP="00614A76">
      <w:pPr>
        <w:jc w:val="center"/>
        <w:rPr>
          <w:b/>
          <w:bCs/>
          <w:sz w:val="28"/>
          <w:szCs w:val="24"/>
        </w:rPr>
      </w:pPr>
      <w:r w:rsidRPr="00231F5F">
        <w:rPr>
          <w:b/>
          <w:bCs/>
          <w:sz w:val="28"/>
          <w:szCs w:val="24"/>
        </w:rPr>
        <w:t>Statistical significance</w:t>
      </w:r>
      <w:r w:rsidR="00EC2583">
        <w:rPr>
          <w:b/>
          <w:bCs/>
          <w:sz w:val="28"/>
          <w:szCs w:val="24"/>
        </w:rPr>
        <w:t xml:space="preserve"> results</w:t>
      </w:r>
    </w:p>
    <w:p w14:paraId="67E1BC50" w14:textId="22B5DCF1" w:rsidR="000A57D6" w:rsidRPr="009C2D0B" w:rsidRDefault="00614A76" w:rsidP="000A57D6">
      <w:pPr>
        <w:spacing w:line="360" w:lineRule="auto"/>
        <w:jc w:val="both"/>
        <w:rPr>
          <w:rFonts w:eastAsia="Times New Roman"/>
        </w:rPr>
      </w:pPr>
      <w:r>
        <w:t xml:space="preserve">Statistical significance of the differences between the distributions of Fab-sugars contacts, SASA of hinge, </w:t>
      </w:r>
      <w:proofErr w:type="spellStart"/>
      <w:r>
        <w:t>Fc</w:t>
      </w:r>
      <w:r w:rsidRPr="00614A76">
        <w:rPr>
          <w:rFonts w:cs="Times New Roman"/>
        </w:rPr>
        <w:t>γ</w:t>
      </w:r>
      <w:r>
        <w:t>RIIIA</w:t>
      </w:r>
      <w:proofErr w:type="spellEnd"/>
      <w:r>
        <w:t xml:space="preserve"> and </w:t>
      </w:r>
      <w:proofErr w:type="spellStart"/>
      <w:r>
        <w:t>FcRn</w:t>
      </w:r>
      <w:proofErr w:type="spellEnd"/>
      <w:r>
        <w:t xml:space="preserve"> binding residues, and the angle between Fab domains, was computed using </w:t>
      </w:r>
      <w:bookmarkStart w:id="0" w:name="_Hlk171671884"/>
      <w:r>
        <w:t xml:space="preserve">the </w:t>
      </w:r>
      <w:proofErr w:type="gramStart"/>
      <w:r>
        <w:t>Student’s</w:t>
      </w:r>
      <w:proofErr w:type="gramEnd"/>
      <w:r>
        <w:t xml:space="preserve"> t-test and expressing the refusal of the null-hypothesis in terms of </w:t>
      </w:r>
      <w:r w:rsidRPr="00854DED">
        <w:rPr>
          <w:i/>
          <w:iCs/>
        </w:rPr>
        <w:t>p</w:t>
      </w:r>
      <w:r>
        <w:t xml:space="preserve">-value. Due to the large sample size, as expected all </w:t>
      </w:r>
      <w:r w:rsidRPr="00854DED">
        <w:rPr>
          <w:i/>
          <w:iCs/>
        </w:rPr>
        <w:t>p</w:t>
      </w:r>
      <w:r>
        <w:t>-values are close to 0 and all assessed differences are significant</w:t>
      </w:r>
      <w:r w:rsidR="000B6C9F">
        <w:t xml:space="preserve">, except the one observed for </w:t>
      </w:r>
      <w:proofErr w:type="spellStart"/>
      <w:r w:rsidR="000B6C9F">
        <w:t>FcRn</w:t>
      </w:r>
      <w:proofErr w:type="spellEnd"/>
      <w:r w:rsidR="000B6C9F">
        <w:t xml:space="preserve"> binding residues on HC1 (</w:t>
      </w:r>
      <w:r w:rsidR="000B6C9F" w:rsidRPr="000B6C9F">
        <w:rPr>
          <w:i/>
          <w:iCs/>
        </w:rPr>
        <w:t>p</w:t>
      </w:r>
      <w:r w:rsidR="000B6C9F">
        <w:t>-value = 0.78)</w:t>
      </w:r>
      <w:r>
        <w:t xml:space="preserve">. Therefore, we also reported the effect size in form of 95% confidence interval of Cohen’s </w:t>
      </w:r>
      <w:r w:rsidRPr="003B14AE">
        <w:rPr>
          <w:i/>
          <w:iCs/>
        </w:rPr>
        <w:t>d</w:t>
      </w:r>
      <w:r>
        <w:t xml:space="preserve">. As usual we considered small effect </w:t>
      </w:r>
      <w:r w:rsidRPr="003B14AE">
        <w:rPr>
          <w:i/>
          <w:iCs/>
        </w:rPr>
        <w:t>d</w:t>
      </w:r>
      <w:r>
        <w:t xml:space="preserve"> ~ 0.2, medium effect </w:t>
      </w:r>
      <w:r w:rsidRPr="003B14AE">
        <w:rPr>
          <w:i/>
          <w:iCs/>
        </w:rPr>
        <w:t>d</w:t>
      </w:r>
      <w:r>
        <w:t xml:space="preserve"> ~ 0.5, and large effect </w:t>
      </w:r>
      <w:r>
        <w:rPr>
          <w:i/>
          <w:iCs/>
        </w:rPr>
        <w:t xml:space="preserve">d </w:t>
      </w:r>
      <w:r>
        <w:t xml:space="preserve">~ 0.8 and above. </w:t>
      </w:r>
      <w:r w:rsidR="004F63AB">
        <w:t>The table below</w:t>
      </w:r>
      <w:r>
        <w:t xml:space="preserve"> reports these values along with the means and standard deviations of the distributions</w:t>
      </w:r>
      <w:bookmarkEnd w:id="0"/>
      <w:r w:rsidR="008D2183">
        <w:t>. C</w:t>
      </w:r>
      <w:r w:rsidR="008D2183" w:rsidRPr="008D2183">
        <w:t>omparing the number of sugar contacts of Fab1 and Fab2 it can be observed a large effect</w:t>
      </w:r>
      <w:r w:rsidR="008D2183">
        <w:t>; d</w:t>
      </w:r>
      <w:r w:rsidR="008D2183" w:rsidRPr="008D2183">
        <w:t xml:space="preserve">ifferences in SASA between the glycosylated and </w:t>
      </w:r>
      <w:proofErr w:type="spellStart"/>
      <w:r w:rsidR="008D2183" w:rsidRPr="008D2183">
        <w:t>aglycosylated</w:t>
      </w:r>
      <w:proofErr w:type="spellEnd"/>
      <w:r w:rsidR="008D2183" w:rsidRPr="008D2183">
        <w:t xml:space="preserve"> forms show a small to medium effect for </w:t>
      </w:r>
      <w:r w:rsidR="008D2183">
        <w:t>HC</w:t>
      </w:r>
      <w:r w:rsidR="008D2183" w:rsidRPr="008D2183">
        <w:t xml:space="preserve">1 </w:t>
      </w:r>
      <w:r w:rsidR="00231F5F">
        <w:t xml:space="preserve">residues interacting with </w:t>
      </w:r>
      <w:proofErr w:type="spellStart"/>
      <w:r w:rsidR="00231F5F">
        <w:t>Fc</w:t>
      </w:r>
      <w:r w:rsidR="00231F5F" w:rsidRPr="00614A76">
        <w:rPr>
          <w:rFonts w:cs="Times New Roman"/>
        </w:rPr>
        <w:t>γ</w:t>
      </w:r>
      <w:r w:rsidR="00231F5F">
        <w:t>RIIIA</w:t>
      </w:r>
      <w:proofErr w:type="spellEnd"/>
      <w:r w:rsidR="00231F5F" w:rsidRPr="008D2183">
        <w:t xml:space="preserve"> </w:t>
      </w:r>
      <w:r w:rsidR="00231F5F">
        <w:t xml:space="preserve">and no significant effect for those interacting with </w:t>
      </w:r>
      <w:proofErr w:type="spellStart"/>
      <w:r w:rsidR="00231F5F">
        <w:t>FcRn</w:t>
      </w:r>
      <w:proofErr w:type="spellEnd"/>
      <w:r w:rsidR="00231F5F">
        <w:t>;</w:t>
      </w:r>
      <w:r w:rsidR="008D2183" w:rsidRPr="008D2183">
        <w:t xml:space="preserve"> a large effect in </w:t>
      </w:r>
      <w:r w:rsidR="00231F5F">
        <w:t xml:space="preserve">SASA of residues interacting with both receptors in </w:t>
      </w:r>
      <w:r w:rsidR="008D2183">
        <w:t>HC</w:t>
      </w:r>
      <w:r w:rsidR="008D2183" w:rsidRPr="008D2183">
        <w:t>2</w:t>
      </w:r>
      <w:r w:rsidR="00231F5F">
        <w:t xml:space="preserve"> is observed. </w:t>
      </w:r>
      <w:r w:rsidR="000B6C9F" w:rsidRPr="008D2183">
        <w:t>Also,</w:t>
      </w:r>
      <w:r w:rsidR="008D2183" w:rsidRPr="008D2183">
        <w:t xml:space="preserve"> t</w:t>
      </w:r>
      <w:r w:rsidR="00231F5F">
        <w:t xml:space="preserve">he angle between Fab domains </w:t>
      </w:r>
      <w:r w:rsidR="008D2183" w:rsidRPr="008D2183">
        <w:t>show</w:t>
      </w:r>
      <w:r w:rsidR="000B6C9F">
        <w:t>s</w:t>
      </w:r>
      <w:r w:rsidR="008D2183" w:rsidRPr="008D2183">
        <w:t xml:space="preserve"> large effect when comparing the glycosylated and </w:t>
      </w:r>
      <w:proofErr w:type="spellStart"/>
      <w:r w:rsidR="008D2183" w:rsidRPr="008D2183">
        <w:t>aglycosylated</w:t>
      </w:r>
      <w:proofErr w:type="spellEnd"/>
      <w:r w:rsidR="008D2183" w:rsidRPr="008D2183">
        <w:t xml:space="preserve"> forms.</w:t>
      </w:r>
    </w:p>
    <w:p w14:paraId="0DDE8317" w14:textId="2C57D0C3" w:rsidR="00965894" w:rsidRDefault="00965894">
      <w:pPr>
        <w:spacing w:before="0" w:after="200" w:line="276" w:lineRule="auto"/>
      </w:pPr>
      <w:r>
        <w:br w:type="page"/>
      </w:r>
    </w:p>
    <w:p w14:paraId="2528F51F" w14:textId="405368CF" w:rsidR="00156A9E" w:rsidRPr="00231F5F" w:rsidRDefault="004F63AB" w:rsidP="004F63AB">
      <w:pPr>
        <w:jc w:val="both"/>
        <w:rPr>
          <w:sz w:val="22"/>
          <w:szCs w:val="20"/>
        </w:rPr>
      </w:pPr>
      <w:bookmarkStart w:id="1" w:name="_Hlk171608684"/>
      <w:r w:rsidRPr="00231F5F">
        <w:rPr>
          <w:b/>
          <w:bCs/>
          <w:sz w:val="22"/>
          <w:szCs w:val="20"/>
        </w:rPr>
        <w:lastRenderedPageBreak/>
        <w:t>Supplementary Table 3:</w:t>
      </w:r>
      <w:bookmarkEnd w:id="1"/>
      <w:r w:rsidRPr="00231F5F">
        <w:rPr>
          <w:b/>
          <w:bCs/>
          <w:sz w:val="22"/>
          <w:szCs w:val="20"/>
        </w:rPr>
        <w:t xml:space="preserve"> </w:t>
      </w:r>
      <w:r w:rsidR="008D2183" w:rsidRPr="00231F5F">
        <w:rPr>
          <w:b/>
          <w:bCs/>
          <w:sz w:val="22"/>
          <w:szCs w:val="20"/>
        </w:rPr>
        <w:t>Statistical significance results.</w:t>
      </w:r>
      <w:bookmarkStart w:id="2" w:name="_Hlk171690358"/>
      <w:r w:rsidR="00231F5F" w:rsidRPr="00231F5F">
        <w:rPr>
          <w:b/>
          <w:bCs/>
          <w:sz w:val="22"/>
          <w:szCs w:val="20"/>
        </w:rPr>
        <w:t xml:space="preserve"> </w:t>
      </w:r>
      <w:r w:rsidR="00231F5F" w:rsidRPr="00231F5F">
        <w:rPr>
          <w:sz w:val="22"/>
          <w:szCs w:val="20"/>
        </w:rPr>
        <w:t>SD = standard deviation; DF = degrees of freedom; CI = confidence interval</w:t>
      </w:r>
      <w:r w:rsidR="00A26006">
        <w:rPr>
          <w:sz w:val="22"/>
          <w:szCs w:val="20"/>
        </w:rPr>
        <w:t>.</w:t>
      </w:r>
    </w:p>
    <w:tbl>
      <w:tblPr>
        <w:tblStyle w:val="TableGrid"/>
        <w:tblW w:w="9791" w:type="dxa"/>
        <w:tblBorders>
          <w:insideH w:val="none" w:sz="0" w:space="0" w:color="auto"/>
          <w:insideV w:val="none" w:sz="0" w:space="0" w:color="auto"/>
        </w:tblBorders>
        <w:tblLayout w:type="fixed"/>
        <w:tblLook w:val="04A0" w:firstRow="1" w:lastRow="0" w:firstColumn="1" w:lastColumn="0" w:noHBand="0" w:noVBand="1"/>
      </w:tblPr>
      <w:tblGrid>
        <w:gridCol w:w="2972"/>
        <w:gridCol w:w="1834"/>
        <w:gridCol w:w="1426"/>
        <w:gridCol w:w="1418"/>
        <w:gridCol w:w="709"/>
        <w:gridCol w:w="1432"/>
      </w:tblGrid>
      <w:tr w:rsidR="00156A9E" w:rsidRPr="00156A9E" w14:paraId="7BECBE10" w14:textId="77777777" w:rsidTr="009C2D0B">
        <w:trPr>
          <w:trHeight w:val="346"/>
        </w:trPr>
        <w:tc>
          <w:tcPr>
            <w:tcW w:w="2972" w:type="dxa"/>
            <w:tcBorders>
              <w:top w:val="single" w:sz="4" w:space="0" w:color="auto"/>
              <w:bottom w:val="single" w:sz="4" w:space="0" w:color="auto"/>
            </w:tcBorders>
            <w:noWrap/>
            <w:vAlign w:val="center"/>
            <w:hideMark/>
          </w:tcPr>
          <w:bookmarkEnd w:id="2"/>
          <w:p w14:paraId="2A7D4FC0" w14:textId="2CF71D5B" w:rsidR="00156A9E" w:rsidRPr="00156A9E" w:rsidRDefault="004F63AB" w:rsidP="00156A9E">
            <w:pPr>
              <w:jc w:val="center"/>
              <w:rPr>
                <w:rFonts w:cs="Times New Roman"/>
                <w:b/>
                <w:bCs/>
                <w:sz w:val="20"/>
                <w:szCs w:val="20"/>
              </w:rPr>
            </w:pPr>
            <w:r>
              <w:rPr>
                <w:rFonts w:cs="Times New Roman"/>
                <w:b/>
                <w:bCs/>
                <w:sz w:val="20"/>
                <w:szCs w:val="20"/>
              </w:rPr>
              <w:t>Distribution</w:t>
            </w:r>
          </w:p>
        </w:tc>
        <w:tc>
          <w:tcPr>
            <w:tcW w:w="1834" w:type="dxa"/>
            <w:tcBorders>
              <w:top w:val="single" w:sz="4" w:space="0" w:color="auto"/>
              <w:bottom w:val="single" w:sz="4" w:space="0" w:color="auto"/>
            </w:tcBorders>
            <w:noWrap/>
            <w:vAlign w:val="center"/>
            <w:hideMark/>
          </w:tcPr>
          <w:p w14:paraId="24694CBF" w14:textId="77777777" w:rsidR="00156A9E" w:rsidRPr="00156A9E" w:rsidRDefault="00156A9E" w:rsidP="00156A9E">
            <w:pPr>
              <w:jc w:val="center"/>
              <w:rPr>
                <w:rFonts w:cs="Times New Roman"/>
                <w:b/>
                <w:bCs/>
                <w:sz w:val="20"/>
                <w:szCs w:val="20"/>
              </w:rPr>
            </w:pPr>
            <w:r w:rsidRPr="00156A9E">
              <w:rPr>
                <w:rFonts w:cs="Times New Roman"/>
                <w:b/>
                <w:bCs/>
                <w:sz w:val="20"/>
                <w:szCs w:val="20"/>
              </w:rPr>
              <w:t>Mean1 ± SD</w:t>
            </w:r>
          </w:p>
        </w:tc>
        <w:tc>
          <w:tcPr>
            <w:tcW w:w="1426" w:type="dxa"/>
            <w:tcBorders>
              <w:top w:val="single" w:sz="4" w:space="0" w:color="auto"/>
              <w:bottom w:val="single" w:sz="4" w:space="0" w:color="auto"/>
            </w:tcBorders>
            <w:noWrap/>
            <w:vAlign w:val="center"/>
            <w:hideMark/>
          </w:tcPr>
          <w:p w14:paraId="76B2069D" w14:textId="77777777" w:rsidR="00156A9E" w:rsidRPr="00156A9E" w:rsidRDefault="00156A9E" w:rsidP="00156A9E">
            <w:pPr>
              <w:jc w:val="center"/>
              <w:rPr>
                <w:rFonts w:cs="Times New Roman"/>
                <w:b/>
                <w:bCs/>
                <w:sz w:val="20"/>
                <w:szCs w:val="20"/>
              </w:rPr>
            </w:pPr>
            <w:r w:rsidRPr="00156A9E">
              <w:rPr>
                <w:rFonts w:cs="Times New Roman"/>
                <w:b/>
                <w:bCs/>
                <w:sz w:val="20"/>
                <w:szCs w:val="20"/>
              </w:rPr>
              <w:t>Mean2 ± SD</w:t>
            </w:r>
          </w:p>
        </w:tc>
        <w:tc>
          <w:tcPr>
            <w:tcW w:w="1418" w:type="dxa"/>
            <w:tcBorders>
              <w:top w:val="single" w:sz="4" w:space="0" w:color="auto"/>
              <w:bottom w:val="single" w:sz="4" w:space="0" w:color="auto"/>
            </w:tcBorders>
            <w:noWrap/>
            <w:vAlign w:val="center"/>
            <w:hideMark/>
          </w:tcPr>
          <w:p w14:paraId="26B49CF6" w14:textId="61C6162E" w:rsidR="00156A9E" w:rsidRPr="00156A9E" w:rsidRDefault="001355B9" w:rsidP="00156A9E">
            <w:pPr>
              <w:jc w:val="center"/>
              <w:rPr>
                <w:rFonts w:cs="Times New Roman"/>
                <w:b/>
                <w:bCs/>
                <w:sz w:val="20"/>
                <w:szCs w:val="20"/>
              </w:rPr>
            </w:pPr>
            <w:r>
              <w:rPr>
                <w:rFonts w:cs="Times New Roman"/>
                <w:b/>
                <w:bCs/>
                <w:sz w:val="20"/>
                <w:szCs w:val="20"/>
              </w:rPr>
              <w:t>t</w:t>
            </w:r>
            <w:r w:rsidR="00156A9E" w:rsidRPr="00156A9E">
              <w:rPr>
                <w:rFonts w:cs="Times New Roman"/>
                <w:b/>
                <w:bCs/>
                <w:sz w:val="20"/>
                <w:szCs w:val="20"/>
              </w:rPr>
              <w:t>-test</w:t>
            </w:r>
            <w:r>
              <w:rPr>
                <w:rFonts w:cs="Times New Roman"/>
                <w:b/>
                <w:bCs/>
                <w:sz w:val="20"/>
                <w:szCs w:val="20"/>
              </w:rPr>
              <w:t>;</w:t>
            </w:r>
            <w:r w:rsidR="00156A9E" w:rsidRPr="00156A9E">
              <w:rPr>
                <w:rFonts w:cs="Times New Roman"/>
                <w:b/>
                <w:bCs/>
                <w:sz w:val="20"/>
                <w:szCs w:val="20"/>
              </w:rPr>
              <w:t xml:space="preserve"> p-value</w:t>
            </w:r>
          </w:p>
        </w:tc>
        <w:tc>
          <w:tcPr>
            <w:tcW w:w="709" w:type="dxa"/>
            <w:tcBorders>
              <w:top w:val="single" w:sz="4" w:space="0" w:color="auto"/>
              <w:bottom w:val="single" w:sz="4" w:space="0" w:color="auto"/>
            </w:tcBorders>
            <w:vAlign w:val="center"/>
          </w:tcPr>
          <w:p w14:paraId="259C27B2" w14:textId="075C6A96" w:rsidR="00156A9E" w:rsidRPr="00156A9E" w:rsidRDefault="00156A9E" w:rsidP="00156A9E">
            <w:pPr>
              <w:jc w:val="center"/>
              <w:rPr>
                <w:rFonts w:cs="Times New Roman"/>
                <w:b/>
                <w:bCs/>
                <w:sz w:val="20"/>
                <w:szCs w:val="20"/>
              </w:rPr>
            </w:pPr>
            <w:r>
              <w:rPr>
                <w:rFonts w:cs="Times New Roman"/>
                <w:b/>
                <w:bCs/>
                <w:sz w:val="20"/>
                <w:szCs w:val="20"/>
              </w:rPr>
              <w:t>DF</w:t>
            </w:r>
          </w:p>
        </w:tc>
        <w:tc>
          <w:tcPr>
            <w:tcW w:w="1432" w:type="dxa"/>
            <w:tcBorders>
              <w:top w:val="single" w:sz="4" w:space="0" w:color="auto"/>
              <w:bottom w:val="single" w:sz="4" w:space="0" w:color="auto"/>
            </w:tcBorders>
            <w:noWrap/>
            <w:vAlign w:val="center"/>
            <w:hideMark/>
          </w:tcPr>
          <w:p w14:paraId="79F660CE" w14:textId="5ADE84DE" w:rsidR="00156A9E" w:rsidRPr="00156A9E" w:rsidRDefault="00156A9E" w:rsidP="00156A9E">
            <w:pPr>
              <w:jc w:val="center"/>
              <w:rPr>
                <w:rFonts w:cs="Times New Roman"/>
                <w:b/>
                <w:bCs/>
                <w:sz w:val="20"/>
                <w:szCs w:val="20"/>
              </w:rPr>
            </w:pPr>
            <w:r w:rsidRPr="00156A9E">
              <w:rPr>
                <w:rFonts w:cs="Times New Roman"/>
                <w:b/>
                <w:bCs/>
                <w:sz w:val="20"/>
                <w:szCs w:val="20"/>
              </w:rPr>
              <w:t>95% CI for Cohen's d</w:t>
            </w:r>
          </w:p>
        </w:tc>
      </w:tr>
      <w:tr w:rsidR="00156A9E" w:rsidRPr="00156A9E" w14:paraId="0AF4FA98" w14:textId="77777777" w:rsidTr="009C2D0B">
        <w:trPr>
          <w:trHeight w:val="346"/>
        </w:trPr>
        <w:tc>
          <w:tcPr>
            <w:tcW w:w="2972" w:type="dxa"/>
            <w:tcBorders>
              <w:top w:val="single" w:sz="4" w:space="0" w:color="auto"/>
            </w:tcBorders>
            <w:shd w:val="clear" w:color="auto" w:fill="FDE9D9" w:themeFill="accent6" w:themeFillTint="33"/>
            <w:noWrap/>
          </w:tcPr>
          <w:p w14:paraId="75A8C592" w14:textId="1A5BA5EF" w:rsidR="00156A9E" w:rsidRPr="001355B9" w:rsidRDefault="00156A9E" w:rsidP="00535177">
            <w:pPr>
              <w:rPr>
                <w:rFonts w:cs="Times New Roman"/>
                <w:b/>
                <w:bCs/>
                <w:sz w:val="20"/>
                <w:szCs w:val="20"/>
              </w:rPr>
            </w:pPr>
            <w:r w:rsidRPr="001355B9">
              <w:rPr>
                <w:rFonts w:cs="Times New Roman"/>
                <w:b/>
                <w:bCs/>
                <w:sz w:val="20"/>
                <w:szCs w:val="20"/>
              </w:rPr>
              <w:t>Fab-sugar contacts</w:t>
            </w:r>
          </w:p>
        </w:tc>
        <w:tc>
          <w:tcPr>
            <w:tcW w:w="1834" w:type="dxa"/>
            <w:tcBorders>
              <w:top w:val="single" w:sz="4" w:space="0" w:color="auto"/>
              <w:bottom w:val="nil"/>
            </w:tcBorders>
            <w:shd w:val="clear" w:color="auto" w:fill="FDE9D9" w:themeFill="accent6" w:themeFillTint="33"/>
            <w:noWrap/>
            <w:vAlign w:val="center"/>
          </w:tcPr>
          <w:p w14:paraId="66B074C9" w14:textId="7F30E419" w:rsidR="00156A9E" w:rsidRPr="00156A9E" w:rsidRDefault="00535177" w:rsidP="00156A9E">
            <w:pPr>
              <w:jc w:val="center"/>
              <w:rPr>
                <w:rFonts w:cs="Times New Roman"/>
                <w:b/>
                <w:bCs/>
                <w:sz w:val="20"/>
                <w:szCs w:val="20"/>
              </w:rPr>
            </w:pPr>
            <w:r>
              <w:rPr>
                <w:rFonts w:cs="Times New Roman"/>
                <w:b/>
                <w:bCs/>
                <w:sz w:val="20"/>
                <w:szCs w:val="20"/>
              </w:rPr>
              <w:t>Fab1</w:t>
            </w:r>
          </w:p>
        </w:tc>
        <w:tc>
          <w:tcPr>
            <w:tcW w:w="1426" w:type="dxa"/>
            <w:tcBorders>
              <w:top w:val="single" w:sz="4" w:space="0" w:color="auto"/>
              <w:bottom w:val="nil"/>
            </w:tcBorders>
            <w:shd w:val="clear" w:color="auto" w:fill="FDE9D9" w:themeFill="accent6" w:themeFillTint="33"/>
            <w:noWrap/>
            <w:vAlign w:val="center"/>
          </w:tcPr>
          <w:p w14:paraId="1A7D41E0" w14:textId="332B2C9F" w:rsidR="00156A9E" w:rsidRPr="00156A9E" w:rsidRDefault="00535177" w:rsidP="00156A9E">
            <w:pPr>
              <w:jc w:val="center"/>
              <w:rPr>
                <w:rFonts w:cs="Times New Roman"/>
                <w:b/>
                <w:bCs/>
                <w:sz w:val="20"/>
                <w:szCs w:val="20"/>
              </w:rPr>
            </w:pPr>
            <w:r>
              <w:rPr>
                <w:rFonts w:cs="Times New Roman"/>
                <w:b/>
                <w:bCs/>
                <w:sz w:val="20"/>
                <w:szCs w:val="20"/>
              </w:rPr>
              <w:t>Fab2</w:t>
            </w:r>
          </w:p>
        </w:tc>
        <w:tc>
          <w:tcPr>
            <w:tcW w:w="1418" w:type="dxa"/>
            <w:tcBorders>
              <w:top w:val="single" w:sz="4" w:space="0" w:color="auto"/>
              <w:bottom w:val="nil"/>
            </w:tcBorders>
            <w:shd w:val="clear" w:color="auto" w:fill="FDE9D9" w:themeFill="accent6" w:themeFillTint="33"/>
            <w:noWrap/>
            <w:vAlign w:val="center"/>
          </w:tcPr>
          <w:p w14:paraId="5254F5B5" w14:textId="77777777" w:rsidR="00156A9E" w:rsidRPr="00156A9E" w:rsidRDefault="00156A9E" w:rsidP="00156A9E">
            <w:pPr>
              <w:jc w:val="center"/>
              <w:rPr>
                <w:rFonts w:cs="Times New Roman"/>
                <w:b/>
                <w:bCs/>
                <w:sz w:val="20"/>
                <w:szCs w:val="20"/>
              </w:rPr>
            </w:pPr>
          </w:p>
        </w:tc>
        <w:tc>
          <w:tcPr>
            <w:tcW w:w="709" w:type="dxa"/>
            <w:tcBorders>
              <w:top w:val="single" w:sz="4" w:space="0" w:color="auto"/>
              <w:bottom w:val="nil"/>
            </w:tcBorders>
            <w:shd w:val="clear" w:color="auto" w:fill="FDE9D9" w:themeFill="accent6" w:themeFillTint="33"/>
            <w:vAlign w:val="center"/>
          </w:tcPr>
          <w:p w14:paraId="2062F799" w14:textId="77777777" w:rsidR="00156A9E" w:rsidRDefault="00156A9E" w:rsidP="00156A9E">
            <w:pPr>
              <w:jc w:val="center"/>
              <w:rPr>
                <w:rFonts w:cs="Times New Roman"/>
                <w:b/>
                <w:bCs/>
                <w:sz w:val="20"/>
                <w:szCs w:val="20"/>
              </w:rPr>
            </w:pPr>
          </w:p>
        </w:tc>
        <w:tc>
          <w:tcPr>
            <w:tcW w:w="1432" w:type="dxa"/>
            <w:tcBorders>
              <w:top w:val="single" w:sz="4" w:space="0" w:color="auto"/>
              <w:bottom w:val="nil"/>
            </w:tcBorders>
            <w:shd w:val="clear" w:color="auto" w:fill="FDE9D9" w:themeFill="accent6" w:themeFillTint="33"/>
            <w:noWrap/>
            <w:vAlign w:val="center"/>
          </w:tcPr>
          <w:p w14:paraId="0FC17011" w14:textId="77777777" w:rsidR="00156A9E" w:rsidRPr="00156A9E" w:rsidRDefault="00156A9E" w:rsidP="00156A9E">
            <w:pPr>
              <w:jc w:val="center"/>
              <w:rPr>
                <w:rFonts w:cs="Times New Roman"/>
                <w:b/>
                <w:bCs/>
                <w:sz w:val="20"/>
                <w:szCs w:val="20"/>
              </w:rPr>
            </w:pPr>
          </w:p>
        </w:tc>
      </w:tr>
      <w:tr w:rsidR="00156A9E" w:rsidRPr="00156A9E" w14:paraId="30BB6B66" w14:textId="77777777" w:rsidTr="009C2D0B">
        <w:trPr>
          <w:trHeight w:val="264"/>
        </w:trPr>
        <w:tc>
          <w:tcPr>
            <w:tcW w:w="2972" w:type="dxa"/>
            <w:noWrap/>
            <w:hideMark/>
          </w:tcPr>
          <w:p w14:paraId="44445623" w14:textId="2040FBE7" w:rsidR="00156A9E" w:rsidRPr="00156A9E" w:rsidRDefault="00156A9E" w:rsidP="00156A9E">
            <w:pPr>
              <w:jc w:val="both"/>
              <w:rPr>
                <w:rFonts w:cs="Times New Roman"/>
                <w:sz w:val="20"/>
                <w:szCs w:val="20"/>
              </w:rPr>
            </w:pPr>
          </w:p>
        </w:tc>
        <w:tc>
          <w:tcPr>
            <w:tcW w:w="1834" w:type="dxa"/>
            <w:tcBorders>
              <w:top w:val="nil"/>
            </w:tcBorders>
            <w:noWrap/>
            <w:vAlign w:val="center"/>
            <w:hideMark/>
          </w:tcPr>
          <w:p w14:paraId="0CA94CF7" w14:textId="7A0F25D4" w:rsidR="00156A9E" w:rsidRPr="00156A9E" w:rsidRDefault="00156A9E" w:rsidP="001355B9">
            <w:pPr>
              <w:jc w:val="center"/>
              <w:rPr>
                <w:rFonts w:cs="Times New Roman"/>
                <w:sz w:val="20"/>
                <w:szCs w:val="20"/>
              </w:rPr>
            </w:pPr>
            <w:r w:rsidRPr="00156A9E">
              <w:rPr>
                <w:rFonts w:cs="Times New Roman"/>
                <w:sz w:val="20"/>
                <w:szCs w:val="20"/>
              </w:rPr>
              <w:t xml:space="preserve">130 </w:t>
            </w:r>
            <w:r w:rsidRPr="00156A9E">
              <w:rPr>
                <w:rFonts w:cs="Times New Roman"/>
                <w:b/>
                <w:bCs/>
                <w:sz w:val="20"/>
                <w:szCs w:val="20"/>
              </w:rPr>
              <w:t>±</w:t>
            </w:r>
            <w:r>
              <w:rPr>
                <w:rFonts w:cs="Times New Roman"/>
                <w:b/>
                <w:bCs/>
                <w:sz w:val="20"/>
                <w:szCs w:val="20"/>
              </w:rPr>
              <w:t xml:space="preserve"> </w:t>
            </w:r>
            <w:r w:rsidRPr="00156A9E">
              <w:rPr>
                <w:rFonts w:cs="Times New Roman"/>
                <w:sz w:val="20"/>
                <w:szCs w:val="20"/>
              </w:rPr>
              <w:t>25</w:t>
            </w:r>
          </w:p>
        </w:tc>
        <w:tc>
          <w:tcPr>
            <w:tcW w:w="1426" w:type="dxa"/>
            <w:tcBorders>
              <w:top w:val="nil"/>
            </w:tcBorders>
            <w:noWrap/>
            <w:vAlign w:val="center"/>
            <w:hideMark/>
          </w:tcPr>
          <w:p w14:paraId="55FA67CF" w14:textId="6D9D9EAF" w:rsidR="00156A9E" w:rsidRPr="00156A9E" w:rsidRDefault="00156A9E" w:rsidP="001355B9">
            <w:pPr>
              <w:jc w:val="center"/>
              <w:rPr>
                <w:rFonts w:cs="Times New Roman"/>
                <w:sz w:val="20"/>
                <w:szCs w:val="20"/>
              </w:rPr>
            </w:pPr>
            <w:r w:rsidRPr="00156A9E">
              <w:rPr>
                <w:rFonts w:cs="Times New Roman"/>
                <w:sz w:val="20"/>
                <w:szCs w:val="20"/>
              </w:rPr>
              <w:t xml:space="preserve">44 </w:t>
            </w:r>
            <w:r w:rsidRPr="00156A9E">
              <w:rPr>
                <w:rFonts w:cs="Times New Roman"/>
                <w:b/>
                <w:bCs/>
                <w:sz w:val="20"/>
                <w:szCs w:val="20"/>
              </w:rPr>
              <w:t>±</w:t>
            </w:r>
            <w:r>
              <w:rPr>
                <w:rFonts w:cs="Times New Roman"/>
                <w:b/>
                <w:bCs/>
                <w:sz w:val="20"/>
                <w:szCs w:val="20"/>
              </w:rPr>
              <w:t xml:space="preserve"> </w:t>
            </w:r>
            <w:r w:rsidRPr="00156A9E">
              <w:rPr>
                <w:rFonts w:cs="Times New Roman"/>
                <w:sz w:val="20"/>
                <w:szCs w:val="20"/>
              </w:rPr>
              <w:t>20</w:t>
            </w:r>
          </w:p>
        </w:tc>
        <w:tc>
          <w:tcPr>
            <w:tcW w:w="1418" w:type="dxa"/>
            <w:tcBorders>
              <w:top w:val="nil"/>
            </w:tcBorders>
            <w:noWrap/>
            <w:vAlign w:val="center"/>
            <w:hideMark/>
          </w:tcPr>
          <w:p w14:paraId="026D665D" w14:textId="4F01BF78" w:rsidR="00156A9E" w:rsidRPr="00156A9E" w:rsidRDefault="00156A9E" w:rsidP="001355B9">
            <w:pPr>
              <w:jc w:val="center"/>
              <w:rPr>
                <w:rFonts w:cs="Times New Roman"/>
                <w:sz w:val="20"/>
                <w:szCs w:val="20"/>
              </w:rPr>
            </w:pPr>
            <w:r w:rsidRPr="00156A9E">
              <w:rPr>
                <w:rFonts w:cs="Times New Roman"/>
                <w:sz w:val="20"/>
                <w:szCs w:val="20"/>
              </w:rPr>
              <w:t>109.3</w:t>
            </w:r>
            <w:r w:rsidR="001355B9">
              <w:rPr>
                <w:rFonts w:cs="Times New Roman"/>
                <w:sz w:val="20"/>
                <w:szCs w:val="20"/>
              </w:rPr>
              <w:t>;</w:t>
            </w:r>
            <w:r>
              <w:rPr>
                <w:rFonts w:cs="Times New Roman"/>
                <w:sz w:val="20"/>
                <w:szCs w:val="20"/>
              </w:rPr>
              <w:t xml:space="preserve"> </w:t>
            </w:r>
            <w:r w:rsidRPr="00156A9E">
              <w:rPr>
                <w:rFonts w:cs="Times New Roman"/>
                <w:sz w:val="20"/>
                <w:szCs w:val="20"/>
              </w:rPr>
              <w:t>0.00</w:t>
            </w:r>
          </w:p>
        </w:tc>
        <w:tc>
          <w:tcPr>
            <w:tcW w:w="709" w:type="dxa"/>
            <w:tcBorders>
              <w:top w:val="nil"/>
            </w:tcBorders>
            <w:vAlign w:val="center"/>
          </w:tcPr>
          <w:p w14:paraId="2EA4D54C" w14:textId="675C19C7" w:rsidR="00156A9E" w:rsidRPr="00156A9E" w:rsidRDefault="00156A9E" w:rsidP="001355B9">
            <w:pPr>
              <w:jc w:val="center"/>
              <w:rPr>
                <w:rFonts w:cs="Times New Roman"/>
                <w:sz w:val="20"/>
                <w:szCs w:val="20"/>
              </w:rPr>
            </w:pPr>
            <w:r w:rsidRPr="00156A9E">
              <w:rPr>
                <w:rFonts w:cs="Times New Roman"/>
                <w:sz w:val="20"/>
                <w:szCs w:val="20"/>
              </w:rPr>
              <w:t>3302</w:t>
            </w:r>
          </w:p>
        </w:tc>
        <w:tc>
          <w:tcPr>
            <w:tcW w:w="1432" w:type="dxa"/>
            <w:tcBorders>
              <w:top w:val="nil"/>
            </w:tcBorders>
            <w:noWrap/>
            <w:vAlign w:val="center"/>
            <w:hideMark/>
          </w:tcPr>
          <w:p w14:paraId="39FCC26C" w14:textId="7D7FE5EE" w:rsidR="00156A9E" w:rsidRPr="00156A9E" w:rsidRDefault="00156A9E" w:rsidP="001355B9">
            <w:pPr>
              <w:jc w:val="center"/>
              <w:rPr>
                <w:rFonts w:cs="Times New Roman"/>
                <w:sz w:val="20"/>
                <w:szCs w:val="20"/>
              </w:rPr>
            </w:pPr>
            <w:r w:rsidRPr="00156A9E">
              <w:rPr>
                <w:rFonts w:cs="Times New Roman"/>
                <w:sz w:val="20"/>
                <w:szCs w:val="20"/>
              </w:rPr>
              <w:t>[3.74, 3.87]</w:t>
            </w:r>
          </w:p>
        </w:tc>
      </w:tr>
      <w:tr w:rsidR="00535177" w:rsidRPr="00156A9E" w14:paraId="03E49E17" w14:textId="77777777" w:rsidTr="009C2D0B">
        <w:trPr>
          <w:trHeight w:val="408"/>
        </w:trPr>
        <w:tc>
          <w:tcPr>
            <w:tcW w:w="2972" w:type="dxa"/>
            <w:shd w:val="clear" w:color="auto" w:fill="DAEEF3" w:themeFill="accent5" w:themeFillTint="33"/>
            <w:noWrap/>
            <w:vAlign w:val="center"/>
          </w:tcPr>
          <w:p w14:paraId="49D01362" w14:textId="77777777" w:rsidR="00535177" w:rsidRPr="001355B9" w:rsidRDefault="00535177" w:rsidP="001355B9">
            <w:pPr>
              <w:rPr>
                <w:rFonts w:cs="Times New Roman"/>
                <w:b/>
                <w:bCs/>
                <w:sz w:val="20"/>
                <w:szCs w:val="20"/>
              </w:rPr>
            </w:pPr>
          </w:p>
        </w:tc>
        <w:tc>
          <w:tcPr>
            <w:tcW w:w="1834" w:type="dxa"/>
            <w:shd w:val="clear" w:color="auto" w:fill="DAEEF3" w:themeFill="accent5" w:themeFillTint="33"/>
            <w:vAlign w:val="center"/>
          </w:tcPr>
          <w:p w14:paraId="4E847F5A" w14:textId="42435845" w:rsidR="00535177" w:rsidRPr="001355B9" w:rsidRDefault="00535177" w:rsidP="009C2D0B">
            <w:pPr>
              <w:jc w:val="center"/>
              <w:rPr>
                <w:rFonts w:cs="Times New Roman"/>
                <w:b/>
                <w:bCs/>
                <w:sz w:val="20"/>
                <w:szCs w:val="20"/>
              </w:rPr>
            </w:pPr>
            <w:r>
              <w:rPr>
                <w:rFonts w:cs="Times New Roman"/>
                <w:b/>
                <w:bCs/>
                <w:sz w:val="20"/>
                <w:szCs w:val="20"/>
              </w:rPr>
              <w:t>Glycosylated</w:t>
            </w:r>
          </w:p>
        </w:tc>
        <w:tc>
          <w:tcPr>
            <w:tcW w:w="1426" w:type="dxa"/>
            <w:shd w:val="clear" w:color="auto" w:fill="DAEEF3" w:themeFill="accent5" w:themeFillTint="33"/>
            <w:vAlign w:val="center"/>
          </w:tcPr>
          <w:p w14:paraId="4C1676FD" w14:textId="1F466F0B" w:rsidR="00535177" w:rsidRPr="001355B9" w:rsidRDefault="00535177" w:rsidP="009C2D0B">
            <w:pPr>
              <w:jc w:val="center"/>
              <w:rPr>
                <w:rFonts w:cs="Times New Roman"/>
                <w:b/>
                <w:bCs/>
                <w:sz w:val="20"/>
                <w:szCs w:val="20"/>
              </w:rPr>
            </w:pPr>
            <w:proofErr w:type="spellStart"/>
            <w:r>
              <w:rPr>
                <w:rFonts w:cs="Times New Roman"/>
                <w:b/>
                <w:bCs/>
                <w:sz w:val="20"/>
                <w:szCs w:val="20"/>
              </w:rPr>
              <w:t>Aglycosylated</w:t>
            </w:r>
            <w:proofErr w:type="spellEnd"/>
          </w:p>
        </w:tc>
        <w:tc>
          <w:tcPr>
            <w:tcW w:w="2127" w:type="dxa"/>
            <w:gridSpan w:val="2"/>
            <w:shd w:val="clear" w:color="auto" w:fill="DAEEF3" w:themeFill="accent5" w:themeFillTint="33"/>
            <w:vAlign w:val="center"/>
          </w:tcPr>
          <w:p w14:paraId="14DF92D7" w14:textId="77777777" w:rsidR="00535177" w:rsidRPr="001355B9" w:rsidRDefault="00535177" w:rsidP="001355B9">
            <w:pPr>
              <w:rPr>
                <w:rFonts w:cs="Times New Roman"/>
                <w:b/>
                <w:bCs/>
                <w:sz w:val="20"/>
                <w:szCs w:val="20"/>
              </w:rPr>
            </w:pPr>
          </w:p>
        </w:tc>
        <w:tc>
          <w:tcPr>
            <w:tcW w:w="1432" w:type="dxa"/>
            <w:shd w:val="clear" w:color="auto" w:fill="DAEEF3" w:themeFill="accent5" w:themeFillTint="33"/>
            <w:vAlign w:val="center"/>
          </w:tcPr>
          <w:p w14:paraId="1E0A156C" w14:textId="3C23F08D" w:rsidR="00535177" w:rsidRPr="001355B9" w:rsidRDefault="00535177" w:rsidP="001355B9">
            <w:pPr>
              <w:rPr>
                <w:rFonts w:cs="Times New Roman"/>
                <w:b/>
                <w:bCs/>
                <w:sz w:val="20"/>
                <w:szCs w:val="20"/>
              </w:rPr>
            </w:pPr>
          </w:p>
        </w:tc>
      </w:tr>
      <w:tr w:rsidR="00156A9E" w:rsidRPr="00156A9E" w14:paraId="6A865091" w14:textId="77777777" w:rsidTr="009C2D0B">
        <w:trPr>
          <w:trHeight w:val="128"/>
        </w:trPr>
        <w:tc>
          <w:tcPr>
            <w:tcW w:w="2972" w:type="dxa"/>
            <w:noWrap/>
            <w:vAlign w:val="center"/>
            <w:hideMark/>
          </w:tcPr>
          <w:p w14:paraId="21140172" w14:textId="712A72B8" w:rsidR="00156A9E" w:rsidRPr="00156A9E" w:rsidRDefault="00156A9E" w:rsidP="001355B9">
            <w:pPr>
              <w:rPr>
                <w:rFonts w:cs="Times New Roman"/>
                <w:sz w:val="20"/>
                <w:szCs w:val="20"/>
              </w:rPr>
            </w:pPr>
            <w:r w:rsidRPr="00156A9E">
              <w:rPr>
                <w:rFonts w:cs="Times New Roman"/>
                <w:sz w:val="20"/>
                <w:szCs w:val="20"/>
              </w:rPr>
              <w:t>SASA Hinge HC1</w:t>
            </w:r>
          </w:p>
        </w:tc>
        <w:tc>
          <w:tcPr>
            <w:tcW w:w="1834" w:type="dxa"/>
            <w:noWrap/>
            <w:vAlign w:val="center"/>
            <w:hideMark/>
          </w:tcPr>
          <w:p w14:paraId="178840A4" w14:textId="3BE891A2" w:rsidR="00156A9E" w:rsidRPr="00156A9E" w:rsidRDefault="00156A9E" w:rsidP="001355B9">
            <w:pPr>
              <w:jc w:val="center"/>
              <w:rPr>
                <w:rFonts w:cs="Times New Roman"/>
                <w:sz w:val="20"/>
                <w:szCs w:val="20"/>
              </w:rPr>
            </w:pPr>
            <w:r w:rsidRPr="00156A9E">
              <w:rPr>
                <w:rFonts w:cs="Times New Roman"/>
                <w:sz w:val="20"/>
                <w:szCs w:val="20"/>
              </w:rPr>
              <w:t xml:space="preserve">1010 </w:t>
            </w:r>
            <w:r w:rsidR="001355B9" w:rsidRPr="00156A9E">
              <w:rPr>
                <w:rFonts w:cs="Times New Roman"/>
                <w:b/>
                <w:bCs/>
                <w:sz w:val="20"/>
                <w:szCs w:val="20"/>
              </w:rPr>
              <w:t>±</w:t>
            </w:r>
            <w:r w:rsidR="001355B9">
              <w:rPr>
                <w:rFonts w:cs="Times New Roman"/>
                <w:b/>
                <w:bCs/>
                <w:sz w:val="20"/>
                <w:szCs w:val="20"/>
              </w:rPr>
              <w:t xml:space="preserve"> </w:t>
            </w:r>
            <w:r w:rsidRPr="00156A9E">
              <w:rPr>
                <w:rFonts w:cs="Times New Roman"/>
                <w:sz w:val="20"/>
                <w:szCs w:val="20"/>
              </w:rPr>
              <w:t>182</w:t>
            </w:r>
          </w:p>
        </w:tc>
        <w:tc>
          <w:tcPr>
            <w:tcW w:w="1426" w:type="dxa"/>
            <w:noWrap/>
            <w:vAlign w:val="center"/>
            <w:hideMark/>
          </w:tcPr>
          <w:p w14:paraId="61249F54" w14:textId="2E558969" w:rsidR="00156A9E" w:rsidRPr="00156A9E" w:rsidRDefault="00156A9E" w:rsidP="001355B9">
            <w:pPr>
              <w:jc w:val="center"/>
              <w:rPr>
                <w:rFonts w:cs="Times New Roman"/>
                <w:sz w:val="20"/>
                <w:szCs w:val="20"/>
              </w:rPr>
            </w:pPr>
            <w:r w:rsidRPr="00156A9E">
              <w:rPr>
                <w:rFonts w:cs="Times New Roman"/>
                <w:sz w:val="20"/>
                <w:szCs w:val="20"/>
              </w:rPr>
              <w:t xml:space="preserve">953 </w:t>
            </w:r>
            <w:r w:rsidR="001355B9" w:rsidRPr="00156A9E">
              <w:rPr>
                <w:rFonts w:cs="Times New Roman"/>
                <w:b/>
                <w:bCs/>
                <w:sz w:val="20"/>
                <w:szCs w:val="20"/>
              </w:rPr>
              <w:t>±</w:t>
            </w:r>
            <w:r w:rsidR="001355B9">
              <w:rPr>
                <w:rFonts w:cs="Times New Roman"/>
                <w:b/>
                <w:bCs/>
                <w:sz w:val="20"/>
                <w:szCs w:val="20"/>
              </w:rPr>
              <w:t xml:space="preserve"> </w:t>
            </w:r>
            <w:r w:rsidRPr="00156A9E">
              <w:rPr>
                <w:rFonts w:cs="Times New Roman"/>
                <w:sz w:val="20"/>
                <w:szCs w:val="20"/>
              </w:rPr>
              <w:t>184</w:t>
            </w:r>
          </w:p>
        </w:tc>
        <w:tc>
          <w:tcPr>
            <w:tcW w:w="1418" w:type="dxa"/>
            <w:noWrap/>
            <w:vAlign w:val="center"/>
            <w:hideMark/>
          </w:tcPr>
          <w:p w14:paraId="55014BDB" w14:textId="5BA733A0" w:rsidR="00156A9E" w:rsidRPr="00156A9E" w:rsidRDefault="00156A9E" w:rsidP="001355B9">
            <w:pPr>
              <w:jc w:val="center"/>
              <w:rPr>
                <w:rFonts w:cs="Times New Roman"/>
                <w:sz w:val="20"/>
                <w:szCs w:val="20"/>
              </w:rPr>
            </w:pPr>
            <w:r w:rsidRPr="00156A9E">
              <w:rPr>
                <w:rFonts w:cs="Times New Roman"/>
                <w:sz w:val="20"/>
                <w:szCs w:val="20"/>
              </w:rPr>
              <w:t>9.74</w:t>
            </w:r>
            <w:r w:rsidR="001355B9">
              <w:rPr>
                <w:rFonts w:cs="Times New Roman"/>
                <w:sz w:val="20"/>
                <w:szCs w:val="20"/>
              </w:rPr>
              <w:t xml:space="preserve">; </w:t>
            </w:r>
            <w:r w:rsidRPr="00156A9E">
              <w:rPr>
                <w:rFonts w:cs="Times New Roman"/>
                <w:sz w:val="20"/>
                <w:szCs w:val="20"/>
              </w:rPr>
              <w:t>0.00</w:t>
            </w:r>
          </w:p>
        </w:tc>
        <w:tc>
          <w:tcPr>
            <w:tcW w:w="709" w:type="dxa"/>
            <w:vAlign w:val="center"/>
          </w:tcPr>
          <w:p w14:paraId="16BE2888" w14:textId="75741C9E" w:rsidR="00156A9E" w:rsidRPr="00156A9E" w:rsidRDefault="00156A9E" w:rsidP="001355B9">
            <w:pPr>
              <w:jc w:val="center"/>
              <w:rPr>
                <w:rFonts w:cs="Times New Roman"/>
                <w:sz w:val="20"/>
                <w:szCs w:val="20"/>
              </w:rPr>
            </w:pPr>
            <w:r w:rsidRPr="00156A9E">
              <w:rPr>
                <w:rFonts w:cs="Times New Roman"/>
                <w:sz w:val="20"/>
                <w:szCs w:val="20"/>
              </w:rPr>
              <w:t>3921</w:t>
            </w:r>
          </w:p>
        </w:tc>
        <w:tc>
          <w:tcPr>
            <w:tcW w:w="1432" w:type="dxa"/>
            <w:noWrap/>
            <w:vAlign w:val="center"/>
            <w:hideMark/>
          </w:tcPr>
          <w:p w14:paraId="2DC7F171" w14:textId="54568877" w:rsidR="00156A9E" w:rsidRPr="00156A9E" w:rsidRDefault="00156A9E" w:rsidP="001355B9">
            <w:pPr>
              <w:jc w:val="center"/>
              <w:rPr>
                <w:rFonts w:cs="Times New Roman"/>
                <w:sz w:val="20"/>
                <w:szCs w:val="20"/>
              </w:rPr>
            </w:pPr>
            <w:r w:rsidRPr="00156A9E">
              <w:rPr>
                <w:rFonts w:cs="Times New Roman"/>
                <w:sz w:val="20"/>
                <w:szCs w:val="20"/>
              </w:rPr>
              <w:t>[0.25, 0.38]</w:t>
            </w:r>
          </w:p>
        </w:tc>
      </w:tr>
      <w:tr w:rsidR="00156A9E" w:rsidRPr="00156A9E" w14:paraId="656D608B" w14:textId="77777777" w:rsidTr="009C2D0B">
        <w:trPr>
          <w:trHeight w:val="128"/>
        </w:trPr>
        <w:tc>
          <w:tcPr>
            <w:tcW w:w="2972" w:type="dxa"/>
            <w:noWrap/>
            <w:vAlign w:val="center"/>
            <w:hideMark/>
          </w:tcPr>
          <w:p w14:paraId="3DCDC6AF" w14:textId="047FE4D9" w:rsidR="00156A9E" w:rsidRPr="00156A9E" w:rsidRDefault="00156A9E" w:rsidP="001355B9">
            <w:pPr>
              <w:rPr>
                <w:rFonts w:cs="Times New Roman"/>
                <w:sz w:val="20"/>
                <w:szCs w:val="20"/>
              </w:rPr>
            </w:pPr>
            <w:r w:rsidRPr="00156A9E">
              <w:rPr>
                <w:rFonts w:cs="Times New Roman"/>
                <w:sz w:val="20"/>
                <w:szCs w:val="20"/>
              </w:rPr>
              <w:t>SASA Hinge HC2</w:t>
            </w:r>
          </w:p>
        </w:tc>
        <w:tc>
          <w:tcPr>
            <w:tcW w:w="1834" w:type="dxa"/>
            <w:noWrap/>
            <w:vAlign w:val="center"/>
            <w:hideMark/>
          </w:tcPr>
          <w:p w14:paraId="1A4BF2A8" w14:textId="17EFE58C" w:rsidR="00156A9E" w:rsidRPr="00156A9E" w:rsidRDefault="00156A9E" w:rsidP="001355B9">
            <w:pPr>
              <w:jc w:val="center"/>
              <w:rPr>
                <w:rFonts w:cs="Times New Roman"/>
                <w:sz w:val="20"/>
                <w:szCs w:val="20"/>
              </w:rPr>
            </w:pPr>
            <w:r w:rsidRPr="00156A9E">
              <w:rPr>
                <w:rFonts w:cs="Times New Roman"/>
                <w:sz w:val="20"/>
                <w:szCs w:val="20"/>
              </w:rPr>
              <w:t xml:space="preserve">1087 </w:t>
            </w:r>
            <w:r w:rsidR="001355B9" w:rsidRPr="00156A9E">
              <w:rPr>
                <w:rFonts w:cs="Times New Roman"/>
                <w:b/>
                <w:bCs/>
                <w:sz w:val="20"/>
                <w:szCs w:val="20"/>
              </w:rPr>
              <w:t>±</w:t>
            </w:r>
            <w:r w:rsidR="001355B9">
              <w:rPr>
                <w:rFonts w:cs="Times New Roman"/>
                <w:b/>
                <w:bCs/>
                <w:sz w:val="20"/>
                <w:szCs w:val="20"/>
              </w:rPr>
              <w:t xml:space="preserve"> </w:t>
            </w:r>
            <w:r w:rsidRPr="00156A9E">
              <w:rPr>
                <w:rFonts w:cs="Times New Roman"/>
                <w:sz w:val="20"/>
                <w:szCs w:val="20"/>
              </w:rPr>
              <w:t>92</w:t>
            </w:r>
          </w:p>
        </w:tc>
        <w:tc>
          <w:tcPr>
            <w:tcW w:w="1426" w:type="dxa"/>
            <w:noWrap/>
            <w:vAlign w:val="center"/>
            <w:hideMark/>
          </w:tcPr>
          <w:p w14:paraId="6EA8CAA8" w14:textId="1B8A455D" w:rsidR="00156A9E" w:rsidRPr="00156A9E" w:rsidRDefault="00156A9E" w:rsidP="001355B9">
            <w:pPr>
              <w:jc w:val="center"/>
              <w:rPr>
                <w:rFonts w:cs="Times New Roman"/>
                <w:sz w:val="20"/>
                <w:szCs w:val="20"/>
              </w:rPr>
            </w:pPr>
            <w:r w:rsidRPr="00156A9E">
              <w:rPr>
                <w:rFonts w:cs="Times New Roman"/>
                <w:sz w:val="20"/>
                <w:szCs w:val="20"/>
              </w:rPr>
              <w:t xml:space="preserve">1178 </w:t>
            </w:r>
            <w:r w:rsidR="001355B9" w:rsidRPr="00156A9E">
              <w:rPr>
                <w:rFonts w:cs="Times New Roman"/>
                <w:b/>
                <w:bCs/>
                <w:sz w:val="20"/>
                <w:szCs w:val="20"/>
              </w:rPr>
              <w:t>±</w:t>
            </w:r>
            <w:r w:rsidR="001355B9">
              <w:rPr>
                <w:rFonts w:cs="Times New Roman"/>
                <w:b/>
                <w:bCs/>
                <w:sz w:val="20"/>
                <w:szCs w:val="20"/>
              </w:rPr>
              <w:t xml:space="preserve"> </w:t>
            </w:r>
            <w:r w:rsidRPr="00156A9E">
              <w:rPr>
                <w:rFonts w:cs="Times New Roman"/>
                <w:sz w:val="20"/>
                <w:szCs w:val="20"/>
              </w:rPr>
              <w:t>82</w:t>
            </w:r>
          </w:p>
        </w:tc>
        <w:tc>
          <w:tcPr>
            <w:tcW w:w="1418" w:type="dxa"/>
            <w:noWrap/>
            <w:vAlign w:val="center"/>
            <w:hideMark/>
          </w:tcPr>
          <w:p w14:paraId="5C736EA3" w14:textId="3190678D" w:rsidR="00156A9E" w:rsidRPr="00156A9E" w:rsidRDefault="00156A9E" w:rsidP="001355B9">
            <w:pPr>
              <w:jc w:val="center"/>
              <w:rPr>
                <w:rFonts w:cs="Times New Roman"/>
                <w:sz w:val="20"/>
                <w:szCs w:val="20"/>
              </w:rPr>
            </w:pPr>
            <w:r w:rsidRPr="00156A9E">
              <w:rPr>
                <w:rFonts w:cs="Times New Roman"/>
                <w:sz w:val="20"/>
                <w:szCs w:val="20"/>
              </w:rPr>
              <w:t>-32.38</w:t>
            </w:r>
            <w:r w:rsidR="001355B9">
              <w:rPr>
                <w:rFonts w:cs="Times New Roman"/>
                <w:sz w:val="20"/>
                <w:szCs w:val="20"/>
              </w:rPr>
              <w:t>;</w:t>
            </w:r>
            <w:r w:rsidRPr="00156A9E">
              <w:rPr>
                <w:rFonts w:cs="Times New Roman"/>
                <w:sz w:val="20"/>
                <w:szCs w:val="20"/>
              </w:rPr>
              <w:t xml:space="preserve"> 0.00</w:t>
            </w:r>
          </w:p>
        </w:tc>
        <w:tc>
          <w:tcPr>
            <w:tcW w:w="709" w:type="dxa"/>
            <w:vAlign w:val="center"/>
          </w:tcPr>
          <w:p w14:paraId="50716772" w14:textId="57556D16" w:rsidR="00156A9E" w:rsidRPr="00156A9E" w:rsidRDefault="00156A9E" w:rsidP="001355B9">
            <w:pPr>
              <w:jc w:val="center"/>
              <w:rPr>
                <w:rFonts w:cs="Times New Roman"/>
                <w:sz w:val="20"/>
                <w:szCs w:val="20"/>
              </w:rPr>
            </w:pPr>
            <w:r w:rsidRPr="00156A9E">
              <w:rPr>
                <w:rFonts w:cs="Times New Roman"/>
                <w:sz w:val="20"/>
                <w:szCs w:val="20"/>
              </w:rPr>
              <w:t>3921</w:t>
            </w:r>
          </w:p>
        </w:tc>
        <w:tc>
          <w:tcPr>
            <w:tcW w:w="1432" w:type="dxa"/>
            <w:noWrap/>
            <w:vAlign w:val="center"/>
            <w:hideMark/>
          </w:tcPr>
          <w:p w14:paraId="53685AB9" w14:textId="2634BE33" w:rsidR="00156A9E" w:rsidRPr="00156A9E" w:rsidRDefault="00156A9E" w:rsidP="001355B9">
            <w:pPr>
              <w:jc w:val="center"/>
              <w:rPr>
                <w:rFonts w:cs="Times New Roman"/>
                <w:sz w:val="20"/>
                <w:szCs w:val="20"/>
              </w:rPr>
            </w:pPr>
            <w:r w:rsidRPr="00156A9E">
              <w:rPr>
                <w:rFonts w:cs="Times New Roman"/>
                <w:sz w:val="20"/>
                <w:szCs w:val="20"/>
              </w:rPr>
              <w:t>[0.98, 1.11]</w:t>
            </w:r>
          </w:p>
        </w:tc>
      </w:tr>
      <w:tr w:rsidR="00156A9E" w:rsidRPr="00156A9E" w14:paraId="2BDA68FF" w14:textId="77777777" w:rsidTr="009C2D0B">
        <w:trPr>
          <w:trHeight w:val="128"/>
        </w:trPr>
        <w:tc>
          <w:tcPr>
            <w:tcW w:w="2972" w:type="dxa"/>
            <w:noWrap/>
            <w:vAlign w:val="center"/>
            <w:hideMark/>
          </w:tcPr>
          <w:p w14:paraId="301D9F92" w14:textId="397B10CE" w:rsidR="00156A9E" w:rsidRPr="00156A9E" w:rsidRDefault="00156A9E" w:rsidP="001355B9">
            <w:pPr>
              <w:rPr>
                <w:rFonts w:cs="Times New Roman"/>
                <w:sz w:val="20"/>
                <w:szCs w:val="20"/>
              </w:rPr>
            </w:pPr>
            <w:r w:rsidRPr="00156A9E">
              <w:rPr>
                <w:rFonts w:cs="Times New Roman"/>
                <w:sz w:val="20"/>
                <w:szCs w:val="20"/>
              </w:rPr>
              <w:t xml:space="preserve">SASA HC1 </w:t>
            </w:r>
            <w:proofErr w:type="spellStart"/>
            <w:r w:rsidRPr="00156A9E">
              <w:rPr>
                <w:rFonts w:cs="Times New Roman"/>
                <w:sz w:val="20"/>
                <w:szCs w:val="20"/>
              </w:rPr>
              <w:t>FcγRIIIA</w:t>
            </w:r>
            <w:proofErr w:type="spellEnd"/>
            <w:r w:rsidRPr="00156A9E">
              <w:rPr>
                <w:rFonts w:cs="Times New Roman"/>
                <w:sz w:val="20"/>
                <w:szCs w:val="20"/>
              </w:rPr>
              <w:t xml:space="preserve"> binding residues</w:t>
            </w:r>
          </w:p>
        </w:tc>
        <w:tc>
          <w:tcPr>
            <w:tcW w:w="1834" w:type="dxa"/>
            <w:noWrap/>
            <w:vAlign w:val="center"/>
            <w:hideMark/>
          </w:tcPr>
          <w:p w14:paraId="7B7F6D2A" w14:textId="7BC03BED" w:rsidR="00156A9E" w:rsidRPr="00156A9E" w:rsidRDefault="00156A9E" w:rsidP="001355B9">
            <w:pPr>
              <w:jc w:val="center"/>
              <w:rPr>
                <w:rFonts w:cs="Times New Roman"/>
                <w:sz w:val="20"/>
                <w:szCs w:val="20"/>
              </w:rPr>
            </w:pPr>
            <w:r w:rsidRPr="00156A9E">
              <w:rPr>
                <w:rFonts w:cs="Times New Roman"/>
                <w:sz w:val="20"/>
                <w:szCs w:val="20"/>
              </w:rPr>
              <w:t xml:space="preserve">1084 </w:t>
            </w:r>
            <w:r w:rsidR="001355B9" w:rsidRPr="00156A9E">
              <w:rPr>
                <w:rFonts w:cs="Times New Roman"/>
                <w:b/>
                <w:bCs/>
                <w:sz w:val="20"/>
                <w:szCs w:val="20"/>
              </w:rPr>
              <w:t>±</w:t>
            </w:r>
            <w:r w:rsidR="001355B9">
              <w:rPr>
                <w:rFonts w:cs="Times New Roman"/>
                <w:b/>
                <w:bCs/>
                <w:sz w:val="20"/>
                <w:szCs w:val="20"/>
              </w:rPr>
              <w:t xml:space="preserve"> </w:t>
            </w:r>
            <w:r w:rsidRPr="00156A9E">
              <w:rPr>
                <w:rFonts w:cs="Times New Roman"/>
                <w:sz w:val="20"/>
                <w:szCs w:val="20"/>
              </w:rPr>
              <w:t>127</w:t>
            </w:r>
          </w:p>
        </w:tc>
        <w:tc>
          <w:tcPr>
            <w:tcW w:w="1426" w:type="dxa"/>
            <w:noWrap/>
            <w:vAlign w:val="center"/>
            <w:hideMark/>
          </w:tcPr>
          <w:p w14:paraId="628BEF3F" w14:textId="2A1740AC" w:rsidR="00156A9E" w:rsidRPr="00156A9E" w:rsidRDefault="00156A9E" w:rsidP="001355B9">
            <w:pPr>
              <w:jc w:val="center"/>
              <w:rPr>
                <w:rFonts w:cs="Times New Roman"/>
                <w:sz w:val="20"/>
                <w:szCs w:val="20"/>
              </w:rPr>
            </w:pPr>
            <w:r w:rsidRPr="00156A9E">
              <w:rPr>
                <w:rFonts w:cs="Times New Roman"/>
                <w:sz w:val="20"/>
                <w:szCs w:val="20"/>
              </w:rPr>
              <w:t xml:space="preserve">1027 </w:t>
            </w:r>
            <w:r w:rsidR="001355B9" w:rsidRPr="00156A9E">
              <w:rPr>
                <w:rFonts w:cs="Times New Roman"/>
                <w:b/>
                <w:bCs/>
                <w:sz w:val="20"/>
                <w:szCs w:val="20"/>
              </w:rPr>
              <w:t>±</w:t>
            </w:r>
            <w:r w:rsidR="001355B9">
              <w:rPr>
                <w:rFonts w:cs="Times New Roman"/>
                <w:b/>
                <w:bCs/>
                <w:sz w:val="20"/>
                <w:szCs w:val="20"/>
              </w:rPr>
              <w:t xml:space="preserve"> </w:t>
            </w:r>
            <w:r w:rsidRPr="00156A9E">
              <w:rPr>
                <w:rFonts w:cs="Times New Roman"/>
                <w:sz w:val="20"/>
                <w:szCs w:val="20"/>
              </w:rPr>
              <w:t>112</w:t>
            </w:r>
          </w:p>
        </w:tc>
        <w:tc>
          <w:tcPr>
            <w:tcW w:w="1418" w:type="dxa"/>
            <w:noWrap/>
            <w:vAlign w:val="center"/>
            <w:hideMark/>
          </w:tcPr>
          <w:p w14:paraId="2D6641FE" w14:textId="6547AAD3" w:rsidR="00156A9E" w:rsidRPr="00156A9E" w:rsidRDefault="00156A9E" w:rsidP="001355B9">
            <w:pPr>
              <w:jc w:val="center"/>
              <w:rPr>
                <w:rFonts w:cs="Times New Roman"/>
                <w:sz w:val="20"/>
                <w:szCs w:val="20"/>
              </w:rPr>
            </w:pPr>
            <w:r w:rsidRPr="00156A9E">
              <w:rPr>
                <w:rFonts w:cs="Times New Roman"/>
                <w:sz w:val="20"/>
                <w:szCs w:val="20"/>
              </w:rPr>
              <w:t>14.89</w:t>
            </w:r>
            <w:r w:rsidR="001355B9">
              <w:rPr>
                <w:rFonts w:cs="Times New Roman"/>
                <w:sz w:val="20"/>
                <w:szCs w:val="20"/>
              </w:rPr>
              <w:t xml:space="preserve">; </w:t>
            </w:r>
            <w:r w:rsidRPr="00156A9E">
              <w:rPr>
                <w:rFonts w:cs="Times New Roman"/>
                <w:sz w:val="20"/>
                <w:szCs w:val="20"/>
              </w:rPr>
              <w:t>0.00</w:t>
            </w:r>
          </w:p>
        </w:tc>
        <w:tc>
          <w:tcPr>
            <w:tcW w:w="709" w:type="dxa"/>
            <w:vAlign w:val="center"/>
          </w:tcPr>
          <w:p w14:paraId="057E7503" w14:textId="0346D7C9" w:rsidR="00156A9E" w:rsidRPr="00156A9E" w:rsidRDefault="00156A9E" w:rsidP="001355B9">
            <w:pPr>
              <w:jc w:val="center"/>
              <w:rPr>
                <w:rFonts w:cs="Times New Roman"/>
                <w:sz w:val="20"/>
                <w:szCs w:val="20"/>
              </w:rPr>
            </w:pPr>
            <w:r w:rsidRPr="00156A9E">
              <w:rPr>
                <w:rFonts w:cs="Times New Roman"/>
                <w:sz w:val="20"/>
                <w:szCs w:val="20"/>
              </w:rPr>
              <w:t>3921</w:t>
            </w:r>
          </w:p>
        </w:tc>
        <w:tc>
          <w:tcPr>
            <w:tcW w:w="1432" w:type="dxa"/>
            <w:noWrap/>
            <w:vAlign w:val="center"/>
            <w:hideMark/>
          </w:tcPr>
          <w:p w14:paraId="46FE7BA6" w14:textId="2037532C" w:rsidR="00156A9E" w:rsidRPr="00156A9E" w:rsidRDefault="00156A9E" w:rsidP="001355B9">
            <w:pPr>
              <w:jc w:val="center"/>
              <w:rPr>
                <w:rFonts w:cs="Times New Roman"/>
                <w:sz w:val="20"/>
                <w:szCs w:val="20"/>
              </w:rPr>
            </w:pPr>
            <w:r w:rsidRPr="00156A9E">
              <w:rPr>
                <w:rFonts w:cs="Times New Roman"/>
                <w:sz w:val="20"/>
                <w:szCs w:val="20"/>
              </w:rPr>
              <w:t>[0.42, 0.54]</w:t>
            </w:r>
          </w:p>
        </w:tc>
      </w:tr>
      <w:tr w:rsidR="00156A9E" w:rsidRPr="00156A9E" w14:paraId="12F12CD5" w14:textId="77777777" w:rsidTr="009C2D0B">
        <w:trPr>
          <w:trHeight w:val="128"/>
        </w:trPr>
        <w:tc>
          <w:tcPr>
            <w:tcW w:w="2972" w:type="dxa"/>
            <w:noWrap/>
            <w:vAlign w:val="center"/>
            <w:hideMark/>
          </w:tcPr>
          <w:p w14:paraId="74FAC25E" w14:textId="41407C9D" w:rsidR="00156A9E" w:rsidRPr="00156A9E" w:rsidRDefault="00156A9E" w:rsidP="001355B9">
            <w:pPr>
              <w:rPr>
                <w:rFonts w:cs="Times New Roman"/>
                <w:sz w:val="20"/>
                <w:szCs w:val="20"/>
              </w:rPr>
            </w:pPr>
            <w:r w:rsidRPr="00156A9E">
              <w:rPr>
                <w:rFonts w:cs="Times New Roman"/>
                <w:sz w:val="20"/>
                <w:szCs w:val="20"/>
              </w:rPr>
              <w:t xml:space="preserve">SASA HC2 </w:t>
            </w:r>
            <w:proofErr w:type="spellStart"/>
            <w:r w:rsidRPr="00156A9E">
              <w:rPr>
                <w:rFonts w:cs="Times New Roman"/>
                <w:sz w:val="20"/>
                <w:szCs w:val="20"/>
              </w:rPr>
              <w:t>FcγRIIIA</w:t>
            </w:r>
            <w:proofErr w:type="spellEnd"/>
            <w:r w:rsidRPr="00156A9E">
              <w:rPr>
                <w:rFonts w:cs="Times New Roman"/>
                <w:sz w:val="20"/>
                <w:szCs w:val="20"/>
              </w:rPr>
              <w:t xml:space="preserve"> binding residues</w:t>
            </w:r>
          </w:p>
        </w:tc>
        <w:tc>
          <w:tcPr>
            <w:tcW w:w="1834" w:type="dxa"/>
            <w:noWrap/>
            <w:vAlign w:val="center"/>
            <w:hideMark/>
          </w:tcPr>
          <w:p w14:paraId="52FF9824" w14:textId="0D9B7FE1" w:rsidR="00156A9E" w:rsidRPr="00156A9E" w:rsidRDefault="00156A9E" w:rsidP="001355B9">
            <w:pPr>
              <w:jc w:val="center"/>
              <w:rPr>
                <w:rFonts w:cs="Times New Roman"/>
                <w:sz w:val="20"/>
                <w:szCs w:val="20"/>
              </w:rPr>
            </w:pPr>
            <w:r w:rsidRPr="00156A9E">
              <w:rPr>
                <w:rFonts w:cs="Times New Roman"/>
                <w:sz w:val="20"/>
                <w:szCs w:val="20"/>
              </w:rPr>
              <w:t xml:space="preserve">1223 </w:t>
            </w:r>
            <w:r w:rsidR="001355B9" w:rsidRPr="00156A9E">
              <w:rPr>
                <w:rFonts w:cs="Times New Roman"/>
                <w:b/>
                <w:bCs/>
                <w:sz w:val="20"/>
                <w:szCs w:val="20"/>
              </w:rPr>
              <w:t>±</w:t>
            </w:r>
            <w:r w:rsidR="001355B9">
              <w:rPr>
                <w:rFonts w:cs="Times New Roman"/>
                <w:b/>
                <w:bCs/>
                <w:sz w:val="20"/>
                <w:szCs w:val="20"/>
              </w:rPr>
              <w:t xml:space="preserve"> </w:t>
            </w:r>
            <w:r w:rsidRPr="00156A9E">
              <w:rPr>
                <w:rFonts w:cs="Times New Roman"/>
                <w:sz w:val="20"/>
                <w:szCs w:val="20"/>
              </w:rPr>
              <w:t>158</w:t>
            </w:r>
          </w:p>
        </w:tc>
        <w:tc>
          <w:tcPr>
            <w:tcW w:w="1426" w:type="dxa"/>
            <w:noWrap/>
            <w:vAlign w:val="center"/>
            <w:hideMark/>
          </w:tcPr>
          <w:p w14:paraId="327C90FE" w14:textId="430565C1" w:rsidR="00156A9E" w:rsidRPr="00156A9E" w:rsidRDefault="00156A9E" w:rsidP="001355B9">
            <w:pPr>
              <w:jc w:val="center"/>
              <w:rPr>
                <w:rFonts w:cs="Times New Roman"/>
                <w:sz w:val="20"/>
                <w:szCs w:val="20"/>
              </w:rPr>
            </w:pPr>
            <w:r w:rsidRPr="00156A9E">
              <w:rPr>
                <w:rFonts w:cs="Times New Roman"/>
                <w:sz w:val="20"/>
                <w:szCs w:val="20"/>
              </w:rPr>
              <w:t xml:space="preserve">1496 </w:t>
            </w:r>
            <w:r w:rsidR="001355B9" w:rsidRPr="00156A9E">
              <w:rPr>
                <w:rFonts w:cs="Times New Roman"/>
                <w:b/>
                <w:bCs/>
                <w:sz w:val="20"/>
                <w:szCs w:val="20"/>
              </w:rPr>
              <w:t>±</w:t>
            </w:r>
            <w:r w:rsidR="001355B9">
              <w:rPr>
                <w:rFonts w:cs="Times New Roman"/>
                <w:b/>
                <w:bCs/>
                <w:sz w:val="20"/>
                <w:szCs w:val="20"/>
              </w:rPr>
              <w:t xml:space="preserve"> </w:t>
            </w:r>
            <w:r w:rsidRPr="00156A9E">
              <w:rPr>
                <w:rFonts w:cs="Times New Roman"/>
                <w:sz w:val="20"/>
                <w:szCs w:val="20"/>
              </w:rPr>
              <w:t>106</w:t>
            </w:r>
          </w:p>
        </w:tc>
        <w:tc>
          <w:tcPr>
            <w:tcW w:w="1418" w:type="dxa"/>
            <w:noWrap/>
            <w:vAlign w:val="center"/>
            <w:hideMark/>
          </w:tcPr>
          <w:p w14:paraId="6FD33A09" w14:textId="1F1BE6F3" w:rsidR="00156A9E" w:rsidRPr="00156A9E" w:rsidRDefault="00156A9E" w:rsidP="001355B9">
            <w:pPr>
              <w:jc w:val="center"/>
              <w:rPr>
                <w:rFonts w:cs="Times New Roman"/>
                <w:sz w:val="20"/>
                <w:szCs w:val="20"/>
              </w:rPr>
            </w:pPr>
            <w:r w:rsidRPr="00156A9E">
              <w:rPr>
                <w:rFonts w:cs="Times New Roman"/>
                <w:sz w:val="20"/>
                <w:szCs w:val="20"/>
              </w:rPr>
              <w:t>-64.69</w:t>
            </w:r>
            <w:r w:rsidR="001355B9">
              <w:rPr>
                <w:rFonts w:cs="Times New Roman"/>
                <w:sz w:val="20"/>
                <w:szCs w:val="20"/>
              </w:rPr>
              <w:t xml:space="preserve">; </w:t>
            </w:r>
            <w:r w:rsidRPr="00156A9E">
              <w:rPr>
                <w:rFonts w:cs="Times New Roman"/>
                <w:sz w:val="20"/>
                <w:szCs w:val="20"/>
              </w:rPr>
              <w:t>0.00</w:t>
            </w:r>
          </w:p>
        </w:tc>
        <w:tc>
          <w:tcPr>
            <w:tcW w:w="709" w:type="dxa"/>
            <w:vAlign w:val="center"/>
          </w:tcPr>
          <w:p w14:paraId="77B9D594" w14:textId="4FD0F7FC" w:rsidR="00156A9E" w:rsidRPr="00156A9E" w:rsidRDefault="00156A9E" w:rsidP="001355B9">
            <w:pPr>
              <w:jc w:val="center"/>
              <w:rPr>
                <w:rFonts w:cs="Times New Roman"/>
                <w:sz w:val="20"/>
                <w:szCs w:val="20"/>
              </w:rPr>
            </w:pPr>
            <w:r w:rsidRPr="00156A9E">
              <w:rPr>
                <w:rFonts w:cs="Times New Roman"/>
                <w:sz w:val="20"/>
                <w:szCs w:val="20"/>
              </w:rPr>
              <w:t>3921</w:t>
            </w:r>
          </w:p>
        </w:tc>
        <w:tc>
          <w:tcPr>
            <w:tcW w:w="1432" w:type="dxa"/>
            <w:noWrap/>
            <w:vAlign w:val="center"/>
            <w:hideMark/>
          </w:tcPr>
          <w:p w14:paraId="15665C57" w14:textId="0A764ECD" w:rsidR="00156A9E" w:rsidRPr="00156A9E" w:rsidRDefault="00156A9E" w:rsidP="001355B9">
            <w:pPr>
              <w:jc w:val="center"/>
              <w:rPr>
                <w:rFonts w:cs="Times New Roman"/>
                <w:sz w:val="20"/>
                <w:szCs w:val="20"/>
              </w:rPr>
            </w:pPr>
            <w:r w:rsidRPr="00156A9E">
              <w:rPr>
                <w:rFonts w:cs="Times New Roman"/>
                <w:sz w:val="20"/>
                <w:szCs w:val="20"/>
              </w:rPr>
              <w:t>[2.03, 2.16]</w:t>
            </w:r>
          </w:p>
        </w:tc>
      </w:tr>
      <w:tr w:rsidR="00156A9E" w:rsidRPr="00156A9E" w14:paraId="14B7A306" w14:textId="77777777" w:rsidTr="009C2D0B">
        <w:trPr>
          <w:trHeight w:val="128"/>
        </w:trPr>
        <w:tc>
          <w:tcPr>
            <w:tcW w:w="2972" w:type="dxa"/>
            <w:noWrap/>
            <w:vAlign w:val="center"/>
            <w:hideMark/>
          </w:tcPr>
          <w:p w14:paraId="495195D6" w14:textId="3631FD4F" w:rsidR="00156A9E" w:rsidRPr="00156A9E" w:rsidRDefault="00156A9E" w:rsidP="001355B9">
            <w:pPr>
              <w:rPr>
                <w:rFonts w:cs="Times New Roman"/>
                <w:sz w:val="20"/>
                <w:szCs w:val="20"/>
              </w:rPr>
            </w:pPr>
            <w:r w:rsidRPr="00156A9E">
              <w:rPr>
                <w:rFonts w:cs="Times New Roman"/>
                <w:sz w:val="20"/>
                <w:szCs w:val="20"/>
              </w:rPr>
              <w:t xml:space="preserve">Angle between Fab domains </w:t>
            </w:r>
          </w:p>
        </w:tc>
        <w:tc>
          <w:tcPr>
            <w:tcW w:w="1834" w:type="dxa"/>
            <w:noWrap/>
            <w:vAlign w:val="center"/>
            <w:hideMark/>
          </w:tcPr>
          <w:p w14:paraId="59EDFDE5" w14:textId="7EF7C0E4" w:rsidR="00156A9E" w:rsidRPr="00156A9E" w:rsidRDefault="00156A9E" w:rsidP="001355B9">
            <w:pPr>
              <w:jc w:val="center"/>
              <w:rPr>
                <w:rFonts w:cs="Times New Roman"/>
                <w:sz w:val="20"/>
                <w:szCs w:val="20"/>
              </w:rPr>
            </w:pPr>
            <w:r w:rsidRPr="00156A9E">
              <w:rPr>
                <w:rFonts w:cs="Times New Roman"/>
                <w:sz w:val="20"/>
                <w:szCs w:val="20"/>
              </w:rPr>
              <w:t xml:space="preserve">106 </w:t>
            </w:r>
            <w:r w:rsidR="001355B9" w:rsidRPr="00156A9E">
              <w:rPr>
                <w:rFonts w:cs="Times New Roman"/>
                <w:b/>
                <w:bCs/>
                <w:sz w:val="20"/>
                <w:szCs w:val="20"/>
              </w:rPr>
              <w:t>±</w:t>
            </w:r>
            <w:r w:rsidR="001355B9">
              <w:rPr>
                <w:rFonts w:cs="Times New Roman"/>
                <w:b/>
                <w:bCs/>
                <w:sz w:val="20"/>
                <w:szCs w:val="20"/>
              </w:rPr>
              <w:t xml:space="preserve"> </w:t>
            </w:r>
            <w:r w:rsidRPr="00156A9E">
              <w:rPr>
                <w:rFonts w:cs="Times New Roman"/>
                <w:sz w:val="20"/>
                <w:szCs w:val="20"/>
              </w:rPr>
              <w:t>6</w:t>
            </w:r>
          </w:p>
        </w:tc>
        <w:tc>
          <w:tcPr>
            <w:tcW w:w="1426" w:type="dxa"/>
            <w:noWrap/>
            <w:vAlign w:val="center"/>
            <w:hideMark/>
          </w:tcPr>
          <w:p w14:paraId="1A321B27" w14:textId="0489C449" w:rsidR="00156A9E" w:rsidRPr="00156A9E" w:rsidRDefault="00156A9E" w:rsidP="001355B9">
            <w:pPr>
              <w:jc w:val="center"/>
              <w:rPr>
                <w:rFonts w:cs="Times New Roman"/>
                <w:sz w:val="20"/>
                <w:szCs w:val="20"/>
              </w:rPr>
            </w:pPr>
            <w:r w:rsidRPr="00156A9E">
              <w:rPr>
                <w:rFonts w:cs="Times New Roman"/>
                <w:sz w:val="20"/>
                <w:szCs w:val="20"/>
              </w:rPr>
              <w:t xml:space="preserve">93 </w:t>
            </w:r>
            <w:r w:rsidR="001355B9" w:rsidRPr="00156A9E">
              <w:rPr>
                <w:rFonts w:cs="Times New Roman"/>
                <w:b/>
                <w:bCs/>
                <w:sz w:val="20"/>
                <w:szCs w:val="20"/>
              </w:rPr>
              <w:t>±</w:t>
            </w:r>
            <w:r w:rsidR="001355B9">
              <w:rPr>
                <w:rFonts w:cs="Times New Roman"/>
                <w:b/>
                <w:bCs/>
                <w:sz w:val="20"/>
                <w:szCs w:val="20"/>
              </w:rPr>
              <w:t xml:space="preserve"> </w:t>
            </w:r>
            <w:r w:rsidRPr="00156A9E">
              <w:rPr>
                <w:rFonts w:cs="Times New Roman"/>
                <w:sz w:val="20"/>
                <w:szCs w:val="20"/>
              </w:rPr>
              <w:t>7</w:t>
            </w:r>
          </w:p>
        </w:tc>
        <w:tc>
          <w:tcPr>
            <w:tcW w:w="1418" w:type="dxa"/>
            <w:noWrap/>
            <w:vAlign w:val="center"/>
            <w:hideMark/>
          </w:tcPr>
          <w:p w14:paraId="0F485C4C" w14:textId="73C70A9B" w:rsidR="00156A9E" w:rsidRPr="00156A9E" w:rsidRDefault="00156A9E" w:rsidP="001355B9">
            <w:pPr>
              <w:jc w:val="center"/>
              <w:rPr>
                <w:rFonts w:cs="Times New Roman"/>
                <w:sz w:val="20"/>
                <w:szCs w:val="20"/>
              </w:rPr>
            </w:pPr>
            <w:r w:rsidRPr="00156A9E">
              <w:rPr>
                <w:rFonts w:cs="Times New Roman"/>
                <w:sz w:val="20"/>
                <w:szCs w:val="20"/>
              </w:rPr>
              <w:t>56.04</w:t>
            </w:r>
            <w:r w:rsidR="001355B9">
              <w:rPr>
                <w:rFonts w:cs="Times New Roman"/>
                <w:sz w:val="20"/>
                <w:szCs w:val="20"/>
              </w:rPr>
              <w:t xml:space="preserve">; </w:t>
            </w:r>
            <w:r w:rsidRPr="00156A9E">
              <w:rPr>
                <w:rFonts w:cs="Times New Roman"/>
                <w:sz w:val="20"/>
                <w:szCs w:val="20"/>
              </w:rPr>
              <w:t>0.00</w:t>
            </w:r>
          </w:p>
        </w:tc>
        <w:tc>
          <w:tcPr>
            <w:tcW w:w="709" w:type="dxa"/>
            <w:vAlign w:val="center"/>
          </w:tcPr>
          <w:p w14:paraId="6480D5C2" w14:textId="1EC660B5" w:rsidR="00156A9E" w:rsidRPr="00156A9E" w:rsidRDefault="00156A9E" w:rsidP="001355B9">
            <w:pPr>
              <w:jc w:val="center"/>
              <w:rPr>
                <w:rFonts w:cs="Times New Roman"/>
                <w:sz w:val="20"/>
                <w:szCs w:val="20"/>
              </w:rPr>
            </w:pPr>
            <w:r w:rsidRPr="00156A9E">
              <w:rPr>
                <w:rFonts w:cs="Times New Roman"/>
                <w:sz w:val="20"/>
                <w:szCs w:val="20"/>
              </w:rPr>
              <w:t>3921</w:t>
            </w:r>
          </w:p>
        </w:tc>
        <w:tc>
          <w:tcPr>
            <w:tcW w:w="1432" w:type="dxa"/>
            <w:noWrap/>
            <w:vAlign w:val="center"/>
            <w:hideMark/>
          </w:tcPr>
          <w:p w14:paraId="66097AC4" w14:textId="6BB6F278" w:rsidR="00156A9E" w:rsidRPr="00156A9E" w:rsidRDefault="00156A9E" w:rsidP="001355B9">
            <w:pPr>
              <w:jc w:val="center"/>
              <w:rPr>
                <w:rFonts w:cs="Times New Roman"/>
                <w:sz w:val="20"/>
                <w:szCs w:val="20"/>
              </w:rPr>
            </w:pPr>
            <w:r w:rsidRPr="00156A9E">
              <w:rPr>
                <w:rFonts w:cs="Times New Roman"/>
                <w:sz w:val="20"/>
                <w:szCs w:val="20"/>
              </w:rPr>
              <w:t>[1.75, 1.88]</w:t>
            </w:r>
          </w:p>
        </w:tc>
      </w:tr>
      <w:tr w:rsidR="00156A9E" w:rsidRPr="00156A9E" w14:paraId="2D5FBDBF" w14:textId="77777777" w:rsidTr="009C2D0B">
        <w:trPr>
          <w:trHeight w:val="128"/>
        </w:trPr>
        <w:tc>
          <w:tcPr>
            <w:tcW w:w="2972" w:type="dxa"/>
            <w:noWrap/>
            <w:vAlign w:val="center"/>
            <w:hideMark/>
          </w:tcPr>
          <w:p w14:paraId="63F5CD48" w14:textId="74BF753A" w:rsidR="00156A9E" w:rsidRPr="00156A9E" w:rsidRDefault="00156A9E" w:rsidP="001355B9">
            <w:pPr>
              <w:rPr>
                <w:rFonts w:cs="Times New Roman"/>
                <w:sz w:val="20"/>
                <w:szCs w:val="20"/>
              </w:rPr>
            </w:pPr>
            <w:r w:rsidRPr="00156A9E">
              <w:rPr>
                <w:rFonts w:cs="Times New Roman"/>
                <w:sz w:val="20"/>
                <w:szCs w:val="20"/>
              </w:rPr>
              <w:t xml:space="preserve">SASA HC1 </w:t>
            </w:r>
            <w:proofErr w:type="spellStart"/>
            <w:r w:rsidRPr="00156A9E">
              <w:rPr>
                <w:rFonts w:cs="Times New Roman"/>
                <w:sz w:val="20"/>
                <w:szCs w:val="20"/>
              </w:rPr>
              <w:t>FcRn</w:t>
            </w:r>
            <w:proofErr w:type="spellEnd"/>
            <w:r w:rsidRPr="00156A9E">
              <w:rPr>
                <w:rFonts w:cs="Times New Roman"/>
                <w:sz w:val="20"/>
                <w:szCs w:val="20"/>
              </w:rPr>
              <w:t xml:space="preserve"> binding residues</w:t>
            </w:r>
          </w:p>
        </w:tc>
        <w:tc>
          <w:tcPr>
            <w:tcW w:w="1834" w:type="dxa"/>
            <w:noWrap/>
            <w:vAlign w:val="center"/>
            <w:hideMark/>
          </w:tcPr>
          <w:p w14:paraId="67D13485" w14:textId="14A42F3B" w:rsidR="00156A9E" w:rsidRPr="00156A9E" w:rsidRDefault="00156A9E" w:rsidP="001355B9">
            <w:pPr>
              <w:jc w:val="center"/>
              <w:rPr>
                <w:rFonts w:cs="Times New Roman"/>
                <w:sz w:val="20"/>
                <w:szCs w:val="20"/>
              </w:rPr>
            </w:pPr>
            <w:r w:rsidRPr="00156A9E">
              <w:rPr>
                <w:rFonts w:cs="Times New Roman"/>
                <w:sz w:val="20"/>
                <w:szCs w:val="20"/>
              </w:rPr>
              <w:t xml:space="preserve">1218 </w:t>
            </w:r>
            <w:r w:rsidR="001355B9" w:rsidRPr="00156A9E">
              <w:rPr>
                <w:rFonts w:cs="Times New Roman"/>
                <w:b/>
                <w:bCs/>
                <w:sz w:val="20"/>
                <w:szCs w:val="20"/>
              </w:rPr>
              <w:t>±</w:t>
            </w:r>
            <w:r w:rsidR="001355B9">
              <w:rPr>
                <w:rFonts w:cs="Times New Roman"/>
                <w:b/>
                <w:bCs/>
                <w:sz w:val="20"/>
                <w:szCs w:val="20"/>
              </w:rPr>
              <w:t xml:space="preserve"> </w:t>
            </w:r>
            <w:r w:rsidRPr="00156A9E">
              <w:rPr>
                <w:rFonts w:cs="Times New Roman"/>
                <w:sz w:val="20"/>
                <w:szCs w:val="20"/>
              </w:rPr>
              <w:t>108</w:t>
            </w:r>
          </w:p>
        </w:tc>
        <w:tc>
          <w:tcPr>
            <w:tcW w:w="1426" w:type="dxa"/>
            <w:noWrap/>
            <w:vAlign w:val="center"/>
            <w:hideMark/>
          </w:tcPr>
          <w:p w14:paraId="5FD8CBB3" w14:textId="2B838C0B" w:rsidR="00156A9E" w:rsidRPr="00156A9E" w:rsidRDefault="00156A9E" w:rsidP="001355B9">
            <w:pPr>
              <w:jc w:val="center"/>
              <w:rPr>
                <w:rFonts w:cs="Times New Roman"/>
                <w:sz w:val="20"/>
                <w:szCs w:val="20"/>
              </w:rPr>
            </w:pPr>
            <w:r w:rsidRPr="00156A9E">
              <w:rPr>
                <w:rFonts w:cs="Times New Roman"/>
                <w:sz w:val="20"/>
                <w:szCs w:val="20"/>
              </w:rPr>
              <w:t xml:space="preserve">1219 </w:t>
            </w:r>
            <w:r w:rsidR="001355B9" w:rsidRPr="00156A9E">
              <w:rPr>
                <w:rFonts w:cs="Times New Roman"/>
                <w:b/>
                <w:bCs/>
                <w:sz w:val="20"/>
                <w:szCs w:val="20"/>
              </w:rPr>
              <w:t>±</w:t>
            </w:r>
            <w:r w:rsidR="001355B9">
              <w:rPr>
                <w:rFonts w:cs="Times New Roman"/>
                <w:b/>
                <w:bCs/>
                <w:sz w:val="20"/>
                <w:szCs w:val="20"/>
              </w:rPr>
              <w:t xml:space="preserve"> </w:t>
            </w:r>
            <w:r w:rsidRPr="00156A9E">
              <w:rPr>
                <w:rFonts w:cs="Times New Roman"/>
                <w:sz w:val="20"/>
                <w:szCs w:val="20"/>
              </w:rPr>
              <w:t>125</w:t>
            </w:r>
          </w:p>
        </w:tc>
        <w:tc>
          <w:tcPr>
            <w:tcW w:w="1418" w:type="dxa"/>
            <w:noWrap/>
            <w:vAlign w:val="center"/>
            <w:hideMark/>
          </w:tcPr>
          <w:p w14:paraId="1B0B75C2" w14:textId="447BB129" w:rsidR="00156A9E" w:rsidRPr="00156A9E" w:rsidRDefault="00156A9E" w:rsidP="001355B9">
            <w:pPr>
              <w:jc w:val="center"/>
              <w:rPr>
                <w:rFonts w:cs="Times New Roman"/>
                <w:sz w:val="20"/>
                <w:szCs w:val="20"/>
              </w:rPr>
            </w:pPr>
            <w:r w:rsidRPr="00156A9E">
              <w:rPr>
                <w:rFonts w:cs="Times New Roman"/>
                <w:sz w:val="20"/>
                <w:szCs w:val="20"/>
              </w:rPr>
              <w:t>-0.27</w:t>
            </w:r>
            <w:r w:rsidR="001355B9">
              <w:rPr>
                <w:rFonts w:cs="Times New Roman"/>
                <w:sz w:val="20"/>
                <w:szCs w:val="20"/>
              </w:rPr>
              <w:t xml:space="preserve">; </w:t>
            </w:r>
            <w:r w:rsidRPr="00156A9E">
              <w:rPr>
                <w:rFonts w:cs="Times New Roman"/>
                <w:sz w:val="20"/>
                <w:szCs w:val="20"/>
              </w:rPr>
              <w:t>0.78</w:t>
            </w:r>
          </w:p>
        </w:tc>
        <w:tc>
          <w:tcPr>
            <w:tcW w:w="709" w:type="dxa"/>
            <w:vAlign w:val="center"/>
          </w:tcPr>
          <w:p w14:paraId="425D457C" w14:textId="3B78C849" w:rsidR="00156A9E" w:rsidRPr="00156A9E" w:rsidRDefault="00156A9E" w:rsidP="001355B9">
            <w:pPr>
              <w:jc w:val="center"/>
              <w:rPr>
                <w:rFonts w:cs="Times New Roman"/>
                <w:sz w:val="20"/>
                <w:szCs w:val="20"/>
              </w:rPr>
            </w:pPr>
            <w:r w:rsidRPr="00156A9E">
              <w:rPr>
                <w:rFonts w:cs="Times New Roman"/>
                <w:sz w:val="20"/>
                <w:szCs w:val="20"/>
              </w:rPr>
              <w:t>3921</w:t>
            </w:r>
          </w:p>
        </w:tc>
        <w:tc>
          <w:tcPr>
            <w:tcW w:w="1432" w:type="dxa"/>
            <w:noWrap/>
            <w:vAlign w:val="center"/>
            <w:hideMark/>
          </w:tcPr>
          <w:p w14:paraId="21B16440" w14:textId="23D87716" w:rsidR="00156A9E" w:rsidRPr="00156A9E" w:rsidRDefault="00156A9E" w:rsidP="001355B9">
            <w:pPr>
              <w:jc w:val="center"/>
              <w:rPr>
                <w:rFonts w:cs="Times New Roman"/>
                <w:sz w:val="20"/>
                <w:szCs w:val="20"/>
              </w:rPr>
            </w:pPr>
            <w:r w:rsidRPr="00156A9E">
              <w:rPr>
                <w:rFonts w:cs="Times New Roman"/>
                <w:sz w:val="20"/>
                <w:szCs w:val="20"/>
              </w:rPr>
              <w:t>[-0.05, 0.07]</w:t>
            </w:r>
          </w:p>
        </w:tc>
      </w:tr>
      <w:tr w:rsidR="00156A9E" w:rsidRPr="00156A9E" w14:paraId="61DE3C23" w14:textId="77777777" w:rsidTr="009C2D0B">
        <w:trPr>
          <w:trHeight w:val="128"/>
        </w:trPr>
        <w:tc>
          <w:tcPr>
            <w:tcW w:w="2972" w:type="dxa"/>
            <w:noWrap/>
            <w:vAlign w:val="center"/>
            <w:hideMark/>
          </w:tcPr>
          <w:p w14:paraId="4CFF21B3" w14:textId="70011845" w:rsidR="00156A9E" w:rsidRPr="00156A9E" w:rsidRDefault="00156A9E" w:rsidP="001355B9">
            <w:pPr>
              <w:rPr>
                <w:rFonts w:cs="Times New Roman"/>
                <w:sz w:val="20"/>
                <w:szCs w:val="20"/>
              </w:rPr>
            </w:pPr>
            <w:r w:rsidRPr="00156A9E">
              <w:rPr>
                <w:rFonts w:cs="Times New Roman"/>
                <w:sz w:val="20"/>
                <w:szCs w:val="20"/>
              </w:rPr>
              <w:t xml:space="preserve">SASA HC2 </w:t>
            </w:r>
            <w:proofErr w:type="spellStart"/>
            <w:r w:rsidRPr="00156A9E">
              <w:rPr>
                <w:rFonts w:cs="Times New Roman"/>
                <w:sz w:val="20"/>
                <w:szCs w:val="20"/>
              </w:rPr>
              <w:t>FcRn</w:t>
            </w:r>
            <w:proofErr w:type="spellEnd"/>
            <w:r w:rsidRPr="00156A9E">
              <w:rPr>
                <w:rFonts w:cs="Times New Roman"/>
                <w:sz w:val="20"/>
                <w:szCs w:val="20"/>
              </w:rPr>
              <w:t xml:space="preserve"> binding residues</w:t>
            </w:r>
          </w:p>
        </w:tc>
        <w:tc>
          <w:tcPr>
            <w:tcW w:w="1834" w:type="dxa"/>
            <w:noWrap/>
            <w:vAlign w:val="center"/>
            <w:hideMark/>
          </w:tcPr>
          <w:p w14:paraId="72BCBDA5" w14:textId="613690C8" w:rsidR="00156A9E" w:rsidRPr="00156A9E" w:rsidRDefault="00156A9E" w:rsidP="001355B9">
            <w:pPr>
              <w:jc w:val="center"/>
              <w:rPr>
                <w:rFonts w:cs="Times New Roman"/>
                <w:sz w:val="20"/>
                <w:szCs w:val="20"/>
              </w:rPr>
            </w:pPr>
            <w:r w:rsidRPr="00156A9E">
              <w:rPr>
                <w:rFonts w:cs="Times New Roman"/>
                <w:sz w:val="20"/>
                <w:szCs w:val="20"/>
              </w:rPr>
              <w:t xml:space="preserve">1256 </w:t>
            </w:r>
            <w:r w:rsidR="001355B9" w:rsidRPr="00156A9E">
              <w:rPr>
                <w:rFonts w:cs="Times New Roman"/>
                <w:b/>
                <w:bCs/>
                <w:sz w:val="20"/>
                <w:szCs w:val="20"/>
              </w:rPr>
              <w:t>±</w:t>
            </w:r>
            <w:r w:rsidR="001355B9">
              <w:rPr>
                <w:rFonts w:cs="Times New Roman"/>
                <w:b/>
                <w:bCs/>
                <w:sz w:val="20"/>
                <w:szCs w:val="20"/>
              </w:rPr>
              <w:t xml:space="preserve"> </w:t>
            </w:r>
            <w:r w:rsidRPr="00156A9E">
              <w:rPr>
                <w:rFonts w:cs="Times New Roman"/>
                <w:sz w:val="20"/>
                <w:szCs w:val="20"/>
              </w:rPr>
              <w:t>106</w:t>
            </w:r>
          </w:p>
        </w:tc>
        <w:tc>
          <w:tcPr>
            <w:tcW w:w="1426" w:type="dxa"/>
            <w:noWrap/>
            <w:vAlign w:val="center"/>
            <w:hideMark/>
          </w:tcPr>
          <w:p w14:paraId="4DC4592E" w14:textId="04A5E6D2" w:rsidR="00156A9E" w:rsidRPr="00156A9E" w:rsidRDefault="00156A9E" w:rsidP="001355B9">
            <w:pPr>
              <w:jc w:val="center"/>
              <w:rPr>
                <w:rFonts w:cs="Times New Roman"/>
                <w:sz w:val="20"/>
                <w:szCs w:val="20"/>
              </w:rPr>
            </w:pPr>
            <w:r w:rsidRPr="00156A9E">
              <w:rPr>
                <w:rFonts w:cs="Times New Roman"/>
                <w:sz w:val="20"/>
                <w:szCs w:val="20"/>
              </w:rPr>
              <w:t xml:space="preserve">1405 </w:t>
            </w:r>
            <w:r w:rsidR="001355B9" w:rsidRPr="00156A9E">
              <w:rPr>
                <w:rFonts w:cs="Times New Roman"/>
                <w:b/>
                <w:bCs/>
                <w:sz w:val="20"/>
                <w:szCs w:val="20"/>
              </w:rPr>
              <w:t>±</w:t>
            </w:r>
            <w:r w:rsidR="001355B9">
              <w:rPr>
                <w:rFonts w:cs="Times New Roman"/>
                <w:b/>
                <w:bCs/>
                <w:sz w:val="20"/>
                <w:szCs w:val="20"/>
              </w:rPr>
              <w:t xml:space="preserve"> </w:t>
            </w:r>
            <w:r w:rsidRPr="00156A9E">
              <w:rPr>
                <w:rFonts w:cs="Times New Roman"/>
                <w:sz w:val="20"/>
                <w:szCs w:val="20"/>
              </w:rPr>
              <w:t>83</w:t>
            </w:r>
          </w:p>
        </w:tc>
        <w:tc>
          <w:tcPr>
            <w:tcW w:w="1418" w:type="dxa"/>
            <w:noWrap/>
            <w:vAlign w:val="center"/>
            <w:hideMark/>
          </w:tcPr>
          <w:p w14:paraId="009E0578" w14:textId="44C42CFD" w:rsidR="00156A9E" w:rsidRPr="00156A9E" w:rsidRDefault="00156A9E" w:rsidP="001355B9">
            <w:pPr>
              <w:jc w:val="center"/>
              <w:rPr>
                <w:rFonts w:cs="Times New Roman"/>
                <w:sz w:val="20"/>
                <w:szCs w:val="20"/>
              </w:rPr>
            </w:pPr>
            <w:r w:rsidRPr="00156A9E">
              <w:rPr>
                <w:rFonts w:cs="Times New Roman"/>
                <w:sz w:val="20"/>
                <w:szCs w:val="20"/>
              </w:rPr>
              <w:t>-49.1</w:t>
            </w:r>
            <w:r w:rsidR="001355B9">
              <w:rPr>
                <w:rFonts w:cs="Times New Roman"/>
                <w:sz w:val="20"/>
                <w:szCs w:val="20"/>
              </w:rPr>
              <w:t xml:space="preserve">; </w:t>
            </w:r>
            <w:r w:rsidRPr="00156A9E">
              <w:rPr>
                <w:rFonts w:cs="Times New Roman"/>
                <w:sz w:val="20"/>
                <w:szCs w:val="20"/>
              </w:rPr>
              <w:t>0.0</w:t>
            </w:r>
            <w:r w:rsidR="001355B9">
              <w:rPr>
                <w:rFonts w:cs="Times New Roman"/>
                <w:sz w:val="20"/>
                <w:szCs w:val="20"/>
              </w:rPr>
              <w:t>0</w:t>
            </w:r>
          </w:p>
        </w:tc>
        <w:tc>
          <w:tcPr>
            <w:tcW w:w="709" w:type="dxa"/>
            <w:vAlign w:val="center"/>
          </w:tcPr>
          <w:p w14:paraId="6A52FDE8" w14:textId="23A86BC4" w:rsidR="00156A9E" w:rsidRPr="00156A9E" w:rsidRDefault="00156A9E" w:rsidP="001355B9">
            <w:pPr>
              <w:jc w:val="center"/>
              <w:rPr>
                <w:rFonts w:cs="Times New Roman"/>
                <w:sz w:val="20"/>
                <w:szCs w:val="20"/>
              </w:rPr>
            </w:pPr>
            <w:r w:rsidRPr="00156A9E">
              <w:rPr>
                <w:rFonts w:cs="Times New Roman"/>
                <w:sz w:val="20"/>
                <w:szCs w:val="20"/>
              </w:rPr>
              <w:t>3921</w:t>
            </w:r>
          </w:p>
        </w:tc>
        <w:tc>
          <w:tcPr>
            <w:tcW w:w="1432" w:type="dxa"/>
            <w:noWrap/>
            <w:vAlign w:val="center"/>
            <w:hideMark/>
          </w:tcPr>
          <w:p w14:paraId="49447235" w14:textId="2D672DC1" w:rsidR="00156A9E" w:rsidRPr="00156A9E" w:rsidRDefault="00156A9E" w:rsidP="001355B9">
            <w:pPr>
              <w:jc w:val="center"/>
              <w:rPr>
                <w:rFonts w:cs="Times New Roman"/>
                <w:sz w:val="20"/>
                <w:szCs w:val="20"/>
              </w:rPr>
            </w:pPr>
            <w:r w:rsidRPr="00156A9E">
              <w:rPr>
                <w:rFonts w:cs="Times New Roman"/>
                <w:sz w:val="20"/>
                <w:szCs w:val="20"/>
              </w:rPr>
              <w:t>[1.52, 1.65]</w:t>
            </w:r>
          </w:p>
        </w:tc>
      </w:tr>
    </w:tbl>
    <w:p w14:paraId="27614EDC" w14:textId="77777777" w:rsidR="00DE23E8" w:rsidRPr="001549D3" w:rsidRDefault="00DE23E8" w:rsidP="004F63AB">
      <w:pPr>
        <w:pStyle w:val="Heading1"/>
        <w:numPr>
          <w:ilvl w:val="0"/>
          <w:numId w:val="0"/>
        </w:numPr>
      </w:pPr>
    </w:p>
    <w:sectPr w:rsidR="00DE23E8" w:rsidRPr="001549D3" w:rsidSect="0093429D">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7A646" w14:textId="77777777" w:rsidR="007F5A86" w:rsidRDefault="007F5A86" w:rsidP="00117666">
      <w:pPr>
        <w:spacing w:after="0"/>
      </w:pPr>
      <w:r>
        <w:separator/>
      </w:r>
    </w:p>
  </w:endnote>
  <w:endnote w:type="continuationSeparator" w:id="0">
    <w:p w14:paraId="3D90FED7" w14:textId="77777777" w:rsidR="007F5A86" w:rsidRDefault="007F5A86"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E446DB"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E446DB"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E446DB"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E446DB"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E446DB"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E446DB"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5C47F" w14:textId="77777777" w:rsidR="007F5A86" w:rsidRDefault="007F5A86" w:rsidP="00117666">
      <w:pPr>
        <w:spacing w:after="0"/>
      </w:pPr>
      <w:r>
        <w:separator/>
      </w:r>
    </w:p>
  </w:footnote>
  <w:footnote w:type="continuationSeparator" w:id="0">
    <w:p w14:paraId="46469FDE" w14:textId="77777777" w:rsidR="007F5A86" w:rsidRDefault="007F5A86"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E446DB"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E446DB"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02A7CAC"/>
    <w:multiLevelType w:val="multilevel"/>
    <w:tmpl w:val="2D740DBE"/>
    <w:numStyleLink w:val="Headings"/>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5"/>
  </w:num>
  <w:num w:numId="3" w16cid:durableId="615480040">
    <w:abstractNumId w:val="1"/>
  </w:num>
  <w:num w:numId="4" w16cid:durableId="1566183234">
    <w:abstractNumId w:val="6"/>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7"/>
  </w:num>
  <w:num w:numId="8" w16cid:durableId="1559510671">
    <w:abstractNumId w:val="7"/>
  </w:num>
  <w:num w:numId="9" w16cid:durableId="1734543462">
    <w:abstractNumId w:val="7"/>
  </w:num>
  <w:num w:numId="10" w16cid:durableId="708839681">
    <w:abstractNumId w:val="7"/>
  </w:num>
  <w:num w:numId="11" w16cid:durableId="2046978920">
    <w:abstractNumId w:val="7"/>
  </w:num>
  <w:num w:numId="12" w16cid:durableId="2124614653">
    <w:abstractNumId w:val="7"/>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 w:numId="20" w16cid:durableId="2002923295">
    <w:abstractNumId w:val="2"/>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1985"/>
          </w:tabs>
          <w:ind w:left="1985" w:hanging="567"/>
        </w:pPr>
        <w:rPr>
          <w:rFonts w:hint="default"/>
        </w:rPr>
      </w:lvl>
    </w:lvlOverride>
  </w:num>
  <w:num w:numId="21" w16cid:durableId="8512617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attachedTemplate r:id="rId1"/>
  <w:defaultTabStop w:val="720"/>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7D53"/>
    <w:rsid w:val="000A57D6"/>
    <w:rsid w:val="000B6C9F"/>
    <w:rsid w:val="00105FD9"/>
    <w:rsid w:val="00117666"/>
    <w:rsid w:val="001355B9"/>
    <w:rsid w:val="00150175"/>
    <w:rsid w:val="001549D3"/>
    <w:rsid w:val="00156A9E"/>
    <w:rsid w:val="00160065"/>
    <w:rsid w:val="00177D84"/>
    <w:rsid w:val="00231F5F"/>
    <w:rsid w:val="00267D18"/>
    <w:rsid w:val="002868E2"/>
    <w:rsid w:val="002869C3"/>
    <w:rsid w:val="002936E4"/>
    <w:rsid w:val="002B4A57"/>
    <w:rsid w:val="002C74CA"/>
    <w:rsid w:val="002E78EE"/>
    <w:rsid w:val="003544FB"/>
    <w:rsid w:val="003C5000"/>
    <w:rsid w:val="003D2D47"/>
    <w:rsid w:val="003D2F2D"/>
    <w:rsid w:val="00401590"/>
    <w:rsid w:val="00447801"/>
    <w:rsid w:val="00452E9C"/>
    <w:rsid w:val="004735C8"/>
    <w:rsid w:val="004961FF"/>
    <w:rsid w:val="004F63AB"/>
    <w:rsid w:val="00517A89"/>
    <w:rsid w:val="005250F2"/>
    <w:rsid w:val="00535177"/>
    <w:rsid w:val="00550583"/>
    <w:rsid w:val="00590D11"/>
    <w:rsid w:val="00593EEA"/>
    <w:rsid w:val="005A5EEE"/>
    <w:rsid w:val="006016AB"/>
    <w:rsid w:val="00614A76"/>
    <w:rsid w:val="00627434"/>
    <w:rsid w:val="0063083E"/>
    <w:rsid w:val="006375C7"/>
    <w:rsid w:val="00654E8F"/>
    <w:rsid w:val="00660D05"/>
    <w:rsid w:val="006820B1"/>
    <w:rsid w:val="006B7D14"/>
    <w:rsid w:val="00701727"/>
    <w:rsid w:val="0070566C"/>
    <w:rsid w:val="00714C50"/>
    <w:rsid w:val="00725A7D"/>
    <w:rsid w:val="007501BE"/>
    <w:rsid w:val="00790BB3"/>
    <w:rsid w:val="007C206C"/>
    <w:rsid w:val="007F5A86"/>
    <w:rsid w:val="00803D24"/>
    <w:rsid w:val="00817DD6"/>
    <w:rsid w:val="00885156"/>
    <w:rsid w:val="008D2183"/>
    <w:rsid w:val="00914099"/>
    <w:rsid w:val="009151AA"/>
    <w:rsid w:val="0093429D"/>
    <w:rsid w:val="00943573"/>
    <w:rsid w:val="00965894"/>
    <w:rsid w:val="00970F7D"/>
    <w:rsid w:val="00994A3D"/>
    <w:rsid w:val="009C2B12"/>
    <w:rsid w:val="009C2D0B"/>
    <w:rsid w:val="009C70F3"/>
    <w:rsid w:val="00A174D9"/>
    <w:rsid w:val="00A26006"/>
    <w:rsid w:val="00A44AC1"/>
    <w:rsid w:val="00A569CD"/>
    <w:rsid w:val="00AB5EE2"/>
    <w:rsid w:val="00AB6715"/>
    <w:rsid w:val="00B1671E"/>
    <w:rsid w:val="00B25EB8"/>
    <w:rsid w:val="00B354E1"/>
    <w:rsid w:val="00B37F4D"/>
    <w:rsid w:val="00BC575C"/>
    <w:rsid w:val="00C52A7B"/>
    <w:rsid w:val="00C56BAF"/>
    <w:rsid w:val="00C679AA"/>
    <w:rsid w:val="00C75972"/>
    <w:rsid w:val="00CC0A3A"/>
    <w:rsid w:val="00CD066B"/>
    <w:rsid w:val="00CE4FEE"/>
    <w:rsid w:val="00DB59C3"/>
    <w:rsid w:val="00DC259A"/>
    <w:rsid w:val="00DE23E8"/>
    <w:rsid w:val="00E446DB"/>
    <w:rsid w:val="00E52377"/>
    <w:rsid w:val="00E64E17"/>
    <w:rsid w:val="00E866C9"/>
    <w:rsid w:val="00EA3D3C"/>
    <w:rsid w:val="00EC2583"/>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table" w:customStyle="1" w:styleId="TableGrid1">
    <w:name w:val="Table Grid1"/>
    <w:basedOn w:val="TableNormal"/>
    <w:next w:val="TableGrid"/>
    <w:uiPriority w:val="39"/>
    <w:rsid w:val="00E446DB"/>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A7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053043509">
      <w:bodyDiv w:val="1"/>
      <w:marLeft w:val="0"/>
      <w:marRight w:val="0"/>
      <w:marTop w:val="0"/>
      <w:marBottom w:val="0"/>
      <w:divBdr>
        <w:top w:val="none" w:sz="0" w:space="0" w:color="auto"/>
        <w:left w:val="none" w:sz="0" w:space="0" w:color="auto"/>
        <w:bottom w:val="none" w:sz="0" w:space="0" w:color="auto"/>
        <w:right w:val="none" w:sz="0" w:space="0" w:color="auto"/>
      </w:divBdr>
      <w:divsChild>
        <w:div w:id="2047678437">
          <w:marLeft w:val="480"/>
          <w:marRight w:val="0"/>
          <w:marTop w:val="0"/>
          <w:marBottom w:val="0"/>
          <w:divBdr>
            <w:top w:val="none" w:sz="0" w:space="0" w:color="auto"/>
            <w:left w:val="none" w:sz="0" w:space="0" w:color="auto"/>
            <w:bottom w:val="none" w:sz="0" w:space="0" w:color="auto"/>
            <w:right w:val="none" w:sz="0" w:space="0" w:color="auto"/>
          </w:divBdr>
        </w:div>
      </w:divsChild>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801726676">
      <w:bodyDiv w:val="1"/>
      <w:marLeft w:val="0"/>
      <w:marRight w:val="0"/>
      <w:marTop w:val="0"/>
      <w:marBottom w:val="0"/>
      <w:divBdr>
        <w:top w:val="none" w:sz="0" w:space="0" w:color="auto"/>
        <w:left w:val="none" w:sz="0" w:space="0" w:color="auto"/>
        <w:bottom w:val="none" w:sz="0" w:space="0" w:color="auto"/>
        <w:right w:val="none" w:sz="0" w:space="0" w:color="auto"/>
      </w:divBdr>
    </w:div>
    <w:div w:id="1952660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D55FA64-C8D0-44DE-975F-9A7E9400EB04}">
  <we:reference id="f78a3046-9e99-4300-aa2b-5814002b01a2" version="1.55.1.0" store="EXCatalog" storeType="EXCatalog"/>
  <we:alternateReferences>
    <we:reference id="WA104382081" version="1.55.1.0" store="de-DE" storeType="OMEX"/>
  </we:alternateReferences>
  <we:properties>
    <we:property name="MENDELEY_CITATIONS" value="[{&quot;citationID&quot;:&quot;MENDELEY_CITATION_c6266817-f7c0-44a7-979c-2ac290b30e97&quot;,&quot;properties&quot;:{&quot;noteIndex&quot;:0},&quot;isEdited&quot;:false,&quot;manualOverride&quot;:{&quot;isManuallyOverridden&quot;:false,&quot;citeprocText&quot;:&quot;(Lee, 2016)&quot;,&quot;manualOverrideText&quot;:&quot;&quot;},&quot;citationTag&quot;:&quot;MENDELEY_CITATION_v3_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&quot;,&quot;citationItems&quot;:[{&quot;id&quot;:&quot;89d24cd6-ed27-38d8-b421-22e4f057b71a&quot;,&quot;itemData&quot;:{&quot;type&quot;:&quot;article-journal&quot;,&quot;id&quot;:&quot;89d24cd6-ed27-38d8-b421-22e4f057b71a&quot;,&quot;title&quot;:&quot;Alternatives to P value: confidence interval and effect size&quot;,&quot;author&quot;:[{&quot;family&quot;:&quot;Lee&quot;,&quot;given&quot;:&quot;Dong Kyu&quot;,&quot;parse-names&quot;:false,&quot;dropping-particle&quot;:&quot;&quot;,&quot;non-dropping-particle&quot;:&quot;&quot;}],&quot;container-title&quot;:&quot;Korean journal of anesthesiology&quot;,&quot;container-title-short&quot;:&quot;Korean J Anesthesiol&quot;,&quot;accessed&quot;:{&quot;date-parts&quot;:[[2024,7,12]]},&quot;DOI&quot;:&quot;10.4097/KJAE.2016.69.6.555&quot;,&quot;ISSN&quot;:&quot;2005-6419&quot;,&quot;PMID&quot;:&quot;27924194&quot;,&quot;URL&quot;:&quot;https://pubmed.ncbi.nlm.nih.gov/27924194/&quot;,&quot;issued&quot;:{&quot;date-parts&quot;:[[2016,12,1]]},&quot;page&quot;:&quot;555-562&quot;,&quot;abstract&quot;:&quot;The previous articles of the Statistical Round in the Korean Journal of Anesthesiology posed a strong enquiry on the issue of null hypothesis significance testing (NHST). P values lie at the core of NHST and are used to classify all treatments into two groups: “has a significant effect” or “does not have a significant effect.” NHST is frequently criticized for its misinterpretation of relationships and limitations in assessing practical importance. It has now provoked criticism for its limited use in merely separating treatments that “have a significant effect” from others that do not. Effect sizes and CIs expand the approach to statistical thinking. These attractive estimates facilitate authors and readers to discriminate between a multitude of treatment effects. Through this article, I have illustrated the concept and estimating principles of effect sizes and CIs.&quot;,&quot;publisher&quot;:&quot;Korean J Anesthesiol&quot;,&quot;issue&quot;:&quot;6&quot;,&quot;volume&quot;:&quot;69&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a690233-e0f1-4d6d-abee-7ce5cacab3cd">
      <Terms xmlns="http://schemas.microsoft.com/office/infopath/2007/PartnerControls"/>
    </lcf76f155ced4ddcb4097134ff3c332f>
    <TaxCatchAll xmlns="4a5b0b01-ed03-4d10-b879-87186e2cbe0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633FA493468584F96D54600F55C1FA2" ma:contentTypeVersion="11" ma:contentTypeDescription="Create a new document." ma:contentTypeScope="" ma:versionID="a44ebb85d31b038efed2702420734aad">
  <xsd:schema xmlns:xsd="http://www.w3.org/2001/XMLSchema" xmlns:xs="http://www.w3.org/2001/XMLSchema" xmlns:p="http://schemas.microsoft.com/office/2006/metadata/properties" xmlns:ns2="5a690233-e0f1-4d6d-abee-7ce5cacab3cd" xmlns:ns3="4a5b0b01-ed03-4d10-b879-87186e2cbe08" targetNamespace="http://schemas.microsoft.com/office/2006/metadata/properties" ma:root="true" ma:fieldsID="3cd4c51abf08c49e69364cf88a7f70c4" ns2:_="" ns3:_="">
    <xsd:import namespace="5a690233-e0f1-4d6d-abee-7ce5cacab3cd"/>
    <xsd:import namespace="4a5b0b01-ed03-4d10-b879-87186e2cbe0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690233-e0f1-4d6d-abee-7ce5cacab3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ce2f110-134e-491c-b1fb-b64789dc5c1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5b0b01-ed03-4d10-b879-87186e2cbe0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8c36be4-5a89-41f7-aa0c-838b48153fb9}" ma:internalName="TaxCatchAll" ma:showField="CatchAllData" ma:web="4a5b0b01-ed03-4d10-b879-87186e2cbe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5a690233-e0f1-4d6d-abee-7ce5cacab3cd"/>
    <ds:schemaRef ds:uri="4a5b0b01-ed03-4d10-b879-87186e2cbe08"/>
  </ds:schemaRefs>
</ds:datastoreItem>
</file>

<file path=customXml/itemProps2.xml><?xml version="1.0" encoding="utf-8"?>
<ds:datastoreItem xmlns:ds="http://schemas.openxmlformats.org/officeDocument/2006/customXml" ds:itemID="{08AC51DE-712D-4E36-B395-201D755EAC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690233-e0f1-4d6d-abee-7ce5cacab3cd"/>
    <ds:schemaRef ds:uri="4a5b0b01-ed03-4d10-b879-87186e2cb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4.xml><?xml version="1.0" encoding="utf-8"?>
<ds:datastoreItem xmlns:ds="http://schemas.openxmlformats.org/officeDocument/2006/customXml" ds:itemID="{A3D4929F-83D0-432F-8F82-6D4423C25F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9</TotalTime>
  <Pages>7</Pages>
  <Words>1034</Words>
  <Characters>5900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Simona Saporiti</cp:lastModifiedBy>
  <cp:revision>6</cp:revision>
  <cp:lastPrinted>2013-10-03T12:51:00Z</cp:lastPrinted>
  <dcterms:created xsi:type="dcterms:W3CDTF">2024-07-17T12:21:00Z</dcterms:created>
  <dcterms:modified xsi:type="dcterms:W3CDTF">2024-07-30T08:35:00Z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0x0101006633FA493468584F96D54600F55C1FA2</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