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66E8DB5E" w:rsidR="00654E8F" w:rsidRDefault="00654E8F" w:rsidP="0001436A">
      <w:pPr>
        <w:pStyle w:val="SupplementaryMaterial"/>
      </w:pPr>
      <w:r w:rsidRPr="001549D3">
        <w:t>Supplementary Material</w:t>
      </w:r>
    </w:p>
    <w:p w14:paraId="0E349A90" w14:textId="77777777" w:rsidR="00F04734" w:rsidRPr="00F04734" w:rsidRDefault="00F04734" w:rsidP="00F04734">
      <w:pPr>
        <w:pStyle w:val="Titel"/>
      </w:pPr>
    </w:p>
    <w:p w14:paraId="07970E94" w14:textId="6BFD51E7" w:rsidR="00994A3D" w:rsidRDefault="00994A3D" w:rsidP="008B5312">
      <w:pPr>
        <w:pStyle w:val="berschrift1"/>
      </w:pPr>
      <w:r w:rsidRPr="0001436A">
        <w:t>Supplementary</w:t>
      </w:r>
      <w:r w:rsidR="008B5312">
        <w:t xml:space="preserve"> Figure 1</w:t>
      </w:r>
    </w:p>
    <w:p w14:paraId="48BD1630" w14:textId="290F4219" w:rsidR="008B5312" w:rsidRPr="008B5312" w:rsidRDefault="008B5312" w:rsidP="008B5312">
      <w:r>
        <w:rPr>
          <w:noProof/>
          <w:lang w:val="de-DE" w:eastAsia="de-DE"/>
        </w:rPr>
        <w:drawing>
          <wp:inline distT="0" distB="0" distL="0" distR="0" wp14:anchorId="3A68BEA4" wp14:editId="7526F97B">
            <wp:extent cx="6400800" cy="267398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86" cy="2690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C8DA1" w14:textId="275C78CC" w:rsidR="00994A3D" w:rsidRPr="001549D3" w:rsidRDefault="00994A3D" w:rsidP="008B5312">
      <w:pPr>
        <w:keepNext/>
        <w:rPr>
          <w:rFonts w:cs="Times New Roman"/>
          <w:szCs w:val="24"/>
        </w:rPr>
      </w:pPr>
    </w:p>
    <w:p w14:paraId="772AB2FE" w14:textId="1259BB8E" w:rsidR="008F765F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F0473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8F765F" w:rsidRPr="008F765F">
        <w:rPr>
          <w:rFonts w:cs="Times New Roman"/>
          <w:b/>
          <w:szCs w:val="24"/>
        </w:rPr>
        <w:t xml:space="preserve">Clinical score. </w:t>
      </w:r>
      <w:r w:rsidR="008F765F">
        <w:rPr>
          <w:rFonts w:cs="Times New Roman"/>
          <w:b/>
          <w:szCs w:val="24"/>
        </w:rPr>
        <w:t>(</w:t>
      </w:r>
      <w:r w:rsidR="008F765F" w:rsidRPr="008F765F">
        <w:rPr>
          <w:rFonts w:cs="Times New Roman"/>
          <w:b/>
          <w:szCs w:val="24"/>
        </w:rPr>
        <w:t>A)</w:t>
      </w:r>
      <w:r w:rsidR="008F765F" w:rsidRPr="008F765F">
        <w:rPr>
          <w:rFonts w:cs="Times New Roman"/>
          <w:szCs w:val="24"/>
        </w:rPr>
        <w:t xml:space="preserve"> Clinical score was assessed daily during </w:t>
      </w:r>
      <w:proofErr w:type="spellStart"/>
      <w:proofErr w:type="gramStart"/>
      <w:r w:rsidR="008F765F" w:rsidRPr="008F765F">
        <w:rPr>
          <w:rFonts w:cs="Times New Roman"/>
          <w:szCs w:val="24"/>
        </w:rPr>
        <w:t>s.c</w:t>
      </w:r>
      <w:proofErr w:type="gramEnd"/>
      <w:r w:rsidR="008F765F" w:rsidRPr="008F765F">
        <w:rPr>
          <w:rFonts w:cs="Times New Roman"/>
          <w:szCs w:val="24"/>
        </w:rPr>
        <w:t>.</w:t>
      </w:r>
      <w:proofErr w:type="spellEnd"/>
      <w:r w:rsidR="008F765F" w:rsidRPr="008F765F">
        <w:rPr>
          <w:rFonts w:cs="Times New Roman"/>
          <w:szCs w:val="24"/>
        </w:rPr>
        <w:t xml:space="preserve"> and </w:t>
      </w:r>
      <w:proofErr w:type="spellStart"/>
      <w:r w:rsidR="008F765F" w:rsidRPr="008F765F">
        <w:rPr>
          <w:rFonts w:cs="Times New Roman"/>
          <w:szCs w:val="24"/>
        </w:rPr>
        <w:t>d.w</w:t>
      </w:r>
      <w:proofErr w:type="spellEnd"/>
      <w:r w:rsidR="008F765F" w:rsidRPr="008F765F">
        <w:rPr>
          <w:rFonts w:cs="Times New Roman"/>
          <w:szCs w:val="24"/>
        </w:rPr>
        <w:t xml:space="preserve">. treatment. </w:t>
      </w:r>
      <w:r w:rsidR="008F765F" w:rsidRPr="008F765F">
        <w:rPr>
          <w:rFonts w:cs="Times New Roman"/>
          <w:b/>
          <w:szCs w:val="24"/>
        </w:rPr>
        <w:t>(B)</w:t>
      </w:r>
      <w:r w:rsidR="008F765F" w:rsidRPr="008F765F">
        <w:rPr>
          <w:rFonts w:cs="Times New Roman"/>
          <w:szCs w:val="24"/>
        </w:rPr>
        <w:t xml:space="preserve"> After </w:t>
      </w:r>
      <w:proofErr w:type="spellStart"/>
      <w:proofErr w:type="gramStart"/>
      <w:r w:rsidR="008F765F" w:rsidRPr="008F765F">
        <w:rPr>
          <w:rFonts w:cs="Times New Roman"/>
          <w:szCs w:val="24"/>
        </w:rPr>
        <w:t>s.c</w:t>
      </w:r>
      <w:proofErr w:type="gramEnd"/>
      <w:r w:rsidR="008F765F" w:rsidRPr="008F765F">
        <w:rPr>
          <w:rFonts w:cs="Times New Roman"/>
          <w:szCs w:val="24"/>
        </w:rPr>
        <w:t>.</w:t>
      </w:r>
      <w:proofErr w:type="spellEnd"/>
      <w:r w:rsidR="008F765F" w:rsidRPr="008F765F">
        <w:rPr>
          <w:rFonts w:cs="Times New Roman"/>
          <w:szCs w:val="24"/>
        </w:rPr>
        <w:t xml:space="preserve"> injection, 1 male mouse showed an increased clinical score value after 24 and 48 h. During </w:t>
      </w:r>
      <w:proofErr w:type="spellStart"/>
      <w:r w:rsidR="008F765F" w:rsidRPr="008F765F">
        <w:rPr>
          <w:rFonts w:cs="Times New Roman"/>
          <w:szCs w:val="24"/>
        </w:rPr>
        <w:t>d.w</w:t>
      </w:r>
      <w:proofErr w:type="spellEnd"/>
      <w:r w:rsidR="008F765F" w:rsidRPr="008F765F">
        <w:rPr>
          <w:rFonts w:cs="Times New Roman"/>
          <w:szCs w:val="24"/>
        </w:rPr>
        <w:t>. treatment, 2 female mice expressed an increased clinical score value at 48 h.</w:t>
      </w:r>
    </w:p>
    <w:p w14:paraId="2DABC251" w14:textId="314A6F79" w:rsidR="008F765F" w:rsidRDefault="008F765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9E8D32F" w14:textId="2D886DCC" w:rsidR="008F765F" w:rsidRDefault="008F765F" w:rsidP="008F765F">
      <w:pPr>
        <w:pStyle w:val="berschrift1"/>
      </w:pPr>
      <w:r w:rsidRPr="0001436A">
        <w:lastRenderedPageBreak/>
        <w:t>Supplementary</w:t>
      </w:r>
      <w:r>
        <w:t xml:space="preserve"> Figure 2</w:t>
      </w:r>
    </w:p>
    <w:p w14:paraId="65E8EB05" w14:textId="43222570" w:rsidR="008F765F" w:rsidRDefault="008F765F" w:rsidP="008F765F">
      <w:r>
        <w:rPr>
          <w:noProof/>
          <w:lang w:val="de-DE" w:eastAsia="de-DE"/>
        </w:rPr>
        <w:drawing>
          <wp:inline distT="0" distB="0" distL="0" distR="0" wp14:anchorId="164D5BAA" wp14:editId="4A4393A9">
            <wp:extent cx="6241464" cy="31167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12" cy="3134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34AD4" w14:textId="06159123" w:rsidR="008F765F" w:rsidRDefault="008F765F" w:rsidP="008F765F">
      <w:r w:rsidRPr="008F765F">
        <w:rPr>
          <w:b/>
        </w:rPr>
        <w:t xml:space="preserve">Supplementary Figure 2. </w:t>
      </w:r>
      <w:proofErr w:type="spellStart"/>
      <w:r w:rsidRPr="008F765F">
        <w:rPr>
          <w:b/>
        </w:rPr>
        <w:t>Carprofen</w:t>
      </w:r>
      <w:proofErr w:type="spellEnd"/>
      <w:r w:rsidRPr="008F765F">
        <w:rPr>
          <w:b/>
        </w:rPr>
        <w:t xml:space="preserve"> intake during light and dark phase. </w:t>
      </w:r>
      <w:r>
        <w:rPr>
          <w:b/>
        </w:rPr>
        <w:t>(</w:t>
      </w:r>
      <w:r w:rsidRPr="008F765F">
        <w:rPr>
          <w:b/>
        </w:rPr>
        <w:t>A)</w:t>
      </w:r>
      <w:r w:rsidRPr="008F765F">
        <w:t xml:space="preserve"> </w:t>
      </w:r>
      <w:proofErr w:type="spellStart"/>
      <w:r w:rsidRPr="008F765F">
        <w:t>Carprofen</w:t>
      </w:r>
      <w:proofErr w:type="spellEnd"/>
      <w:r w:rsidRPr="008F765F">
        <w:t xml:space="preserve"> intake (mg/kg) within the first 24 h during </w:t>
      </w:r>
      <w:proofErr w:type="spellStart"/>
      <w:r w:rsidRPr="008F765F">
        <w:t>d.w</w:t>
      </w:r>
      <w:proofErr w:type="spellEnd"/>
      <w:r w:rsidRPr="008F765F">
        <w:t xml:space="preserve">. treatment. Dose was calculated from individual water intake and concentration per cage and sex. </w:t>
      </w:r>
      <w:r w:rsidRPr="008F765F">
        <w:rPr>
          <w:b/>
        </w:rPr>
        <w:t>(B)</w:t>
      </w:r>
      <w:r w:rsidRPr="008F765F">
        <w:t xml:space="preserve"> </w:t>
      </w:r>
      <w:proofErr w:type="spellStart"/>
      <w:r w:rsidRPr="008F765F">
        <w:t>Carprofen</w:t>
      </w:r>
      <w:proofErr w:type="spellEnd"/>
      <w:r w:rsidRPr="008F765F">
        <w:t xml:space="preserve"> intake (%) during the light and dark phase is displayed for 12 h intervals of total intake within 24 h (mean).</w:t>
      </w:r>
    </w:p>
    <w:p w14:paraId="046DA184" w14:textId="04A3776D" w:rsidR="008F765F" w:rsidRDefault="008F765F">
      <w:pPr>
        <w:spacing w:before="0" w:after="200" w:line="276" w:lineRule="auto"/>
      </w:pPr>
      <w:r>
        <w:br w:type="page"/>
      </w:r>
    </w:p>
    <w:p w14:paraId="0E2941AE" w14:textId="088B1453" w:rsidR="008F765F" w:rsidRDefault="008F765F" w:rsidP="008F765F">
      <w:pPr>
        <w:pStyle w:val="berschrift1"/>
      </w:pPr>
      <w:r w:rsidRPr="0001436A">
        <w:lastRenderedPageBreak/>
        <w:t>Supplementary</w:t>
      </w:r>
      <w:r>
        <w:t xml:space="preserve"> Figure 3</w:t>
      </w:r>
    </w:p>
    <w:p w14:paraId="5A97659B" w14:textId="77777777" w:rsidR="008F765F" w:rsidRPr="008F765F" w:rsidRDefault="008F765F" w:rsidP="008F765F"/>
    <w:p w14:paraId="69571A6A" w14:textId="2836E895" w:rsidR="008F765F" w:rsidRDefault="008F765F" w:rsidP="008F765F">
      <w:r w:rsidRPr="008F765F">
        <w:rPr>
          <w:noProof/>
          <w:lang w:val="de-DE" w:eastAsia="de-DE"/>
        </w:rPr>
        <w:drawing>
          <wp:inline distT="0" distB="0" distL="0" distR="0" wp14:anchorId="6D10B40D" wp14:editId="3129CE33">
            <wp:extent cx="4678680" cy="284988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8DF2" w14:textId="3ED80F96" w:rsidR="008F765F" w:rsidRDefault="008F765F" w:rsidP="008F765F">
      <w:r w:rsidRPr="008F765F">
        <w:rPr>
          <w:b/>
        </w:rPr>
        <w:t xml:space="preserve">Supplementary Figure 3. </w:t>
      </w:r>
      <w:proofErr w:type="spellStart"/>
      <w:r w:rsidRPr="008F765F">
        <w:rPr>
          <w:b/>
        </w:rPr>
        <w:t>Carprofen</w:t>
      </w:r>
      <w:proofErr w:type="spellEnd"/>
      <w:r w:rsidRPr="008F765F">
        <w:rPr>
          <w:b/>
        </w:rPr>
        <w:t xml:space="preserve"> plasma levels are not associated with latencies to tail withdrawal.</w:t>
      </w:r>
      <w:r w:rsidRPr="008F765F">
        <w:t xml:space="preserve"> Latency difference of tail immersion test (%) shows no correlation (Spearman correlation) to </w:t>
      </w:r>
      <w:r>
        <w:t xml:space="preserve">level of </w:t>
      </w:r>
      <w:proofErr w:type="spellStart"/>
      <w:r>
        <w:t>carprofen</w:t>
      </w:r>
      <w:proofErr w:type="spellEnd"/>
      <w:r>
        <w:t xml:space="preserve"> in plasma (µg/ml</w:t>
      </w:r>
      <w:r w:rsidRPr="008F765F">
        <w:t>). Simple linear regression (black line) describes the relationship between both variables graphically.</w:t>
      </w:r>
    </w:p>
    <w:p w14:paraId="01DAD233" w14:textId="5EECBDC5" w:rsidR="008F765F" w:rsidRDefault="008F765F">
      <w:pPr>
        <w:spacing w:before="0" w:after="200" w:line="276" w:lineRule="auto"/>
      </w:pPr>
      <w:r>
        <w:br w:type="page"/>
      </w:r>
    </w:p>
    <w:p w14:paraId="46F6F5DF" w14:textId="247E95BA" w:rsidR="008F765F" w:rsidRDefault="008F765F" w:rsidP="008F765F">
      <w:pPr>
        <w:pStyle w:val="berschrift1"/>
      </w:pPr>
      <w:r w:rsidRPr="0001436A">
        <w:lastRenderedPageBreak/>
        <w:t>Supplementary</w:t>
      </w:r>
      <w:r>
        <w:t xml:space="preserve"> Figure 4</w:t>
      </w:r>
    </w:p>
    <w:p w14:paraId="2742B386" w14:textId="7C79AFAA" w:rsidR="008F765F" w:rsidRDefault="008F765F" w:rsidP="008F765F"/>
    <w:p w14:paraId="6354F535" w14:textId="4654C6A8" w:rsidR="008F765F" w:rsidRDefault="008F765F" w:rsidP="008F765F">
      <w:r>
        <w:rPr>
          <w:noProof/>
          <w:lang w:val="de-DE" w:eastAsia="de-DE"/>
        </w:rPr>
        <w:drawing>
          <wp:inline distT="0" distB="0" distL="0" distR="0" wp14:anchorId="27812E7D" wp14:editId="57D7B798">
            <wp:extent cx="4178264" cy="605641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72" cy="606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60116" w14:textId="77777777" w:rsidR="008F765F" w:rsidRDefault="008F765F" w:rsidP="008F765F"/>
    <w:p w14:paraId="7C193172" w14:textId="4D726E3F" w:rsidR="008F765F" w:rsidRDefault="008F765F" w:rsidP="008F765F">
      <w:r w:rsidRPr="00EB2169">
        <w:rPr>
          <w:b/>
        </w:rPr>
        <w:t>S</w:t>
      </w:r>
      <w:r>
        <w:rPr>
          <w:b/>
        </w:rPr>
        <w:t xml:space="preserve">upplementary </w:t>
      </w:r>
      <w:r w:rsidRPr="00EB2169">
        <w:rPr>
          <w:b/>
        </w:rPr>
        <w:t>Fig</w:t>
      </w:r>
      <w:r>
        <w:rPr>
          <w:b/>
        </w:rPr>
        <w:t xml:space="preserve">ure 4. Development of body weight. </w:t>
      </w:r>
      <w:r w:rsidRPr="00293F91">
        <w:t xml:space="preserve">Daily body weight of </w:t>
      </w:r>
      <w:r w:rsidRPr="008F765F">
        <w:rPr>
          <w:b/>
        </w:rPr>
        <w:t>(A)</w:t>
      </w:r>
      <w:r w:rsidRPr="00293F91">
        <w:t xml:space="preserve"> male and</w:t>
      </w:r>
      <w:r>
        <w:t xml:space="preserve"> </w:t>
      </w:r>
      <w:r w:rsidRPr="008F765F">
        <w:rPr>
          <w:b/>
        </w:rPr>
        <w:t>(B)</w:t>
      </w:r>
      <w:r w:rsidRPr="00293F91">
        <w:t xml:space="preserve"> female mice </w:t>
      </w:r>
      <w:r>
        <w:t>throughout the</w:t>
      </w:r>
      <w:r w:rsidRPr="00293F91">
        <w:t xml:space="preserve"> experiment</w:t>
      </w:r>
      <w:r>
        <w:t>al course</w:t>
      </w:r>
      <w:r w:rsidRPr="00293F91">
        <w:t>. Data points represent individual mice (n</w:t>
      </w:r>
      <w:r>
        <w:t xml:space="preserve"> </w:t>
      </w:r>
      <w:r w:rsidRPr="00293F91">
        <w:t>=</w:t>
      </w:r>
      <w:r>
        <w:t xml:space="preserve"> </w:t>
      </w:r>
      <w:r w:rsidRPr="00293F91">
        <w:t>21 per sex), mean ± SD is shown. During baseline</w:t>
      </w:r>
      <w:r>
        <w:t xml:space="preserve"> phases</w:t>
      </w:r>
      <w:r w:rsidRPr="00293F91">
        <w:t xml:space="preserve"> (BL1</w:t>
      </w:r>
      <w:r>
        <w:t>,</w:t>
      </w:r>
      <w:r w:rsidRPr="00293F91">
        <w:t xml:space="preserve"> BL2), mice were weighed 2x/week.</w:t>
      </w:r>
    </w:p>
    <w:p w14:paraId="39FC3F87" w14:textId="05C0A622" w:rsidR="008F765F" w:rsidRDefault="008F765F">
      <w:pPr>
        <w:spacing w:before="0" w:after="200" w:line="276" w:lineRule="auto"/>
      </w:pPr>
      <w:r>
        <w:br w:type="page"/>
      </w:r>
    </w:p>
    <w:p w14:paraId="433CD3B9" w14:textId="76EC84B2" w:rsidR="00DB2FE7" w:rsidRDefault="008F765F" w:rsidP="00DB2FE7">
      <w:pPr>
        <w:pStyle w:val="berschrift1"/>
      </w:pPr>
      <w:bookmarkStart w:id="0" w:name="OLE_LINK1"/>
      <w:r w:rsidRPr="0001436A">
        <w:lastRenderedPageBreak/>
        <w:t>Supplementary</w:t>
      </w:r>
      <w:r>
        <w:t xml:space="preserve"> Figure 5</w:t>
      </w:r>
      <w:bookmarkEnd w:id="0"/>
    </w:p>
    <w:p w14:paraId="7BC74437" w14:textId="6AABA55C" w:rsidR="004E6464" w:rsidRDefault="00F50C37" w:rsidP="00DB2FE7">
      <w:pPr>
        <w:pStyle w:val="berschrift1"/>
        <w:numPr>
          <w:ilvl w:val="0"/>
          <w:numId w:val="0"/>
        </w:numPr>
        <w:ind w:left="567"/>
      </w:pPr>
      <w:r w:rsidRPr="00F50C37"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5C924722" wp14:editId="5916EFAA">
            <wp:simplePos x="0" y="0"/>
            <wp:positionH relativeFrom="margin">
              <wp:posOffset>-269461</wp:posOffset>
            </wp:positionH>
            <wp:positionV relativeFrom="paragraph">
              <wp:posOffset>168910</wp:posOffset>
            </wp:positionV>
            <wp:extent cx="7037292" cy="46672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29" cy="467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FE7" w:rsidRPr="00DB2FE7">
        <w:t xml:space="preserve"> </w:t>
      </w:r>
    </w:p>
    <w:p w14:paraId="78165983" w14:textId="3F3762FD" w:rsidR="004E6464" w:rsidRDefault="004E6464" w:rsidP="008F765F"/>
    <w:p w14:paraId="5DAB2790" w14:textId="2F965381" w:rsidR="004E6464" w:rsidRDefault="004E6464" w:rsidP="008F765F"/>
    <w:p w14:paraId="318B99D5" w14:textId="047DB5C3" w:rsidR="004E6464" w:rsidRDefault="004E6464" w:rsidP="008F765F"/>
    <w:p w14:paraId="606EC07A" w14:textId="27AF2E5F" w:rsidR="004E6464" w:rsidRDefault="004E6464" w:rsidP="008F765F"/>
    <w:p w14:paraId="771A47BA" w14:textId="41F19A3F" w:rsidR="004E6464" w:rsidRDefault="004E6464" w:rsidP="008F765F"/>
    <w:p w14:paraId="6CC1C3AD" w14:textId="1EC20907" w:rsidR="004E6464" w:rsidRDefault="004E6464" w:rsidP="008F765F"/>
    <w:p w14:paraId="391020F2" w14:textId="215978C2" w:rsidR="004E6464" w:rsidRDefault="004E6464" w:rsidP="008F765F"/>
    <w:p w14:paraId="1A7C79F3" w14:textId="3A44932F" w:rsidR="004E6464" w:rsidRDefault="004E6464" w:rsidP="008F765F"/>
    <w:p w14:paraId="2C93E8EF" w14:textId="5A801744" w:rsidR="004E6464" w:rsidRDefault="004E6464" w:rsidP="008F765F"/>
    <w:p w14:paraId="4ACCC557" w14:textId="06016267" w:rsidR="004E6464" w:rsidRDefault="004E6464" w:rsidP="008F765F"/>
    <w:p w14:paraId="24D86AA1" w14:textId="4AA646D7" w:rsidR="004E6464" w:rsidRDefault="004E6464" w:rsidP="008F765F"/>
    <w:p w14:paraId="78AB48A2" w14:textId="5CFF154C" w:rsidR="004E6464" w:rsidRDefault="004E6464" w:rsidP="008F765F"/>
    <w:p w14:paraId="6F960153" w14:textId="0E1E540E" w:rsidR="004E6464" w:rsidRDefault="004E6464" w:rsidP="008F765F"/>
    <w:p w14:paraId="2C486F2A" w14:textId="6F0DEA09" w:rsidR="004E6464" w:rsidRDefault="004E6464" w:rsidP="008F765F"/>
    <w:p w14:paraId="5911F3C0" w14:textId="3739C332" w:rsidR="00D43BA7" w:rsidRDefault="001D6F23" w:rsidP="00D43BA7">
      <w:r w:rsidRPr="001D6F23">
        <w:rPr>
          <w:b/>
        </w:rPr>
        <w:t>Supplementary Figure 5. Fluid and food consumption.</w:t>
      </w:r>
      <w:r w:rsidRPr="001D6F23">
        <w:t xml:space="preserve"> </w:t>
      </w:r>
      <w:r w:rsidRPr="001D6F23">
        <w:rPr>
          <w:b/>
        </w:rPr>
        <w:t>(A)</w:t>
      </w:r>
      <w:r>
        <w:t xml:space="preserve"> </w:t>
      </w:r>
      <w:r w:rsidRPr="001D6F23">
        <w:t>Consump</w:t>
      </w:r>
      <w:r w:rsidR="00297689">
        <w:t xml:space="preserve">tion (g) of drinking water/24 </w:t>
      </w:r>
      <w:r w:rsidR="00297689" w:rsidRPr="003F3E6D">
        <w:t>h (BL1, BL2</w:t>
      </w:r>
      <w:r w:rsidRPr="003F3E6D">
        <w:t xml:space="preserve">) and </w:t>
      </w:r>
      <w:proofErr w:type="spellStart"/>
      <w:r w:rsidRPr="003F3E6D">
        <w:t>carprofen</w:t>
      </w:r>
      <w:proofErr w:type="spellEnd"/>
      <w:r w:rsidRPr="003F3E6D">
        <w:t>-medicated water (</w:t>
      </w:r>
      <w:proofErr w:type="spellStart"/>
      <w:r w:rsidRPr="003F3E6D">
        <w:t>carprofen</w:t>
      </w:r>
      <w:proofErr w:type="spellEnd"/>
      <w:r w:rsidRPr="003F3E6D">
        <w:t>) is pr</w:t>
      </w:r>
      <w:r w:rsidR="00297689" w:rsidRPr="003F3E6D">
        <w:t>esented over 5 consecutive days for male (left) and female</w:t>
      </w:r>
      <w:r w:rsidR="00F50C37" w:rsidRPr="003F3E6D">
        <w:t xml:space="preserve"> </w:t>
      </w:r>
      <w:r w:rsidR="00297689" w:rsidRPr="003F3E6D">
        <w:t>(right) mice</w:t>
      </w:r>
      <w:r w:rsidRPr="003F3E6D">
        <w:t xml:space="preserve">. </w:t>
      </w:r>
      <w:r w:rsidRPr="003F3E6D">
        <w:rPr>
          <w:b/>
        </w:rPr>
        <w:t>(B)</w:t>
      </w:r>
      <w:r w:rsidRPr="003F3E6D">
        <w:t xml:space="preserve"> Food consumption</w:t>
      </w:r>
      <w:r w:rsidR="00297689" w:rsidRPr="003F3E6D">
        <w:t>/24 h</w:t>
      </w:r>
      <w:r w:rsidRPr="003F3E6D">
        <w:t xml:space="preserve"> (g) during baseline and </w:t>
      </w:r>
      <w:proofErr w:type="spellStart"/>
      <w:r w:rsidRPr="003F3E6D">
        <w:t>carprofen</w:t>
      </w:r>
      <w:proofErr w:type="spellEnd"/>
      <w:r w:rsidRPr="003F3E6D">
        <w:t xml:space="preserve"> treatment is presented over 5 consecutive days</w:t>
      </w:r>
      <w:r w:rsidR="00297689" w:rsidRPr="003F3E6D">
        <w:t xml:space="preserve"> for male (left) and female</w:t>
      </w:r>
      <w:r w:rsidR="00DF63E5" w:rsidRPr="003F3E6D">
        <w:t xml:space="preserve"> </w:t>
      </w:r>
      <w:r w:rsidR="00297689" w:rsidRPr="003F3E6D">
        <w:t>(right) mice</w:t>
      </w:r>
      <w:r w:rsidRPr="003F3E6D">
        <w:t>. Data are shown as mean ± SD (n = 7 cages/sex; n = 3 mice/cage).</w:t>
      </w:r>
      <w:r w:rsidR="00DB2FE7" w:rsidRPr="003F3E6D">
        <w:t xml:space="preserve"> Repeated measures one-way ANOVA followed by </w:t>
      </w:r>
      <w:proofErr w:type="spellStart"/>
      <w:r w:rsidR="00DB2FE7" w:rsidRPr="003F3E6D">
        <w:t>Šídák's</w:t>
      </w:r>
      <w:proofErr w:type="spellEnd"/>
      <w:r w:rsidR="00DB2FE7" w:rsidRPr="003F3E6D">
        <w:t xml:space="preserve"> multiple comparisons test was performed to test for differences between BL2 and </w:t>
      </w:r>
      <w:proofErr w:type="spellStart"/>
      <w:r w:rsidR="00DB2FE7" w:rsidRPr="003F3E6D">
        <w:t>carprofen</w:t>
      </w:r>
      <w:proofErr w:type="spellEnd"/>
      <w:r w:rsidR="00DB2FE7" w:rsidRPr="003F3E6D">
        <w:t xml:space="preserve"> treatment</w:t>
      </w:r>
      <w:r w:rsidR="00DF63E5" w:rsidRPr="003F3E6D">
        <w:t xml:space="preserve"> (</w:t>
      </w:r>
      <w:r w:rsidR="00F50C37" w:rsidRPr="003F3E6D">
        <w:t xml:space="preserve">****p&lt;0.0001; ***p&lt;0.001; **p&lt;0.01; </w:t>
      </w:r>
      <w:r w:rsidR="00DF63E5" w:rsidRPr="003F3E6D">
        <w:t>*p&lt;0.05)</w:t>
      </w:r>
      <w:r w:rsidR="00DB2FE7" w:rsidRPr="003F3E6D">
        <w:t>.</w:t>
      </w:r>
    </w:p>
    <w:p w14:paraId="4EBBD6B1" w14:textId="25340E36" w:rsidR="008F765F" w:rsidRDefault="001D6F23" w:rsidP="00D43BA7">
      <w:pPr>
        <w:rPr>
          <w:rFonts w:cs="Times New Roman"/>
          <w:szCs w:val="24"/>
        </w:rPr>
      </w:pPr>
      <w:r>
        <w:br w:type="page"/>
      </w:r>
    </w:p>
    <w:p w14:paraId="7B709BC9" w14:textId="11286CD5" w:rsidR="001D6F23" w:rsidRDefault="001D6F23" w:rsidP="001D6F23">
      <w:pPr>
        <w:pStyle w:val="berschrift1"/>
      </w:pPr>
      <w:r w:rsidRPr="0001436A">
        <w:lastRenderedPageBreak/>
        <w:t>Supplementary</w:t>
      </w:r>
      <w:r w:rsidR="00D43BA7">
        <w:t xml:space="preserve"> Figure 6</w:t>
      </w:r>
    </w:p>
    <w:p w14:paraId="7202E0A0" w14:textId="4F1884E7" w:rsidR="001D6F23" w:rsidRDefault="001D6F23" w:rsidP="001D6F23"/>
    <w:p w14:paraId="7AAF5F8B" w14:textId="5A816A2A" w:rsidR="001D6F23" w:rsidRDefault="001D6F23" w:rsidP="001D6F23">
      <w:r>
        <w:rPr>
          <w:noProof/>
          <w:lang w:val="de-DE" w:eastAsia="de-DE"/>
        </w:rPr>
        <w:drawing>
          <wp:inline distT="0" distB="0" distL="0" distR="0" wp14:anchorId="461889BC" wp14:editId="6DD61249">
            <wp:extent cx="4742815" cy="6480810"/>
            <wp:effectExtent l="0" t="0" r="63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2C5F8" w14:textId="00B2A65B" w:rsidR="001D6F23" w:rsidRDefault="001D6F23" w:rsidP="001D6F23"/>
    <w:p w14:paraId="60A4A9C7" w14:textId="66B85992" w:rsidR="00FF3968" w:rsidRDefault="00BF3377" w:rsidP="001D6F23">
      <w:r>
        <w:rPr>
          <w:b/>
        </w:rPr>
        <w:t>Supplementary Figure 6.</w:t>
      </w:r>
      <w:r w:rsidR="001D6F23" w:rsidRPr="001D6F23">
        <w:t xml:space="preserve"> Body temperature. Time course of rectal body temperature (°C) during baseline phases, as well as after </w:t>
      </w:r>
      <w:proofErr w:type="spellStart"/>
      <w:proofErr w:type="gramStart"/>
      <w:r w:rsidR="001D6F23" w:rsidRPr="001D6F23">
        <w:t>s.c</w:t>
      </w:r>
      <w:proofErr w:type="gramEnd"/>
      <w:r w:rsidR="001D6F23" w:rsidRPr="001D6F23">
        <w:t>.</w:t>
      </w:r>
      <w:proofErr w:type="spellEnd"/>
      <w:r w:rsidR="001D6F23" w:rsidRPr="001D6F23">
        <w:t xml:space="preserve"> and during </w:t>
      </w:r>
      <w:proofErr w:type="spellStart"/>
      <w:r w:rsidR="001D6F23" w:rsidRPr="001D6F23">
        <w:t>d.w</w:t>
      </w:r>
      <w:proofErr w:type="spellEnd"/>
      <w:r w:rsidR="001D6F23" w:rsidRPr="001D6F23">
        <w:t xml:space="preserve">. treatment shown for </w:t>
      </w:r>
      <w:r w:rsidR="001D6F23" w:rsidRPr="001D6F23">
        <w:rPr>
          <w:b/>
        </w:rPr>
        <w:t>(A)</w:t>
      </w:r>
      <w:r w:rsidR="001D6F23" w:rsidRPr="001D6F23">
        <w:t xml:space="preserve"> male and </w:t>
      </w:r>
      <w:r w:rsidR="001D6F23" w:rsidRPr="001D6F23">
        <w:rPr>
          <w:b/>
        </w:rPr>
        <w:t>(B)</w:t>
      </w:r>
      <w:r w:rsidR="001D6F23" w:rsidRPr="001D6F23">
        <w:t xml:space="preserve"> female mice. Wilcoxon test shows differences between BL1 and BL2 for</w:t>
      </w:r>
      <w:r w:rsidR="001D6F23">
        <w:t xml:space="preserve"> male (p=0.0295) and femal</w:t>
      </w:r>
      <w:r w:rsidR="00F50C37">
        <w:t>e mice (p=</w:t>
      </w:r>
      <w:r w:rsidR="00FF3968">
        <w:t>0.0004</w:t>
      </w:r>
      <w:r w:rsidR="001D6F23" w:rsidRPr="001D6F23">
        <w:t>).</w:t>
      </w:r>
    </w:p>
    <w:p w14:paraId="461EE8DB" w14:textId="7FC1DEC7" w:rsidR="00FF3968" w:rsidRDefault="00FF3968" w:rsidP="00FF3968">
      <w:pPr>
        <w:pStyle w:val="berschrift1"/>
      </w:pPr>
      <w:r w:rsidRPr="0001436A">
        <w:lastRenderedPageBreak/>
        <w:t>Supplementary</w:t>
      </w:r>
      <w:r w:rsidR="00D43BA7">
        <w:t xml:space="preserve"> Figure 7</w:t>
      </w:r>
    </w:p>
    <w:p w14:paraId="66895F21" w14:textId="77777777" w:rsidR="00FF3968" w:rsidRPr="00FF3968" w:rsidRDefault="00FF3968" w:rsidP="00FF3968"/>
    <w:p w14:paraId="7630E502" w14:textId="77777777" w:rsidR="00FF3968" w:rsidRDefault="00FF3968" w:rsidP="00FF3968">
      <w:pPr>
        <w:pStyle w:val="berschrift1"/>
        <w:numPr>
          <w:ilvl w:val="0"/>
          <w:numId w:val="0"/>
        </w:numPr>
      </w:pPr>
      <w:r>
        <w:rPr>
          <w:noProof/>
          <w:lang w:val="de-DE" w:eastAsia="de-DE"/>
        </w:rPr>
        <w:drawing>
          <wp:inline distT="0" distB="0" distL="0" distR="0" wp14:anchorId="25D38953" wp14:editId="2470A99D">
            <wp:extent cx="3332451" cy="6400800"/>
            <wp:effectExtent l="0" t="0" r="190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09" cy="6432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46CE5" w14:textId="39572D87" w:rsidR="00FF3968" w:rsidRDefault="00BF3377" w:rsidP="00FF3968">
      <w:r>
        <w:rPr>
          <w:b/>
        </w:rPr>
        <w:t>Supplementary Figure 7</w:t>
      </w:r>
      <w:r w:rsidR="00FF3968" w:rsidRPr="00FF3968">
        <w:rPr>
          <w:b/>
        </w:rPr>
        <w:t xml:space="preserve">. Experimental cage set-up. </w:t>
      </w:r>
      <w:r w:rsidR="00FF3968">
        <w:rPr>
          <w:b/>
        </w:rPr>
        <w:t>(</w:t>
      </w:r>
      <w:r w:rsidR="00FF3968" w:rsidRPr="00FF3968">
        <w:rPr>
          <w:b/>
        </w:rPr>
        <w:t>A)</w:t>
      </w:r>
      <w:r w:rsidR="00FF3968" w:rsidRPr="00FF3968">
        <w:t xml:space="preserve"> Schematic visualization of cage set-up in conventional </w:t>
      </w:r>
      <w:proofErr w:type="spellStart"/>
      <w:r w:rsidR="00FF3968" w:rsidRPr="00FF3968">
        <w:t>Makrolon</w:t>
      </w:r>
      <w:proofErr w:type="spellEnd"/>
      <w:r w:rsidR="00FF3968" w:rsidRPr="00FF3968">
        <w:t xml:space="preserve"> type III cages including running disc (mounted on igloo and pedestal), magnet, sensor, bike computer, nesting material, wooden enrichment , bedding and burrowing bottle (2 h per trial). </w:t>
      </w:r>
      <w:r w:rsidR="00FF3968" w:rsidRPr="00FF3968">
        <w:rPr>
          <w:b/>
        </w:rPr>
        <w:t>(B)</w:t>
      </w:r>
      <w:r w:rsidR="00FF3968" w:rsidRPr="00FF3968">
        <w:t xml:space="preserve"> Photo of running disc and igloo on pedestal, arrow pointing at magnet.</w:t>
      </w:r>
    </w:p>
    <w:p w14:paraId="2191A9B0" w14:textId="77777777" w:rsidR="00FF3968" w:rsidRDefault="00FF3968">
      <w:pPr>
        <w:spacing w:before="0" w:after="200" w:line="276" w:lineRule="auto"/>
      </w:pPr>
      <w:r>
        <w:br w:type="page"/>
      </w:r>
    </w:p>
    <w:p w14:paraId="67C0AC02" w14:textId="2610D672" w:rsidR="00FF3968" w:rsidRDefault="00FF3968" w:rsidP="00FF3968">
      <w:pPr>
        <w:pStyle w:val="berschrift1"/>
      </w:pPr>
      <w:r w:rsidRPr="0001436A">
        <w:lastRenderedPageBreak/>
        <w:t>Supplementary</w:t>
      </w:r>
      <w:r w:rsidR="00D43BA7">
        <w:t xml:space="preserve"> Figure 8</w:t>
      </w:r>
    </w:p>
    <w:p w14:paraId="608116F6" w14:textId="1B2AE772" w:rsidR="00FF3968" w:rsidRDefault="00FF3968" w:rsidP="00FF3968">
      <w:r>
        <w:rPr>
          <w:noProof/>
          <w:lang w:val="de-DE" w:eastAsia="de-DE"/>
        </w:rPr>
        <w:drawing>
          <wp:inline distT="0" distB="0" distL="0" distR="0" wp14:anchorId="05954A66" wp14:editId="4FCFAE88">
            <wp:extent cx="6254238" cy="478575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82" cy="4791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D3A4F" w14:textId="2FCA1A5F" w:rsidR="001D6F23" w:rsidRPr="001D6F23" w:rsidRDefault="00FF3968" w:rsidP="001D6F23">
      <w:r w:rsidRPr="00EB2169">
        <w:rPr>
          <w:b/>
        </w:rPr>
        <w:t>S</w:t>
      </w:r>
      <w:r w:rsidR="00BF3377">
        <w:rPr>
          <w:b/>
        </w:rPr>
        <w:t>upplementary Figure 8</w:t>
      </w:r>
      <w:r>
        <w:rPr>
          <w:b/>
        </w:rPr>
        <w:t xml:space="preserve">. </w:t>
      </w:r>
      <w:r w:rsidRPr="00454975">
        <w:rPr>
          <w:b/>
        </w:rPr>
        <w:t>Nesting and grooming score.</w:t>
      </w:r>
      <w:r w:rsidRPr="00454975">
        <w:t xml:space="preserve"> </w:t>
      </w:r>
      <w:r w:rsidRPr="00FF3968">
        <w:rPr>
          <w:b/>
        </w:rPr>
        <w:t>(A)</w:t>
      </w:r>
      <w:r>
        <w:t xml:space="preserve"> N</w:t>
      </w:r>
      <w:r w:rsidRPr="00454975">
        <w:t>est consolidation</w:t>
      </w:r>
      <w:r>
        <w:t xml:space="preserve"> score </w:t>
      </w:r>
      <w:r w:rsidRPr="00454975">
        <w:t>using cotton rolls</w:t>
      </w:r>
      <w:r>
        <w:t xml:space="preserve"> and </w:t>
      </w:r>
      <w:r w:rsidRPr="00FF3968">
        <w:rPr>
          <w:b/>
        </w:rPr>
        <w:t>(B)</w:t>
      </w:r>
      <w:r>
        <w:t xml:space="preserve"> grooming score </w:t>
      </w:r>
      <w:r>
        <w:fldChar w:fldCharType="begin"/>
      </w:r>
      <w:r>
        <w:instrText xml:space="preserve"> ADDIN EN.CITE &lt;EndNote&gt;&lt;Cite&gt;&lt;Author&gt;Oliver&lt;/Author&gt;&lt;Year&gt;2018&lt;/Year&gt;&lt;RecNum&gt;62&lt;/RecNum&gt;&lt;DisplayText&gt;(1)&lt;/DisplayText&gt;&lt;record&gt;&lt;rec-number&gt;62&lt;/rec-number&gt;&lt;foreign-keys&gt;&lt;key app="EN" db-id="wdtxsxrt1x2ex0e2rd5vsds6apfwaz5v9sxt" timestamp="1604313630"&gt;62&lt;/key&gt;&lt;/foreign-keys&gt;&lt;ref-type name="Journal Article"&gt;17&lt;/ref-type&gt;&lt;contributors&gt;&lt;authors&gt;&lt;author&gt;Oliver, V. L.&lt;/author&gt;&lt;author&gt;Thurston, S. E.&lt;/author&gt;&lt;author&gt;Lofgren, J. L.&lt;/author&gt;&lt;/authors&gt;&lt;/contributors&gt;&lt;auth-address&gt;Refinement Enrichment Advancements Laboratory, Unit for Laboratory Animal Medicine, University of Michigan, Ann Arbor, Michigan.&amp;#xD;Refinement Enrichment Advancements Laboratory, Unit for Laboratory Animal Medicine, University of Michigan, Ann Arbor, Michigan;, Email: Jennifer.LofgrenDVM@gmail.com.&lt;/auth-address&gt;&lt;titles&gt;&lt;title&gt;Using Cageside Measures to Evaluate Analgesic Efficacy in Mice (Mus musculus) after Surgery&lt;/title&gt;&lt;secondary-title&gt;J Am Assoc Lab Anim Sci&lt;/secondary-title&gt;&lt;/titles&gt;&lt;periodical&gt;&lt;full-title&gt;J Am Assoc Lab Anim Sci&lt;/full-title&gt;&lt;/periodical&gt;&lt;pages&gt;186-201&lt;/pages&gt;&lt;volume&gt;57&lt;/volume&gt;&lt;number&gt;2&lt;/number&gt;&lt;edition&gt;2018/03/21&lt;/edition&gt;&lt;keywords&gt;&lt;keyword&gt;Analgesia/*methods&lt;/keyword&gt;&lt;keyword&gt;Analgesics, Opioid/*administration &amp;amp; dosage&lt;/keyword&gt;&lt;keyword&gt;Animals&lt;/keyword&gt;&lt;keyword&gt;Body Weight&lt;/keyword&gt;&lt;keyword&gt;Female&lt;/keyword&gt;&lt;keyword&gt;Humans&lt;/keyword&gt;&lt;keyword&gt;Laboratory Animal Science&lt;/keyword&gt;&lt;keyword&gt;Laparotomy&lt;/keyword&gt;&lt;keyword&gt;Mice&lt;/keyword&gt;&lt;keyword&gt;Mice, Inbred C57BL&lt;/keyword&gt;&lt;keyword&gt;Pain Management&lt;/keyword&gt;&lt;keyword&gt;Pain Measurement/methods/*veterinary&lt;/keyword&gt;&lt;keyword&gt;Pain, Postoperative/prevention &amp;amp; control/*veterinary&lt;/keyword&gt;&lt;keyword&gt;Reproducibility of Results&lt;/keyword&gt;&lt;/keywords&gt;&lt;dates&gt;&lt;year&gt;2018&lt;/year&gt;&lt;pub-dates&gt;&lt;date&gt;Mar 1&lt;/date&gt;&lt;/pub-dates&gt;&lt;/dates&gt;&lt;isbn&gt;1559-6109 (Print)&amp;#xD;1559-6109 (Linking)&lt;/isbn&gt;&lt;accession-num&gt;29555008&lt;/accession-num&gt;&lt;urls&gt;&lt;related-urls&gt;&lt;url&gt;https://www.ncbi.nlm.nih.gov/pubmed/29555008&lt;/url&gt;&lt;/related-urls&gt;&lt;/urls&gt;&lt;custom2&gt;PMC5868385&lt;/custom2&gt;&lt;/record&gt;&lt;/Cite&gt;&lt;/EndNote&gt;</w:instrText>
      </w:r>
      <w:r>
        <w:fldChar w:fldCharType="separate"/>
      </w:r>
      <w:r>
        <w:rPr>
          <w:noProof/>
        </w:rPr>
        <w:t>(1)</w:t>
      </w:r>
      <w:r>
        <w:fldChar w:fldCharType="end"/>
      </w:r>
      <w:r w:rsidRPr="00454975">
        <w:t>.</w:t>
      </w:r>
    </w:p>
    <w:p w14:paraId="055F0457" w14:textId="77777777" w:rsidR="00FF3968" w:rsidRDefault="00FF3968" w:rsidP="00654E8F">
      <w:pPr>
        <w:spacing w:before="240"/>
      </w:pPr>
    </w:p>
    <w:p w14:paraId="21056D48" w14:textId="77777777" w:rsidR="00FF3968" w:rsidRDefault="00FF3968" w:rsidP="00654E8F">
      <w:pPr>
        <w:spacing w:before="240"/>
      </w:pPr>
    </w:p>
    <w:p w14:paraId="6A28EDC8" w14:textId="77777777" w:rsidR="00FF3968" w:rsidRDefault="00FF3968" w:rsidP="00FF3968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FF3968">
        <w:t>1.</w:t>
      </w:r>
      <w:r w:rsidRPr="00FF3968">
        <w:tab/>
        <w:t>Oliver VL, Thurston SE, Lofgren JL. Using Cageside Measures to Evaluate Analgesic Efficacy in Mice (Mus musculus) after Surgery. J Am Assoc Lab Anim Sci. 2018;57(2):186-201.</w:t>
      </w:r>
    </w:p>
    <w:p w14:paraId="04E594FB" w14:textId="77777777" w:rsidR="00FF3968" w:rsidRDefault="00FF3968" w:rsidP="00FF3968">
      <w:pPr>
        <w:pStyle w:val="EndNoteBibliography"/>
      </w:pPr>
    </w:p>
    <w:p w14:paraId="4DB55D52" w14:textId="303BE5A4" w:rsidR="00FF3968" w:rsidRDefault="00FF3968" w:rsidP="00FF3968">
      <w:pPr>
        <w:pStyle w:val="EndNoteBibliography"/>
      </w:pPr>
      <w:r>
        <w:br w:type="page"/>
      </w:r>
    </w:p>
    <w:p w14:paraId="28A4A816" w14:textId="17309E01" w:rsidR="00FF3968" w:rsidRPr="00FF3968" w:rsidRDefault="00FF3968" w:rsidP="00FF3968">
      <w:pPr>
        <w:pStyle w:val="berschrift1"/>
      </w:pPr>
      <w:r>
        <w:lastRenderedPageBreak/>
        <w:fldChar w:fldCharType="end"/>
      </w:r>
      <w:r w:rsidRPr="00FF3968">
        <w:t>Supplementary Table 1</w:t>
      </w:r>
    </w:p>
    <w:p w14:paraId="4FD11C4C" w14:textId="17D8450D" w:rsidR="00FF3968" w:rsidRPr="00FF3968" w:rsidRDefault="00FF3968" w:rsidP="00FF3968">
      <w:pPr>
        <w:rPr>
          <w:noProof/>
        </w:rPr>
      </w:pPr>
      <w:r w:rsidRPr="00FF3968">
        <w:rPr>
          <w:b/>
        </w:rPr>
        <w:t>Supplementary Table 1.</w:t>
      </w:r>
      <w:r w:rsidR="00045A96">
        <w:t xml:space="preserve"> M</w:t>
      </w:r>
      <w:r w:rsidRPr="00FF3968">
        <w:t>odified Irwin test</w:t>
      </w:r>
      <w:r w:rsidR="00045A96">
        <w:t xml:space="preserve"> parameters</w:t>
      </w:r>
      <w:r>
        <w:t xml:space="preserve">. Scores in bold are considered </w:t>
      </w:r>
      <w:r w:rsidRPr="00FF3968">
        <w:t>physiologi</w:t>
      </w:r>
      <w:r>
        <w:t>c.</w:t>
      </w:r>
    </w:p>
    <w:tbl>
      <w:tblPr>
        <w:tblStyle w:val="Gitternetztabelle1hell1"/>
        <w:tblW w:w="3911" w:type="pct"/>
        <w:tblLook w:val="04A0" w:firstRow="1" w:lastRow="0" w:firstColumn="1" w:lastColumn="0" w:noHBand="0" w:noVBand="1"/>
      </w:tblPr>
      <w:tblGrid>
        <w:gridCol w:w="7640"/>
      </w:tblGrid>
      <w:tr w:rsidR="00FF3968" w:rsidRPr="00FF3968" w14:paraId="06724633" w14:textId="77777777" w:rsidTr="00045A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4ECC15EF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szCs w:val="20"/>
                <w:lang w:val="en-US"/>
              </w:rPr>
              <w:t>Irwin test parameters</w:t>
            </w:r>
          </w:p>
        </w:tc>
      </w:tr>
      <w:tr w:rsidR="00FF3968" w:rsidRPr="00FF3968" w14:paraId="1B304556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8FBB3DE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0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Cs w:val="20"/>
                <w:lang w:val="en-US"/>
              </w:rPr>
              <w:t>I Observations without handling</w:t>
            </w:r>
          </w:p>
        </w:tc>
      </w:tr>
      <w:tr w:rsidR="00FF3968" w:rsidRPr="00FF3968" w14:paraId="3678108D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25E0A71F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Body position (- 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58DDC092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371FC538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Locomotor activity (- 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5D604318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4E3188F7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Mouse grimace scale</w:t>
            </w:r>
          </w:p>
        </w:tc>
      </w:tr>
      <w:tr w:rsidR="00FF3968" w:rsidRPr="00FF3968" w14:paraId="44A2501D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50FAE7FA" w14:textId="77777777" w:rsidR="00FF3968" w:rsidRPr="00FF3968" w:rsidRDefault="00FF3968" w:rsidP="00FF396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Orbital tightening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2)</w:t>
            </w:r>
          </w:p>
        </w:tc>
      </w:tr>
      <w:tr w:rsidR="00FF3968" w:rsidRPr="00FF3968" w14:paraId="686F15B7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21E850C3" w14:textId="77777777" w:rsidR="00FF3968" w:rsidRPr="00FF3968" w:rsidRDefault="00FF3968" w:rsidP="00FF396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Nose/Cheek flattening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2)</w:t>
            </w:r>
          </w:p>
        </w:tc>
      </w:tr>
      <w:tr w:rsidR="00FF3968" w:rsidRPr="00FF3968" w14:paraId="21EDAE69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08A0F543" w14:textId="77777777" w:rsidR="00FF3968" w:rsidRPr="00FF3968" w:rsidRDefault="00FF3968" w:rsidP="00FF396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Ear changes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2)</w:t>
            </w:r>
          </w:p>
        </w:tc>
      </w:tr>
      <w:tr w:rsidR="00FF3968" w:rsidRPr="00FF3968" w14:paraId="1C1215EB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3648A5EC" w14:textId="77777777" w:rsidR="00FF3968" w:rsidRPr="00FF3968" w:rsidRDefault="00FF3968" w:rsidP="00FF396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Whisker change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2)</w:t>
            </w:r>
          </w:p>
        </w:tc>
      </w:tr>
      <w:tr w:rsidR="00FF3968" w:rsidRPr="00FF3968" w14:paraId="2A3AF085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7CDFA146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Sedation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0AE918D5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3229DBFC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Excitation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2BC08825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2B6A6564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proofErr w:type="spellStart"/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Piloerection</w:t>
            </w:r>
            <w:proofErr w:type="spellEnd"/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 ; 3; 4)</w:t>
            </w:r>
          </w:p>
        </w:tc>
      </w:tr>
      <w:tr w:rsidR="00FF3968" w:rsidRPr="00FF3968" w14:paraId="1D71CD37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1433AC9D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Ptosis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 ; 3; 4)</w:t>
            </w:r>
          </w:p>
        </w:tc>
      </w:tr>
      <w:tr w:rsidR="00FF3968" w:rsidRPr="00FF3968" w14:paraId="27EFE59A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31DA8A14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Exophthalmos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1CD7ED75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39481199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Unusual behavior (Free text, e.g. stereotypies, </w:t>
            </w:r>
            <w:proofErr w:type="spellStart"/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straub</w:t>
            </w:r>
            <w:proofErr w:type="spellEnd"/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 tail, circling…)  </w:t>
            </w:r>
          </w:p>
        </w:tc>
      </w:tr>
      <w:tr w:rsidR="00FF3968" w:rsidRPr="00FF3968" w14:paraId="53D6B9D7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22BD50F0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Myoclonus/Convulsion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 xml:space="preserve">- 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0B0C118F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FA43EDA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Respiration rate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 ; 3; 4)</w:t>
            </w:r>
          </w:p>
        </w:tc>
      </w:tr>
      <w:tr w:rsidR="00FF3968" w:rsidRPr="00FF3968" w14:paraId="4919982B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90A3ED6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Jumping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027BC18F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75EF9032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Tremor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 ; 3)</w:t>
            </w:r>
          </w:p>
        </w:tc>
      </w:tr>
      <w:tr w:rsidR="00FF3968" w:rsidRPr="00FF3968" w14:paraId="557E3F60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0BD33EF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Auditory reflex (- 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583237A3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75237C4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Cs w:val="20"/>
                <w:lang w:val="en-US"/>
              </w:rPr>
              <w:t>II Observations open field</w:t>
            </w:r>
          </w:p>
        </w:tc>
      </w:tr>
      <w:tr w:rsidR="00FF3968" w:rsidRPr="00FF3968" w14:paraId="5E146343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198D5577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Ataxia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2; 3; 4)</w:t>
            </w:r>
          </w:p>
        </w:tc>
      </w:tr>
      <w:tr w:rsidR="00FF3968" w:rsidRPr="00FF3968" w14:paraId="21499A64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4F30E18C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Straub tail while walking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 ; 3)</w:t>
            </w:r>
          </w:p>
        </w:tc>
      </w:tr>
      <w:tr w:rsidR="00FF3968" w:rsidRPr="00FF3968" w14:paraId="749E14BB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1FB4C2B3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Locomotion (- 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3FC4DDA3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F8E439D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Exploration (- 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4DCCA483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7E779CF0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0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Cs w:val="20"/>
                <w:lang w:val="en-US"/>
              </w:rPr>
              <w:t>III Observations with handling</w:t>
            </w:r>
          </w:p>
        </w:tc>
      </w:tr>
      <w:tr w:rsidR="00FF3968" w:rsidRPr="00FF3968" w14:paraId="51E39E7D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3ED02336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Reactivity to touch (-1;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; 1; 2 ; 3) </w:t>
            </w:r>
          </w:p>
        </w:tc>
      </w:tr>
      <w:tr w:rsidR="00FF3968" w:rsidRPr="00FF3968" w14:paraId="62A82E47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24441361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Aggressiveness towards handler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2)</w:t>
            </w:r>
          </w:p>
        </w:tc>
      </w:tr>
      <w:tr w:rsidR="00FF3968" w:rsidRPr="00FF3968" w14:paraId="63880524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90442EA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Visual placement (-3; -2; -1;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)</w:t>
            </w:r>
          </w:p>
        </w:tc>
      </w:tr>
      <w:tr w:rsidR="00FF3968" w:rsidRPr="00FF3968" w14:paraId="72EEB720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743A12C3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Tail suspension test (-1;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+1)</w:t>
            </w:r>
          </w:p>
        </w:tc>
      </w:tr>
      <w:tr w:rsidR="00FF3968" w:rsidRPr="00FF3968" w14:paraId="17C40AF9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4AF4433B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Grip strength (- 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44FB9DE6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56E5B272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Lacrimation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11118322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03E55C45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Salivation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2)</w:t>
            </w:r>
          </w:p>
        </w:tc>
      </w:tr>
      <w:tr w:rsidR="00FF3968" w:rsidRPr="00FF3968" w14:paraId="27F9BCA5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7E06E70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Diarrhea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0EB5592C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32C6C662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Urination (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26ADA5C5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5E2AAFF8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Defecation (Number of fecal </w:t>
            </w:r>
            <w:proofErr w:type="spellStart"/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boli</w:t>
            </w:r>
            <w:proofErr w:type="spellEnd"/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)</w:t>
            </w:r>
          </w:p>
        </w:tc>
      </w:tr>
      <w:tr w:rsidR="00FF3968" w:rsidRPr="00FF3968" w14:paraId="6E5567E0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EBD46E3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Vocalization (Handling associated) (- ; +)</w:t>
            </w:r>
          </w:p>
        </w:tc>
      </w:tr>
      <w:tr w:rsidR="00FF3968" w:rsidRPr="00FF3968" w14:paraId="699023D3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5D7EEE7D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Abdominal tone (-2; -1;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+1; +2)</w:t>
            </w:r>
          </w:p>
        </w:tc>
      </w:tr>
      <w:tr w:rsidR="00FF3968" w:rsidRPr="00FF3968" w14:paraId="7F334E42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59BB3D80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Limb tone (-2; -1;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1; 2; 3)</w:t>
            </w:r>
          </w:p>
        </w:tc>
      </w:tr>
      <w:tr w:rsidR="00FF3968" w:rsidRPr="00FF3968" w14:paraId="49882EFA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E4E365B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Pinna and eyelid reflex (-2; -1;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+1)</w:t>
            </w:r>
          </w:p>
        </w:tc>
      </w:tr>
      <w:tr w:rsidR="00FF3968" w:rsidRPr="00FF3968" w14:paraId="0EE13408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087F18A5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Pupil size (</w:t>
            </w:r>
            <w:proofErr w:type="spellStart"/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Miosis</w:t>
            </w:r>
            <w:proofErr w:type="spellEnd"/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/</w:t>
            </w:r>
            <w:proofErr w:type="spellStart"/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Mydriasis</w:t>
            </w:r>
            <w:proofErr w:type="spellEnd"/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 xml:space="preserve">) (- ; </w:t>
            </w:r>
            <w:r w:rsidRPr="00FF3968">
              <w:rPr>
                <w:rFonts w:ascii="Arial" w:eastAsia="Calibri" w:hAnsi="Arial" w:cs="Arial"/>
                <w:sz w:val="22"/>
                <w:szCs w:val="20"/>
                <w:lang w:val="en-US"/>
              </w:rPr>
              <w:t>0</w:t>
            </w: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; +)</w:t>
            </w:r>
          </w:p>
        </w:tc>
      </w:tr>
      <w:tr w:rsidR="00FF3968" w:rsidRPr="00FF3968" w14:paraId="3EB29591" w14:textId="77777777" w:rsidTr="00045A96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7095D252" w14:textId="77777777" w:rsidR="00FF3968" w:rsidRPr="00FF3968" w:rsidRDefault="00FF3968" w:rsidP="00FF3968">
            <w:pPr>
              <w:spacing w:before="0" w:after="0"/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</w:pPr>
            <w:r w:rsidRPr="00FF3968">
              <w:rPr>
                <w:rFonts w:ascii="Arial" w:eastAsia="Calibri" w:hAnsi="Arial" w:cs="Arial"/>
                <w:b w:val="0"/>
                <w:sz w:val="22"/>
                <w:szCs w:val="20"/>
                <w:lang w:val="en-US"/>
              </w:rPr>
              <w:t>Body temperature (Rectal, °C):</w:t>
            </w:r>
          </w:p>
        </w:tc>
      </w:tr>
    </w:tbl>
    <w:p w14:paraId="7999E58E" w14:textId="038CA5AE" w:rsidR="0057729E" w:rsidRPr="007761E1" w:rsidRDefault="0057729E" w:rsidP="0057729E">
      <w:pPr>
        <w:pStyle w:val="berschrift1"/>
      </w:pPr>
      <w:r w:rsidRPr="007761E1">
        <w:lastRenderedPageBreak/>
        <w:t>Health monitoring</w:t>
      </w:r>
      <w:r w:rsidR="00025A63" w:rsidRPr="007761E1">
        <w:t xml:space="preserve"> and standard hygienic procedures</w:t>
      </w:r>
    </w:p>
    <w:p w14:paraId="539AC648" w14:textId="7C46AE5C" w:rsidR="003F3E6D" w:rsidRPr="007761E1" w:rsidRDefault="0057729E" w:rsidP="00D43BA7">
      <w:pPr>
        <w:spacing w:before="240"/>
      </w:pPr>
      <w:r w:rsidRPr="007761E1">
        <w:t xml:space="preserve">For routine health monitoring, immunocompetent sentinel animals </w:t>
      </w:r>
      <w:r w:rsidR="009E3AFE" w:rsidRPr="007761E1">
        <w:t>were</w:t>
      </w:r>
      <w:r w:rsidRPr="007761E1">
        <w:t xml:space="preserve"> used. These “bedding sentinels” receive</w:t>
      </w:r>
      <w:r w:rsidR="009E3AFE" w:rsidRPr="007761E1">
        <w:t>d</w:t>
      </w:r>
      <w:r w:rsidRPr="007761E1">
        <w:t xml:space="preserve"> 100% dirty bedding (i.e. used cages including nest, food and drinking bottles), and per quarter at least one of the sentinels is tested and replaced. The </w:t>
      </w:r>
      <w:r w:rsidR="009E3AFE" w:rsidRPr="007761E1">
        <w:t>mouse strain used as sentinel was</w:t>
      </w:r>
      <w:r w:rsidRPr="007761E1">
        <w:t xml:space="preserve"> changed every quarter to provide a broad spectrum of different pathogen susceptibilities. Additionally to the bedding sentinels, </w:t>
      </w:r>
      <w:proofErr w:type="spellStart"/>
      <w:r w:rsidRPr="007761E1">
        <w:t>immunodeficient</w:t>
      </w:r>
      <w:proofErr w:type="spellEnd"/>
      <w:r w:rsidRPr="007761E1">
        <w:t xml:space="preserve"> colony animals </w:t>
      </w:r>
      <w:r w:rsidR="009E3AFE" w:rsidRPr="007761E1">
        <w:t>were</w:t>
      </w:r>
      <w:r w:rsidRPr="007761E1">
        <w:t xml:space="preserve"> used on an annually basis for bacteriology and PCR analysis for mouse hepatitis virus, murine norovirus, parvoviruses, and Theiler´s murine encephalomyelitis virus. Furthermore, AED (exhaust air dust)</w:t>
      </w:r>
      <w:r w:rsidR="009E3AFE" w:rsidRPr="007761E1">
        <w:t xml:space="preserve"> material was</w:t>
      </w:r>
      <w:r w:rsidRPr="007761E1">
        <w:t xml:space="preserve"> tested for pathogens according to FELASA recommendations including rodent-specific Helicobacter spp. by qPCR analysis. Moreover, animals sufferin</w:t>
      </w:r>
      <w:r w:rsidR="009E3AFE" w:rsidRPr="007761E1">
        <w:t>g from clinical symptoms underwent</w:t>
      </w:r>
      <w:r w:rsidRPr="007761E1">
        <w:t xml:space="preserve"> full necropsy procedures including gross pathology as well as testing for infectious agents.</w:t>
      </w:r>
    </w:p>
    <w:p w14:paraId="5E01BA6B" w14:textId="01D589BE" w:rsidR="0057729E" w:rsidRDefault="0057729E" w:rsidP="00D43BA7">
      <w:pPr>
        <w:spacing w:before="240"/>
      </w:pPr>
      <w:r w:rsidRPr="007761E1">
        <w:t>As</w:t>
      </w:r>
      <w:r w:rsidR="003F3E6D" w:rsidRPr="007761E1">
        <w:t xml:space="preserve"> experimental</w:t>
      </w:r>
      <w:r w:rsidRPr="007761E1">
        <w:t xml:space="preserve"> mice were housed in a conventional open housing system in the experimental room, every person with access to the room </w:t>
      </w:r>
      <w:r w:rsidR="003F3E6D" w:rsidRPr="007761E1">
        <w:t>was specifically</w:t>
      </w:r>
      <w:r w:rsidRPr="007761E1">
        <w:t xml:space="preserve"> instructed </w:t>
      </w:r>
      <w:r w:rsidR="003F3E6D" w:rsidRPr="007761E1">
        <w:t>to</w:t>
      </w:r>
      <w:r w:rsidRPr="007761E1">
        <w:t xml:space="preserve"> the hygienic regulations. These include a quarantine time of at least 48 h</w:t>
      </w:r>
      <w:r w:rsidR="003F3E6D" w:rsidRPr="007761E1">
        <w:t xml:space="preserve"> prior access</w:t>
      </w:r>
      <w:r w:rsidRPr="007761E1">
        <w:t xml:space="preserve"> without contact to rodents in other animal facilities. </w:t>
      </w:r>
      <w:r w:rsidR="003F3E6D" w:rsidRPr="007761E1">
        <w:t xml:space="preserve">Before access to the animal husbandry, hand disinfection and floor mat disinfection was used. The husbandry and experimental room underlie a structured </w:t>
      </w:r>
      <w:r w:rsidR="009E3AFE" w:rsidRPr="007761E1">
        <w:t xml:space="preserve">daily </w:t>
      </w:r>
      <w:r w:rsidR="003F3E6D" w:rsidRPr="007761E1">
        <w:t xml:space="preserve">disinfection program. </w:t>
      </w:r>
      <w:r w:rsidRPr="007761E1">
        <w:t xml:space="preserve">Before the experimental room was entered, hygienic clothing (surgical gowns, single use gloves, </w:t>
      </w:r>
      <w:r w:rsidR="003F3E6D" w:rsidRPr="007761E1">
        <w:t xml:space="preserve">single use </w:t>
      </w:r>
      <w:r w:rsidRPr="007761E1">
        <w:t xml:space="preserve">surgical caps, </w:t>
      </w:r>
      <w:r w:rsidR="003F3E6D" w:rsidRPr="007761E1">
        <w:t xml:space="preserve">single use </w:t>
      </w:r>
      <w:r w:rsidRPr="007761E1">
        <w:t xml:space="preserve">face masks, </w:t>
      </w:r>
      <w:r w:rsidR="003F3E6D" w:rsidRPr="007761E1">
        <w:t>and single use shoe covers) was put on to protect both personnel and experimental mice.</w:t>
      </w:r>
      <w:r w:rsidR="003F3E6D">
        <w:t xml:space="preserve"> </w:t>
      </w:r>
    </w:p>
    <w:p w14:paraId="36BD6F6B" w14:textId="5702F9ED" w:rsidR="0057729E" w:rsidRPr="001549D3" w:rsidRDefault="0057729E" w:rsidP="00D43BA7">
      <w:pPr>
        <w:spacing w:before="240"/>
      </w:pPr>
      <w:bookmarkStart w:id="1" w:name="_GoBack"/>
      <w:bookmarkEnd w:id="1"/>
    </w:p>
    <w:sectPr w:rsidR="0057729E" w:rsidRPr="001549D3" w:rsidSect="0093429D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AD8FC" w14:textId="77777777" w:rsidR="003D2D47" w:rsidRDefault="003D2D47" w:rsidP="00117666">
      <w:pPr>
        <w:spacing w:after="0"/>
      </w:pPr>
      <w:r>
        <w:separator/>
      </w:r>
    </w:p>
  </w:endnote>
  <w:endnote w:type="continuationSeparator" w:id="0">
    <w:p w14:paraId="68A94BCB" w14:textId="77777777" w:rsidR="003D2D47" w:rsidRDefault="003D2D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1C20E3A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761E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1C20E3A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761E1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39995E7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761E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39995E7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761E1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BB35AC" w14:textId="77777777" w:rsidR="003D2D47" w:rsidRDefault="003D2D47" w:rsidP="00117666">
      <w:pPr>
        <w:spacing w:after="0"/>
      </w:pPr>
      <w:r>
        <w:separator/>
      </w:r>
    </w:p>
  </w:footnote>
  <w:footnote w:type="continuationSeparator" w:id="0">
    <w:p w14:paraId="6A0AA9D1" w14:textId="77777777" w:rsidR="003D2D47" w:rsidRDefault="003D2D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6F0F54"/>
    <w:multiLevelType w:val="hybridMultilevel"/>
    <w:tmpl w:val="2612D9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dtxsxrt1x2ex0e2rd5vsds6apfwaz5v9sxt&quot;&gt;FOR2591_nP18_Library&lt;record-ids&gt;&lt;item&gt;62&lt;/item&gt;&lt;/record-ids&gt;&lt;/item&gt;&lt;/Libraries&gt;"/>
  </w:docVars>
  <w:rsids>
    <w:rsidRoot w:val="00803D24"/>
    <w:rsid w:val="0001436A"/>
    <w:rsid w:val="00025A63"/>
    <w:rsid w:val="00034304"/>
    <w:rsid w:val="00035434"/>
    <w:rsid w:val="00045A96"/>
    <w:rsid w:val="00052A14"/>
    <w:rsid w:val="00077D53"/>
    <w:rsid w:val="00105FD9"/>
    <w:rsid w:val="00117666"/>
    <w:rsid w:val="001549D3"/>
    <w:rsid w:val="00160065"/>
    <w:rsid w:val="00177D84"/>
    <w:rsid w:val="001D6F23"/>
    <w:rsid w:val="00267D18"/>
    <w:rsid w:val="00276B56"/>
    <w:rsid w:val="002868E2"/>
    <w:rsid w:val="002869C3"/>
    <w:rsid w:val="002936E4"/>
    <w:rsid w:val="00297689"/>
    <w:rsid w:val="002B4A57"/>
    <w:rsid w:val="002C74CA"/>
    <w:rsid w:val="003544FB"/>
    <w:rsid w:val="003D2D47"/>
    <w:rsid w:val="003D2F2D"/>
    <w:rsid w:val="003F3E6D"/>
    <w:rsid w:val="00401590"/>
    <w:rsid w:val="00447801"/>
    <w:rsid w:val="00452E9C"/>
    <w:rsid w:val="004735C8"/>
    <w:rsid w:val="004961FF"/>
    <w:rsid w:val="004E6464"/>
    <w:rsid w:val="00517A89"/>
    <w:rsid w:val="005250F2"/>
    <w:rsid w:val="0057729E"/>
    <w:rsid w:val="00593EEA"/>
    <w:rsid w:val="005A5EEE"/>
    <w:rsid w:val="0061079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61E1"/>
    <w:rsid w:val="00790BB3"/>
    <w:rsid w:val="007C206C"/>
    <w:rsid w:val="00803D24"/>
    <w:rsid w:val="00817DD6"/>
    <w:rsid w:val="00885156"/>
    <w:rsid w:val="008B5312"/>
    <w:rsid w:val="008F765F"/>
    <w:rsid w:val="009151AA"/>
    <w:rsid w:val="0093429D"/>
    <w:rsid w:val="00943573"/>
    <w:rsid w:val="00970F7D"/>
    <w:rsid w:val="00994A3D"/>
    <w:rsid w:val="009C2B12"/>
    <w:rsid w:val="009C70F3"/>
    <w:rsid w:val="009E3AFE"/>
    <w:rsid w:val="00A174D9"/>
    <w:rsid w:val="00A569CD"/>
    <w:rsid w:val="00AB5EE2"/>
    <w:rsid w:val="00AB6715"/>
    <w:rsid w:val="00B1671E"/>
    <w:rsid w:val="00B25EB8"/>
    <w:rsid w:val="00B354E1"/>
    <w:rsid w:val="00B37F4D"/>
    <w:rsid w:val="00BF3377"/>
    <w:rsid w:val="00C52A7B"/>
    <w:rsid w:val="00C56BAF"/>
    <w:rsid w:val="00C679AA"/>
    <w:rsid w:val="00C75972"/>
    <w:rsid w:val="00CC0A3A"/>
    <w:rsid w:val="00CD066B"/>
    <w:rsid w:val="00CE4FEE"/>
    <w:rsid w:val="00D01825"/>
    <w:rsid w:val="00D43BA7"/>
    <w:rsid w:val="00D6794A"/>
    <w:rsid w:val="00DB2FE7"/>
    <w:rsid w:val="00DB59C3"/>
    <w:rsid w:val="00DC259A"/>
    <w:rsid w:val="00DE23E8"/>
    <w:rsid w:val="00DF63E5"/>
    <w:rsid w:val="00E52377"/>
    <w:rsid w:val="00E64E17"/>
    <w:rsid w:val="00E866C9"/>
    <w:rsid w:val="00EA3D3C"/>
    <w:rsid w:val="00F04734"/>
    <w:rsid w:val="00F13B29"/>
    <w:rsid w:val="00F2740A"/>
    <w:rsid w:val="00F46900"/>
    <w:rsid w:val="00F50C37"/>
    <w:rsid w:val="00F61D89"/>
    <w:rsid w:val="00FF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ndNoteBibliographyTitle">
    <w:name w:val="EndNote Bibliography Title"/>
    <w:basedOn w:val="Standard"/>
    <w:link w:val="EndNoteBibliographyTitleZchn"/>
    <w:rsid w:val="00FF3968"/>
    <w:pPr>
      <w:spacing w:after="0"/>
      <w:jc w:val="center"/>
    </w:pPr>
    <w:rPr>
      <w:rFonts w:cs="Times New Roman"/>
      <w:noProof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FF3968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Standard"/>
    <w:link w:val="EndNoteBibliographyZchn"/>
    <w:rsid w:val="00FF3968"/>
    <w:rPr>
      <w:rFonts w:cs="Times New Roman"/>
      <w:noProof/>
    </w:rPr>
  </w:style>
  <w:style w:type="character" w:customStyle="1" w:styleId="EndNoteBibliographyZchn">
    <w:name w:val="EndNote Bibliography Zchn"/>
    <w:basedOn w:val="Absatz-Standardschriftart"/>
    <w:link w:val="EndNoteBibliography"/>
    <w:rsid w:val="00FF3968"/>
    <w:rPr>
      <w:rFonts w:ascii="Times New Roman" w:hAnsi="Times New Roman" w:cs="Times New Roman"/>
      <w:noProof/>
      <w:sz w:val="24"/>
    </w:rPr>
  </w:style>
  <w:style w:type="table" w:customStyle="1" w:styleId="Gitternetztabelle1hell1">
    <w:name w:val="Gitternetztabelle 1 hell1"/>
    <w:basedOn w:val="NormaleTabelle"/>
    <w:uiPriority w:val="46"/>
    <w:rsid w:val="00FF3968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970c08f3-bdc0-46be-888b-e62464d9f78c"/>
    <ds:schemaRef ds:uri="26005759-6815-4540-b8ea-913958d74f2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F63E98A-2B92-4BA6-A5E9-8844268D4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10</Pages>
  <Words>1138</Words>
  <Characters>7173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Bankstahl, Marion Prof. Dr.</cp:lastModifiedBy>
  <cp:revision>2</cp:revision>
  <cp:lastPrinted>2023-10-20T11:04:00Z</cp:lastPrinted>
  <dcterms:created xsi:type="dcterms:W3CDTF">2024-09-05T09:44:00Z</dcterms:created>
  <dcterms:modified xsi:type="dcterms:W3CDTF">2024-09-05T09:44:00Z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