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544E6" w14:textId="77777777" w:rsidR="00A00FD1" w:rsidRPr="00A00FD1" w:rsidRDefault="00A00FD1" w:rsidP="00A00FD1">
      <w:pPr>
        <w:jc w:val="center"/>
        <w:rPr>
          <w:b/>
          <w:bCs/>
        </w:rPr>
      </w:pPr>
      <w:r w:rsidRPr="00A00FD1">
        <w:rPr>
          <w:b/>
          <w:bCs/>
        </w:rPr>
        <w:t>Appendix A</w:t>
      </w:r>
    </w:p>
    <w:p w14:paraId="4230D0F2" w14:textId="77777777" w:rsidR="00A00FD1" w:rsidRPr="00A00FD1" w:rsidRDefault="00A00FD1" w:rsidP="00A00FD1">
      <w:pPr>
        <w:pStyle w:val="CaptionCallout"/>
        <w:rPr>
          <w:b w:val="0"/>
          <w:bCs/>
        </w:rPr>
      </w:pPr>
    </w:p>
    <w:p w14:paraId="65CC9FE4" w14:textId="77777777" w:rsidR="00A00FD1" w:rsidRPr="00A00FD1" w:rsidRDefault="00A00FD1" w:rsidP="00A00FD1">
      <w:pPr>
        <w:pStyle w:val="CaptionCallout"/>
      </w:pPr>
      <w:r w:rsidRPr="00A00FD1">
        <w:t xml:space="preserve">Table A1 </w:t>
      </w:r>
    </w:p>
    <w:p w14:paraId="761EDA2C" w14:textId="77777777" w:rsidR="00A00FD1" w:rsidRPr="00A00FD1" w:rsidRDefault="00A00FD1" w:rsidP="00A00FD1">
      <w:pPr>
        <w:pStyle w:val="Caption"/>
        <w:rPr>
          <w:szCs w:val="24"/>
        </w:rPr>
      </w:pPr>
      <w:r w:rsidRPr="00A00FD1">
        <w:rPr>
          <w:szCs w:val="24"/>
        </w:rPr>
        <w:t xml:space="preserve">Mean and standard deviation of each condition and trial type by age group for Reaction Time and Error Rate analysis. </w:t>
      </w:r>
    </w:p>
    <w:tbl>
      <w:tblPr>
        <w:tblpPr w:leftFromText="180" w:rightFromText="180" w:vertAnchor="text" w:horzAnchor="page" w:tblpX="376" w:tblpY="162"/>
        <w:tblW w:w="11126" w:type="dxa"/>
        <w:tblLayout w:type="fixed"/>
        <w:tblLook w:val="0600" w:firstRow="0" w:lastRow="0" w:firstColumn="0" w:lastColumn="0" w:noHBand="1" w:noVBand="1"/>
      </w:tblPr>
      <w:tblGrid>
        <w:gridCol w:w="2979"/>
        <w:gridCol w:w="1402"/>
        <w:gridCol w:w="1314"/>
        <w:gridCol w:w="876"/>
        <w:gridCol w:w="1051"/>
        <w:gridCol w:w="876"/>
        <w:gridCol w:w="1752"/>
        <w:gridCol w:w="876"/>
      </w:tblGrid>
      <w:tr w:rsidR="00A00FD1" w:rsidRPr="00A00FD1" w14:paraId="6050AECE" w14:textId="77777777" w:rsidTr="00A00FD1">
        <w:trPr>
          <w:trHeight w:val="566"/>
        </w:trPr>
        <w:tc>
          <w:tcPr>
            <w:tcW w:w="2979" w:type="dxa"/>
            <w:tcBorders>
              <w:top w:val="single" w:sz="12" w:space="0" w:color="auto"/>
              <w:bottom w:val="single" w:sz="12" w:space="0" w:color="auto"/>
            </w:tcBorders>
          </w:tcPr>
          <w:p w14:paraId="18A4BCDA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bookmarkStart w:id="0" w:name="_Hlk156731257"/>
            <w:r w:rsidRPr="00A00FD1">
              <w:rPr>
                <w:b/>
                <w:bCs/>
              </w:rPr>
              <w:t>Condition</w:t>
            </w:r>
          </w:p>
        </w:tc>
        <w:tc>
          <w:tcPr>
            <w:tcW w:w="1402" w:type="dxa"/>
            <w:tcBorders>
              <w:top w:val="single" w:sz="12" w:space="0" w:color="auto"/>
              <w:bottom w:val="single" w:sz="12" w:space="0" w:color="auto"/>
            </w:tcBorders>
          </w:tcPr>
          <w:p w14:paraId="02EDBC35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Trial Type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14:paraId="7559FBE4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Group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</w:tcPr>
          <w:p w14:paraId="18215457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N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</w:tcPr>
          <w:p w14:paraId="51AD5769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Mean RT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</w:tcPr>
          <w:p w14:paraId="01FF2DC4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SD</w:t>
            </w:r>
          </w:p>
        </w:tc>
        <w:tc>
          <w:tcPr>
            <w:tcW w:w="1752" w:type="dxa"/>
            <w:tcBorders>
              <w:top w:val="single" w:sz="12" w:space="0" w:color="auto"/>
              <w:bottom w:val="single" w:sz="12" w:space="0" w:color="auto"/>
            </w:tcBorders>
          </w:tcPr>
          <w:p w14:paraId="358B6AC8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Mean Error Rate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</w:tcPr>
          <w:p w14:paraId="408C4570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SD</w:t>
            </w:r>
          </w:p>
        </w:tc>
      </w:tr>
      <w:tr w:rsidR="00A00FD1" w:rsidRPr="00A00FD1" w14:paraId="007A168E" w14:textId="77777777" w:rsidTr="00A00FD1">
        <w:trPr>
          <w:trHeight w:val="566"/>
        </w:trPr>
        <w:tc>
          <w:tcPr>
            <w:tcW w:w="2979" w:type="dxa"/>
            <w:tcBorders>
              <w:top w:val="single" w:sz="12" w:space="0" w:color="auto"/>
            </w:tcBorders>
          </w:tcPr>
          <w:p w14:paraId="124EFBDE" w14:textId="77777777" w:rsidR="00A00FD1" w:rsidRPr="00A00FD1" w:rsidRDefault="00A00FD1" w:rsidP="00042EC5">
            <w:pPr>
              <w:pStyle w:val="NoIndent"/>
            </w:pPr>
            <w:r w:rsidRPr="00A00FD1">
              <w:t>Proactive Impossible Condition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B211DC1" w14:textId="77777777" w:rsidR="00A00FD1" w:rsidRPr="00A00FD1" w:rsidRDefault="00A00FD1" w:rsidP="00042EC5">
            <w:pPr>
              <w:pStyle w:val="NoIndent"/>
            </w:pPr>
            <w:r w:rsidRPr="00A00FD1">
              <w:t>Switch</w:t>
            </w:r>
          </w:p>
        </w:tc>
        <w:tc>
          <w:tcPr>
            <w:tcW w:w="1314" w:type="dxa"/>
            <w:tcBorders>
              <w:top w:val="single" w:sz="12" w:space="0" w:color="auto"/>
            </w:tcBorders>
          </w:tcPr>
          <w:p w14:paraId="407F7876" w14:textId="77777777" w:rsidR="00A00FD1" w:rsidRPr="00A00FD1" w:rsidRDefault="00A00FD1" w:rsidP="00042EC5">
            <w:pPr>
              <w:pStyle w:val="NoIndent"/>
            </w:pPr>
            <w:r w:rsidRPr="00A00FD1">
              <w:t>5 years</w:t>
            </w:r>
          </w:p>
        </w:tc>
        <w:tc>
          <w:tcPr>
            <w:tcW w:w="876" w:type="dxa"/>
            <w:tcBorders>
              <w:top w:val="single" w:sz="12" w:space="0" w:color="auto"/>
            </w:tcBorders>
          </w:tcPr>
          <w:p w14:paraId="753D30BD" w14:textId="77777777" w:rsidR="00A00FD1" w:rsidRPr="00A00FD1" w:rsidRDefault="00A00FD1" w:rsidP="00042EC5">
            <w:pPr>
              <w:pStyle w:val="NoIndent"/>
            </w:pPr>
            <w:r w:rsidRPr="00A00FD1"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3B5C0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7.917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06097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0.153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65288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0.117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8DE6E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0.114</w:t>
            </w:r>
          </w:p>
        </w:tc>
      </w:tr>
      <w:tr w:rsidR="00A00FD1" w:rsidRPr="00A00FD1" w14:paraId="3E586D2F" w14:textId="77777777" w:rsidTr="00A00FD1">
        <w:trPr>
          <w:trHeight w:val="566"/>
        </w:trPr>
        <w:tc>
          <w:tcPr>
            <w:tcW w:w="2979" w:type="dxa"/>
          </w:tcPr>
          <w:p w14:paraId="66BFEAF9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02" w:type="dxa"/>
          </w:tcPr>
          <w:p w14:paraId="6BA644CC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14" w:type="dxa"/>
          </w:tcPr>
          <w:p w14:paraId="64AA3274" w14:textId="77777777" w:rsidR="00A00FD1" w:rsidRPr="00A00FD1" w:rsidRDefault="00A00FD1" w:rsidP="00042EC5">
            <w:pPr>
              <w:pStyle w:val="NoIndent"/>
            </w:pPr>
            <w:r w:rsidRPr="00A00FD1">
              <w:t>6-8 years</w:t>
            </w:r>
          </w:p>
        </w:tc>
        <w:tc>
          <w:tcPr>
            <w:tcW w:w="876" w:type="dxa"/>
          </w:tcPr>
          <w:p w14:paraId="705E7F27" w14:textId="77777777" w:rsidR="00A00FD1" w:rsidRPr="00A00FD1" w:rsidRDefault="00A00FD1" w:rsidP="00042EC5">
            <w:pPr>
              <w:pStyle w:val="NoIndent"/>
            </w:pPr>
            <w:r w:rsidRPr="00A00FD1">
              <w:t>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0F466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7.649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CE95C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0.194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15572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7ED54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0.069</w:t>
            </w:r>
          </w:p>
        </w:tc>
      </w:tr>
      <w:tr w:rsidR="00A00FD1" w:rsidRPr="00A00FD1" w14:paraId="343C1B5B" w14:textId="77777777" w:rsidTr="00A00FD1">
        <w:trPr>
          <w:trHeight w:val="566"/>
        </w:trPr>
        <w:tc>
          <w:tcPr>
            <w:tcW w:w="2979" w:type="dxa"/>
          </w:tcPr>
          <w:p w14:paraId="61616A5B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02" w:type="dxa"/>
          </w:tcPr>
          <w:p w14:paraId="713A0D6E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14" w:type="dxa"/>
          </w:tcPr>
          <w:p w14:paraId="5B223623" w14:textId="77777777" w:rsidR="00A00FD1" w:rsidRPr="00A00FD1" w:rsidRDefault="00A00FD1" w:rsidP="00042EC5">
            <w:pPr>
              <w:pStyle w:val="NoIndent"/>
            </w:pPr>
            <w:r w:rsidRPr="00A00FD1">
              <w:t>9-11 years</w:t>
            </w:r>
          </w:p>
        </w:tc>
        <w:tc>
          <w:tcPr>
            <w:tcW w:w="876" w:type="dxa"/>
          </w:tcPr>
          <w:p w14:paraId="4A83BC40" w14:textId="77777777" w:rsidR="00A00FD1" w:rsidRPr="00A00FD1" w:rsidRDefault="00A00FD1" w:rsidP="00042EC5">
            <w:pPr>
              <w:pStyle w:val="NoIndent"/>
            </w:pPr>
            <w:r w:rsidRPr="00A00FD1">
              <w:t>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9AD6E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7.497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F280E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0.214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08BC9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F6AAC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0.048</w:t>
            </w:r>
          </w:p>
        </w:tc>
      </w:tr>
      <w:tr w:rsidR="00A00FD1" w:rsidRPr="00A00FD1" w14:paraId="43387D91" w14:textId="77777777" w:rsidTr="00A00FD1">
        <w:trPr>
          <w:trHeight w:val="566"/>
        </w:trPr>
        <w:tc>
          <w:tcPr>
            <w:tcW w:w="2979" w:type="dxa"/>
          </w:tcPr>
          <w:p w14:paraId="00F247DB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02" w:type="dxa"/>
          </w:tcPr>
          <w:p w14:paraId="69BB4F35" w14:textId="77777777" w:rsidR="00A00FD1" w:rsidRPr="00A00FD1" w:rsidRDefault="00A00FD1" w:rsidP="00042EC5">
            <w:pPr>
              <w:pStyle w:val="NoIndent"/>
            </w:pPr>
            <w:r w:rsidRPr="00A00FD1">
              <w:t>Repeat</w:t>
            </w:r>
          </w:p>
        </w:tc>
        <w:tc>
          <w:tcPr>
            <w:tcW w:w="1314" w:type="dxa"/>
          </w:tcPr>
          <w:p w14:paraId="51DA9C5D" w14:textId="77777777" w:rsidR="00A00FD1" w:rsidRPr="00A00FD1" w:rsidRDefault="00A00FD1" w:rsidP="00042EC5">
            <w:pPr>
              <w:pStyle w:val="NoIndent"/>
            </w:pPr>
            <w:r w:rsidRPr="00A00FD1">
              <w:t>5 years</w:t>
            </w:r>
          </w:p>
        </w:tc>
        <w:tc>
          <w:tcPr>
            <w:tcW w:w="876" w:type="dxa"/>
          </w:tcPr>
          <w:p w14:paraId="4AAD879B" w14:textId="77777777" w:rsidR="00A00FD1" w:rsidRPr="00A00FD1" w:rsidRDefault="00A00FD1" w:rsidP="00042EC5">
            <w:pPr>
              <w:pStyle w:val="NoIndent"/>
            </w:pPr>
            <w:r w:rsidRPr="00A00FD1"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82DC1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7.87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4D42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0.139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0B876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0.046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17EC1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0.032</w:t>
            </w:r>
          </w:p>
        </w:tc>
      </w:tr>
      <w:tr w:rsidR="00A00FD1" w:rsidRPr="00A00FD1" w14:paraId="7D762F89" w14:textId="77777777" w:rsidTr="00A00FD1">
        <w:trPr>
          <w:trHeight w:val="566"/>
        </w:trPr>
        <w:tc>
          <w:tcPr>
            <w:tcW w:w="2979" w:type="dxa"/>
          </w:tcPr>
          <w:p w14:paraId="6935FA24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02" w:type="dxa"/>
          </w:tcPr>
          <w:p w14:paraId="56CA2872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14" w:type="dxa"/>
          </w:tcPr>
          <w:p w14:paraId="247E7070" w14:textId="77777777" w:rsidR="00A00FD1" w:rsidRPr="00A00FD1" w:rsidRDefault="00A00FD1" w:rsidP="00042EC5">
            <w:pPr>
              <w:pStyle w:val="NoIndent"/>
            </w:pPr>
            <w:r w:rsidRPr="00A00FD1">
              <w:t>6-8 years</w:t>
            </w:r>
          </w:p>
        </w:tc>
        <w:tc>
          <w:tcPr>
            <w:tcW w:w="876" w:type="dxa"/>
          </w:tcPr>
          <w:p w14:paraId="21AC360E" w14:textId="77777777" w:rsidR="00A00FD1" w:rsidRPr="00A00FD1" w:rsidRDefault="00A00FD1" w:rsidP="00042EC5">
            <w:pPr>
              <w:pStyle w:val="NoIndent"/>
            </w:pPr>
            <w:r w:rsidRPr="00A00FD1">
              <w:t>31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A287DB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7.613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42D56C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0.19</w:t>
            </w: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024330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0.022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D84FB1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0.029</w:t>
            </w:r>
          </w:p>
        </w:tc>
      </w:tr>
      <w:tr w:rsidR="00A00FD1" w:rsidRPr="00A00FD1" w14:paraId="1F26725C" w14:textId="77777777" w:rsidTr="00A00FD1">
        <w:trPr>
          <w:trHeight w:val="566"/>
        </w:trPr>
        <w:tc>
          <w:tcPr>
            <w:tcW w:w="2979" w:type="dxa"/>
            <w:tcBorders>
              <w:bottom w:val="single" w:sz="6" w:space="0" w:color="auto"/>
            </w:tcBorders>
          </w:tcPr>
          <w:p w14:paraId="3A0A8CBC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02" w:type="dxa"/>
            <w:tcBorders>
              <w:bottom w:val="single" w:sz="6" w:space="0" w:color="auto"/>
            </w:tcBorders>
          </w:tcPr>
          <w:p w14:paraId="41C5ECC7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14" w:type="dxa"/>
            <w:tcBorders>
              <w:bottom w:val="single" w:sz="6" w:space="0" w:color="auto"/>
            </w:tcBorders>
          </w:tcPr>
          <w:p w14:paraId="61195805" w14:textId="77777777" w:rsidR="00A00FD1" w:rsidRPr="00A00FD1" w:rsidRDefault="00A00FD1" w:rsidP="00042EC5">
            <w:pPr>
              <w:pStyle w:val="NoIndent"/>
            </w:pPr>
            <w:r w:rsidRPr="00A00FD1">
              <w:t>9-11 years</w:t>
            </w:r>
          </w:p>
        </w:tc>
        <w:tc>
          <w:tcPr>
            <w:tcW w:w="876" w:type="dxa"/>
            <w:tcBorders>
              <w:bottom w:val="single" w:sz="6" w:space="0" w:color="auto"/>
            </w:tcBorders>
          </w:tcPr>
          <w:p w14:paraId="2452ADD5" w14:textId="77777777" w:rsidR="00A00FD1" w:rsidRPr="00A00FD1" w:rsidRDefault="00A00FD1" w:rsidP="00042EC5">
            <w:pPr>
              <w:pStyle w:val="NoIndent"/>
            </w:pPr>
            <w:r w:rsidRPr="00A00FD1">
              <w:t>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2E37B14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BF578AC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323201F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594239A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0.026</w:t>
            </w:r>
          </w:p>
        </w:tc>
      </w:tr>
      <w:tr w:rsidR="00A00FD1" w:rsidRPr="00A00FD1" w14:paraId="7D6296DE" w14:textId="77777777" w:rsidTr="00A00FD1">
        <w:trPr>
          <w:trHeight w:val="566"/>
        </w:trPr>
        <w:tc>
          <w:tcPr>
            <w:tcW w:w="2979" w:type="dxa"/>
            <w:tcBorders>
              <w:top w:val="single" w:sz="6" w:space="0" w:color="auto"/>
            </w:tcBorders>
          </w:tcPr>
          <w:p w14:paraId="20FDFBBB" w14:textId="77777777" w:rsidR="00A00FD1" w:rsidRPr="00A00FD1" w:rsidRDefault="00A00FD1" w:rsidP="00042EC5">
            <w:pPr>
              <w:pStyle w:val="NoIndent"/>
            </w:pPr>
            <w:r w:rsidRPr="00A00FD1">
              <w:t>Proactive Possible Condition</w:t>
            </w:r>
          </w:p>
        </w:tc>
        <w:tc>
          <w:tcPr>
            <w:tcW w:w="1402" w:type="dxa"/>
            <w:tcBorders>
              <w:top w:val="single" w:sz="6" w:space="0" w:color="auto"/>
            </w:tcBorders>
          </w:tcPr>
          <w:p w14:paraId="4AAEF346" w14:textId="77777777" w:rsidR="00A00FD1" w:rsidRPr="00A00FD1" w:rsidRDefault="00A00FD1" w:rsidP="00042EC5">
            <w:pPr>
              <w:pStyle w:val="NoIndent"/>
            </w:pPr>
            <w:r w:rsidRPr="00A00FD1">
              <w:t>Switch</w:t>
            </w: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34B7A311" w14:textId="77777777" w:rsidR="00A00FD1" w:rsidRPr="00A00FD1" w:rsidRDefault="00A00FD1" w:rsidP="00042EC5">
            <w:pPr>
              <w:pStyle w:val="NoIndent"/>
            </w:pPr>
            <w:r w:rsidRPr="00A00FD1">
              <w:t>5 years</w:t>
            </w:r>
          </w:p>
        </w:tc>
        <w:tc>
          <w:tcPr>
            <w:tcW w:w="876" w:type="dxa"/>
            <w:tcBorders>
              <w:top w:val="single" w:sz="6" w:space="0" w:color="auto"/>
            </w:tcBorders>
          </w:tcPr>
          <w:p w14:paraId="03F78677" w14:textId="77777777" w:rsidR="00A00FD1" w:rsidRPr="00A00FD1" w:rsidRDefault="00A00FD1" w:rsidP="00042EC5">
            <w:pPr>
              <w:pStyle w:val="NoIndent"/>
            </w:pPr>
            <w:r w:rsidRPr="00A00FD1">
              <w:t>30</w:t>
            </w: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EE3B0D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7.924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5C47ED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0.319</w:t>
            </w:r>
          </w:p>
        </w:tc>
        <w:tc>
          <w:tcPr>
            <w:tcW w:w="17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401FA6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0.093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0AE0E6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0.112</w:t>
            </w:r>
          </w:p>
        </w:tc>
      </w:tr>
      <w:tr w:rsidR="00A00FD1" w:rsidRPr="00A00FD1" w14:paraId="2395B083" w14:textId="77777777" w:rsidTr="00A00FD1">
        <w:trPr>
          <w:trHeight w:val="566"/>
        </w:trPr>
        <w:tc>
          <w:tcPr>
            <w:tcW w:w="2979" w:type="dxa"/>
          </w:tcPr>
          <w:p w14:paraId="4A42AF25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02" w:type="dxa"/>
          </w:tcPr>
          <w:p w14:paraId="7B45F8E0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14" w:type="dxa"/>
          </w:tcPr>
          <w:p w14:paraId="4669B2CB" w14:textId="77777777" w:rsidR="00A00FD1" w:rsidRPr="00A00FD1" w:rsidRDefault="00A00FD1" w:rsidP="00042EC5">
            <w:pPr>
              <w:pStyle w:val="NoIndent"/>
            </w:pPr>
            <w:r w:rsidRPr="00A00FD1">
              <w:t>6-8 years</w:t>
            </w:r>
          </w:p>
        </w:tc>
        <w:tc>
          <w:tcPr>
            <w:tcW w:w="876" w:type="dxa"/>
          </w:tcPr>
          <w:p w14:paraId="5FFCF4AE" w14:textId="77777777" w:rsidR="00A00FD1" w:rsidRPr="00A00FD1" w:rsidRDefault="00A00FD1" w:rsidP="00042EC5">
            <w:pPr>
              <w:pStyle w:val="NoIndent"/>
            </w:pPr>
            <w:r w:rsidRPr="00A00FD1">
              <w:t>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39660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7.529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C8836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0.187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26752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27740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0.072</w:t>
            </w:r>
          </w:p>
        </w:tc>
      </w:tr>
      <w:tr w:rsidR="00A00FD1" w:rsidRPr="00A00FD1" w14:paraId="4546241B" w14:textId="77777777" w:rsidTr="00A00FD1">
        <w:trPr>
          <w:trHeight w:val="566"/>
        </w:trPr>
        <w:tc>
          <w:tcPr>
            <w:tcW w:w="2979" w:type="dxa"/>
          </w:tcPr>
          <w:p w14:paraId="40A15866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02" w:type="dxa"/>
          </w:tcPr>
          <w:p w14:paraId="08C90D7C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14" w:type="dxa"/>
          </w:tcPr>
          <w:p w14:paraId="24170C04" w14:textId="77777777" w:rsidR="00A00FD1" w:rsidRPr="00A00FD1" w:rsidRDefault="00A00FD1" w:rsidP="00042EC5">
            <w:pPr>
              <w:pStyle w:val="NoIndent"/>
            </w:pPr>
            <w:r w:rsidRPr="00A00FD1">
              <w:t>9-11 years</w:t>
            </w:r>
          </w:p>
        </w:tc>
        <w:tc>
          <w:tcPr>
            <w:tcW w:w="876" w:type="dxa"/>
          </w:tcPr>
          <w:p w14:paraId="2334B13F" w14:textId="77777777" w:rsidR="00A00FD1" w:rsidRPr="00A00FD1" w:rsidRDefault="00A00FD1" w:rsidP="00042EC5">
            <w:pPr>
              <w:pStyle w:val="NoIndent"/>
            </w:pPr>
            <w:r w:rsidRPr="00A00FD1">
              <w:t>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095C7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7.346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ECF9A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0.201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F3EC1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75CF6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0.061</w:t>
            </w:r>
          </w:p>
        </w:tc>
      </w:tr>
      <w:tr w:rsidR="00A00FD1" w:rsidRPr="00A00FD1" w14:paraId="0C999343" w14:textId="77777777" w:rsidTr="00A00FD1">
        <w:trPr>
          <w:trHeight w:val="566"/>
        </w:trPr>
        <w:tc>
          <w:tcPr>
            <w:tcW w:w="2979" w:type="dxa"/>
          </w:tcPr>
          <w:p w14:paraId="2EE3F860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02" w:type="dxa"/>
          </w:tcPr>
          <w:p w14:paraId="7ABC492C" w14:textId="77777777" w:rsidR="00A00FD1" w:rsidRPr="00A00FD1" w:rsidRDefault="00A00FD1" w:rsidP="00042EC5">
            <w:pPr>
              <w:pStyle w:val="NoIndent"/>
            </w:pPr>
            <w:r w:rsidRPr="00A00FD1">
              <w:t>Repeat</w:t>
            </w:r>
          </w:p>
        </w:tc>
        <w:tc>
          <w:tcPr>
            <w:tcW w:w="1314" w:type="dxa"/>
          </w:tcPr>
          <w:p w14:paraId="24501612" w14:textId="77777777" w:rsidR="00A00FD1" w:rsidRPr="00A00FD1" w:rsidRDefault="00A00FD1" w:rsidP="00042EC5">
            <w:pPr>
              <w:pStyle w:val="NoIndent"/>
            </w:pPr>
            <w:r w:rsidRPr="00A00FD1">
              <w:t>5 years</w:t>
            </w:r>
          </w:p>
        </w:tc>
        <w:tc>
          <w:tcPr>
            <w:tcW w:w="876" w:type="dxa"/>
          </w:tcPr>
          <w:p w14:paraId="2F6B7866" w14:textId="77777777" w:rsidR="00A00FD1" w:rsidRPr="00A00FD1" w:rsidRDefault="00A00FD1" w:rsidP="00042EC5">
            <w:pPr>
              <w:pStyle w:val="NoIndent"/>
            </w:pPr>
            <w:r w:rsidRPr="00A00FD1"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69BF3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7.896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98A47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0.295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A86D5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36654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0.048</w:t>
            </w:r>
          </w:p>
        </w:tc>
      </w:tr>
      <w:tr w:rsidR="00A00FD1" w:rsidRPr="00A00FD1" w14:paraId="2BFB9ADC" w14:textId="77777777" w:rsidTr="00A00FD1">
        <w:trPr>
          <w:trHeight w:val="566"/>
        </w:trPr>
        <w:tc>
          <w:tcPr>
            <w:tcW w:w="2979" w:type="dxa"/>
          </w:tcPr>
          <w:p w14:paraId="7AB336CC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02" w:type="dxa"/>
          </w:tcPr>
          <w:p w14:paraId="484A188F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14" w:type="dxa"/>
          </w:tcPr>
          <w:p w14:paraId="5D9D07E1" w14:textId="77777777" w:rsidR="00A00FD1" w:rsidRPr="00A00FD1" w:rsidRDefault="00A00FD1" w:rsidP="00042EC5">
            <w:pPr>
              <w:pStyle w:val="NoIndent"/>
            </w:pPr>
            <w:r w:rsidRPr="00A00FD1">
              <w:t>6-8 years</w:t>
            </w:r>
          </w:p>
        </w:tc>
        <w:tc>
          <w:tcPr>
            <w:tcW w:w="876" w:type="dxa"/>
          </w:tcPr>
          <w:p w14:paraId="6C442C16" w14:textId="77777777" w:rsidR="00A00FD1" w:rsidRPr="00A00FD1" w:rsidRDefault="00A00FD1" w:rsidP="00042EC5">
            <w:pPr>
              <w:pStyle w:val="NoIndent"/>
            </w:pPr>
            <w:r w:rsidRPr="00A00FD1">
              <w:t>31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5C30AC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7.534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C3E086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0.205</w:t>
            </w: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892455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0.02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43BECC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0.023</w:t>
            </w:r>
          </w:p>
        </w:tc>
      </w:tr>
      <w:tr w:rsidR="00A00FD1" w:rsidRPr="00A00FD1" w14:paraId="45CB849B" w14:textId="77777777" w:rsidTr="00A00FD1">
        <w:trPr>
          <w:trHeight w:val="566"/>
        </w:trPr>
        <w:tc>
          <w:tcPr>
            <w:tcW w:w="2979" w:type="dxa"/>
            <w:tcBorders>
              <w:bottom w:val="single" w:sz="6" w:space="0" w:color="auto"/>
            </w:tcBorders>
          </w:tcPr>
          <w:p w14:paraId="6E70C269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02" w:type="dxa"/>
            <w:tcBorders>
              <w:bottom w:val="single" w:sz="6" w:space="0" w:color="auto"/>
            </w:tcBorders>
          </w:tcPr>
          <w:p w14:paraId="76DF23D6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14" w:type="dxa"/>
            <w:tcBorders>
              <w:bottom w:val="single" w:sz="6" w:space="0" w:color="auto"/>
            </w:tcBorders>
          </w:tcPr>
          <w:p w14:paraId="696EC5F2" w14:textId="77777777" w:rsidR="00A00FD1" w:rsidRPr="00A00FD1" w:rsidRDefault="00A00FD1" w:rsidP="00042EC5">
            <w:pPr>
              <w:pStyle w:val="NoIndent"/>
            </w:pPr>
            <w:r w:rsidRPr="00A00FD1">
              <w:t>9-11 years</w:t>
            </w:r>
          </w:p>
        </w:tc>
        <w:tc>
          <w:tcPr>
            <w:tcW w:w="876" w:type="dxa"/>
            <w:tcBorders>
              <w:bottom w:val="single" w:sz="6" w:space="0" w:color="auto"/>
            </w:tcBorders>
          </w:tcPr>
          <w:p w14:paraId="59ACC2D5" w14:textId="77777777" w:rsidR="00A00FD1" w:rsidRPr="00A00FD1" w:rsidRDefault="00A00FD1" w:rsidP="00042EC5">
            <w:pPr>
              <w:pStyle w:val="NoIndent"/>
            </w:pPr>
            <w:r w:rsidRPr="00A00FD1">
              <w:t>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3BB5120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7.363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4241A1B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80A63B7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1A01829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0.024</w:t>
            </w:r>
          </w:p>
        </w:tc>
      </w:tr>
      <w:tr w:rsidR="00A00FD1" w:rsidRPr="00A00FD1" w14:paraId="44C4D46C" w14:textId="77777777" w:rsidTr="00A00FD1">
        <w:trPr>
          <w:trHeight w:val="566"/>
        </w:trPr>
        <w:tc>
          <w:tcPr>
            <w:tcW w:w="2979" w:type="dxa"/>
            <w:tcBorders>
              <w:top w:val="single" w:sz="6" w:space="0" w:color="auto"/>
            </w:tcBorders>
          </w:tcPr>
          <w:p w14:paraId="2BAB127D" w14:textId="77777777" w:rsidR="00A00FD1" w:rsidRPr="00A00FD1" w:rsidRDefault="00A00FD1" w:rsidP="00042EC5">
            <w:pPr>
              <w:pStyle w:val="NoIndent"/>
            </w:pPr>
            <w:r w:rsidRPr="00A00FD1">
              <w:t>Proactive Encouraged Condition</w:t>
            </w:r>
          </w:p>
        </w:tc>
        <w:tc>
          <w:tcPr>
            <w:tcW w:w="1402" w:type="dxa"/>
            <w:tcBorders>
              <w:top w:val="single" w:sz="6" w:space="0" w:color="auto"/>
            </w:tcBorders>
          </w:tcPr>
          <w:p w14:paraId="5CF119A1" w14:textId="77777777" w:rsidR="00A00FD1" w:rsidRPr="00A00FD1" w:rsidRDefault="00A00FD1" w:rsidP="00042EC5">
            <w:pPr>
              <w:pStyle w:val="NoIndent"/>
            </w:pPr>
            <w:r w:rsidRPr="00A00FD1">
              <w:t>Switch</w:t>
            </w: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2871159F" w14:textId="77777777" w:rsidR="00A00FD1" w:rsidRPr="00A00FD1" w:rsidRDefault="00A00FD1" w:rsidP="00042EC5">
            <w:pPr>
              <w:pStyle w:val="NoIndent"/>
            </w:pPr>
            <w:r w:rsidRPr="00A00FD1">
              <w:t>5 years</w:t>
            </w:r>
          </w:p>
        </w:tc>
        <w:tc>
          <w:tcPr>
            <w:tcW w:w="876" w:type="dxa"/>
            <w:tcBorders>
              <w:top w:val="single" w:sz="6" w:space="0" w:color="auto"/>
            </w:tcBorders>
          </w:tcPr>
          <w:p w14:paraId="15575054" w14:textId="77777777" w:rsidR="00A00FD1" w:rsidRPr="00A00FD1" w:rsidRDefault="00A00FD1" w:rsidP="00042EC5">
            <w:pPr>
              <w:pStyle w:val="NoIndent"/>
            </w:pPr>
            <w:r w:rsidRPr="00A00FD1">
              <w:t>30</w:t>
            </w: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B158A4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7.708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A27947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0.228</w:t>
            </w:r>
          </w:p>
        </w:tc>
        <w:tc>
          <w:tcPr>
            <w:tcW w:w="17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134946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0.287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EEC9E9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0.187</w:t>
            </w:r>
          </w:p>
        </w:tc>
      </w:tr>
      <w:tr w:rsidR="00A00FD1" w:rsidRPr="00A00FD1" w14:paraId="6E8AB35F" w14:textId="77777777" w:rsidTr="00A00FD1">
        <w:trPr>
          <w:trHeight w:val="566"/>
        </w:trPr>
        <w:tc>
          <w:tcPr>
            <w:tcW w:w="2979" w:type="dxa"/>
          </w:tcPr>
          <w:p w14:paraId="4E1618D6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02" w:type="dxa"/>
          </w:tcPr>
          <w:p w14:paraId="40C3AF45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14" w:type="dxa"/>
          </w:tcPr>
          <w:p w14:paraId="2E27C8A1" w14:textId="77777777" w:rsidR="00A00FD1" w:rsidRPr="00A00FD1" w:rsidRDefault="00A00FD1" w:rsidP="00042EC5">
            <w:pPr>
              <w:pStyle w:val="NoIndent"/>
            </w:pPr>
            <w:r w:rsidRPr="00A00FD1">
              <w:t>6-8 years</w:t>
            </w:r>
          </w:p>
        </w:tc>
        <w:tc>
          <w:tcPr>
            <w:tcW w:w="876" w:type="dxa"/>
          </w:tcPr>
          <w:p w14:paraId="474884CE" w14:textId="77777777" w:rsidR="00A00FD1" w:rsidRPr="00A00FD1" w:rsidRDefault="00A00FD1" w:rsidP="00042EC5">
            <w:pPr>
              <w:pStyle w:val="NoIndent"/>
            </w:pPr>
            <w:r w:rsidRPr="00A00FD1">
              <w:t>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BB524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7.442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10BE7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0.193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2975A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0.127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52A0B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0.121</w:t>
            </w:r>
          </w:p>
        </w:tc>
      </w:tr>
      <w:tr w:rsidR="00A00FD1" w:rsidRPr="00A00FD1" w14:paraId="28028F57" w14:textId="77777777" w:rsidTr="00A00FD1">
        <w:trPr>
          <w:trHeight w:val="566"/>
        </w:trPr>
        <w:tc>
          <w:tcPr>
            <w:tcW w:w="2979" w:type="dxa"/>
          </w:tcPr>
          <w:p w14:paraId="5A10395F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02" w:type="dxa"/>
          </w:tcPr>
          <w:p w14:paraId="3B75E713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14" w:type="dxa"/>
          </w:tcPr>
          <w:p w14:paraId="352E9D84" w14:textId="77777777" w:rsidR="00A00FD1" w:rsidRPr="00A00FD1" w:rsidRDefault="00A00FD1" w:rsidP="00042EC5">
            <w:pPr>
              <w:pStyle w:val="NoIndent"/>
            </w:pPr>
            <w:r w:rsidRPr="00A00FD1">
              <w:t>9-11 years</w:t>
            </w:r>
          </w:p>
        </w:tc>
        <w:tc>
          <w:tcPr>
            <w:tcW w:w="876" w:type="dxa"/>
          </w:tcPr>
          <w:p w14:paraId="585DB415" w14:textId="77777777" w:rsidR="00A00FD1" w:rsidRPr="00A00FD1" w:rsidRDefault="00A00FD1" w:rsidP="00042EC5">
            <w:pPr>
              <w:pStyle w:val="NoIndent"/>
            </w:pPr>
            <w:r w:rsidRPr="00A00FD1">
              <w:t>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26F62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7.29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7CFB4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0.202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802B6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0.058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CBD2E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0.069</w:t>
            </w:r>
          </w:p>
        </w:tc>
      </w:tr>
      <w:tr w:rsidR="00A00FD1" w:rsidRPr="00A00FD1" w14:paraId="3B84D8C4" w14:textId="77777777" w:rsidTr="00A00FD1">
        <w:trPr>
          <w:trHeight w:val="566"/>
        </w:trPr>
        <w:tc>
          <w:tcPr>
            <w:tcW w:w="2979" w:type="dxa"/>
          </w:tcPr>
          <w:p w14:paraId="0541B960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02" w:type="dxa"/>
          </w:tcPr>
          <w:p w14:paraId="45715744" w14:textId="77777777" w:rsidR="00A00FD1" w:rsidRPr="00A00FD1" w:rsidRDefault="00A00FD1" w:rsidP="00042EC5">
            <w:pPr>
              <w:pStyle w:val="NoIndent"/>
            </w:pPr>
            <w:r w:rsidRPr="00A00FD1">
              <w:t>Repeat</w:t>
            </w:r>
          </w:p>
        </w:tc>
        <w:tc>
          <w:tcPr>
            <w:tcW w:w="1314" w:type="dxa"/>
          </w:tcPr>
          <w:p w14:paraId="282D98CE" w14:textId="77777777" w:rsidR="00A00FD1" w:rsidRPr="00A00FD1" w:rsidRDefault="00A00FD1" w:rsidP="00042EC5">
            <w:pPr>
              <w:pStyle w:val="NoIndent"/>
            </w:pPr>
            <w:r w:rsidRPr="00A00FD1">
              <w:t>5 years</w:t>
            </w:r>
          </w:p>
        </w:tc>
        <w:tc>
          <w:tcPr>
            <w:tcW w:w="876" w:type="dxa"/>
          </w:tcPr>
          <w:p w14:paraId="784BED26" w14:textId="77777777" w:rsidR="00A00FD1" w:rsidRPr="00A00FD1" w:rsidRDefault="00A00FD1" w:rsidP="00042EC5">
            <w:pPr>
              <w:pStyle w:val="NoIndent"/>
            </w:pPr>
            <w:r w:rsidRPr="00A00FD1"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5D49A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7.685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9CCEC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73D51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0.102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8467C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0.079</w:t>
            </w:r>
          </w:p>
        </w:tc>
      </w:tr>
      <w:tr w:rsidR="00A00FD1" w:rsidRPr="00A00FD1" w14:paraId="161689D4" w14:textId="77777777" w:rsidTr="00A00FD1">
        <w:trPr>
          <w:trHeight w:val="566"/>
        </w:trPr>
        <w:tc>
          <w:tcPr>
            <w:tcW w:w="2979" w:type="dxa"/>
          </w:tcPr>
          <w:p w14:paraId="727CA93F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02" w:type="dxa"/>
          </w:tcPr>
          <w:p w14:paraId="3375D21E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14" w:type="dxa"/>
          </w:tcPr>
          <w:p w14:paraId="4A0AA908" w14:textId="77777777" w:rsidR="00A00FD1" w:rsidRPr="00A00FD1" w:rsidRDefault="00A00FD1" w:rsidP="00042EC5">
            <w:pPr>
              <w:pStyle w:val="NoIndent"/>
            </w:pPr>
            <w:r w:rsidRPr="00A00FD1">
              <w:t>6-8 years</w:t>
            </w:r>
          </w:p>
        </w:tc>
        <w:tc>
          <w:tcPr>
            <w:tcW w:w="876" w:type="dxa"/>
          </w:tcPr>
          <w:p w14:paraId="16037379" w14:textId="77777777" w:rsidR="00A00FD1" w:rsidRPr="00A00FD1" w:rsidRDefault="00A00FD1" w:rsidP="00042EC5">
            <w:pPr>
              <w:pStyle w:val="NoIndent"/>
            </w:pPr>
            <w:r w:rsidRPr="00A00FD1">
              <w:t>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19B16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7.434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76253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3E0FE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B5E1F" w14:textId="77777777" w:rsidR="00A00FD1" w:rsidRPr="00A00FD1" w:rsidRDefault="00A00FD1" w:rsidP="00042EC5">
            <w:pPr>
              <w:pStyle w:val="NoIndent"/>
              <w:rPr>
                <w:color w:val="000000"/>
              </w:rPr>
            </w:pPr>
            <w:r w:rsidRPr="00A00FD1">
              <w:rPr>
                <w:color w:val="000000"/>
              </w:rPr>
              <w:t>0.051</w:t>
            </w:r>
          </w:p>
        </w:tc>
      </w:tr>
      <w:tr w:rsidR="00A00FD1" w:rsidRPr="00A00FD1" w14:paraId="20ACB5AE" w14:textId="77777777" w:rsidTr="00A00FD1">
        <w:trPr>
          <w:trHeight w:val="566"/>
        </w:trPr>
        <w:tc>
          <w:tcPr>
            <w:tcW w:w="2979" w:type="dxa"/>
            <w:tcBorders>
              <w:bottom w:val="single" w:sz="12" w:space="0" w:color="auto"/>
            </w:tcBorders>
          </w:tcPr>
          <w:p w14:paraId="79B25730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02" w:type="dxa"/>
            <w:tcBorders>
              <w:bottom w:val="single" w:sz="12" w:space="0" w:color="auto"/>
            </w:tcBorders>
          </w:tcPr>
          <w:p w14:paraId="49C7D016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14" w:type="dxa"/>
            <w:tcBorders>
              <w:bottom w:val="single" w:sz="12" w:space="0" w:color="auto"/>
            </w:tcBorders>
          </w:tcPr>
          <w:p w14:paraId="1186BB61" w14:textId="77777777" w:rsidR="00A00FD1" w:rsidRPr="00A00FD1" w:rsidRDefault="00A00FD1" w:rsidP="00042EC5">
            <w:pPr>
              <w:pStyle w:val="NoIndent"/>
            </w:pPr>
            <w:r w:rsidRPr="00A00FD1">
              <w:t>9-11 years</w:t>
            </w:r>
          </w:p>
        </w:tc>
        <w:tc>
          <w:tcPr>
            <w:tcW w:w="876" w:type="dxa"/>
            <w:tcBorders>
              <w:bottom w:val="single" w:sz="12" w:space="0" w:color="auto"/>
            </w:tcBorders>
          </w:tcPr>
          <w:p w14:paraId="78CF347A" w14:textId="77777777" w:rsidR="00A00FD1" w:rsidRPr="00A00FD1" w:rsidRDefault="00A00FD1" w:rsidP="00042EC5">
            <w:pPr>
              <w:pStyle w:val="NoIndent"/>
            </w:pPr>
            <w:r w:rsidRPr="00A00FD1">
              <w:t>33</w:t>
            </w:r>
          </w:p>
        </w:tc>
        <w:tc>
          <w:tcPr>
            <w:tcW w:w="1051" w:type="dxa"/>
            <w:tcBorders>
              <w:bottom w:val="single" w:sz="12" w:space="0" w:color="auto"/>
            </w:tcBorders>
          </w:tcPr>
          <w:p w14:paraId="401D2E06" w14:textId="77777777" w:rsidR="00A00FD1" w:rsidRPr="00A00FD1" w:rsidRDefault="00A00FD1" w:rsidP="00042EC5">
            <w:pPr>
              <w:pStyle w:val="NoIndent"/>
            </w:pPr>
            <w:r w:rsidRPr="00A00FD1">
              <w:t>7.292</w:t>
            </w:r>
          </w:p>
        </w:tc>
        <w:tc>
          <w:tcPr>
            <w:tcW w:w="876" w:type="dxa"/>
            <w:tcBorders>
              <w:bottom w:val="single" w:sz="12" w:space="0" w:color="auto"/>
            </w:tcBorders>
          </w:tcPr>
          <w:p w14:paraId="3A7B5FD7" w14:textId="77777777" w:rsidR="00A00FD1" w:rsidRPr="00A00FD1" w:rsidRDefault="00A00FD1" w:rsidP="00042EC5">
            <w:pPr>
              <w:pStyle w:val="NoIndent"/>
            </w:pPr>
            <w:r w:rsidRPr="00A00FD1">
              <w:t>0.178</w:t>
            </w:r>
          </w:p>
        </w:tc>
        <w:tc>
          <w:tcPr>
            <w:tcW w:w="1752" w:type="dxa"/>
            <w:tcBorders>
              <w:bottom w:val="single" w:sz="12" w:space="0" w:color="auto"/>
            </w:tcBorders>
          </w:tcPr>
          <w:p w14:paraId="2A1895C5" w14:textId="77777777" w:rsidR="00A00FD1" w:rsidRPr="00A00FD1" w:rsidRDefault="00A00FD1" w:rsidP="00042EC5">
            <w:pPr>
              <w:pStyle w:val="NoIndent"/>
            </w:pPr>
            <w:r w:rsidRPr="00A00FD1">
              <w:t>0.026</w:t>
            </w:r>
          </w:p>
        </w:tc>
        <w:tc>
          <w:tcPr>
            <w:tcW w:w="876" w:type="dxa"/>
            <w:tcBorders>
              <w:bottom w:val="single" w:sz="12" w:space="0" w:color="auto"/>
            </w:tcBorders>
          </w:tcPr>
          <w:p w14:paraId="0C36782B" w14:textId="77777777" w:rsidR="00A00FD1" w:rsidRPr="00A00FD1" w:rsidRDefault="00A00FD1" w:rsidP="00042EC5">
            <w:pPr>
              <w:pStyle w:val="NoIndent"/>
            </w:pPr>
            <w:r w:rsidRPr="00A00FD1">
              <w:t>0.027</w:t>
            </w:r>
          </w:p>
        </w:tc>
      </w:tr>
    </w:tbl>
    <w:bookmarkEnd w:id="0"/>
    <w:p w14:paraId="35B96E10" w14:textId="1CC2A68F" w:rsidR="00987A17" w:rsidRPr="00A00FD1" w:rsidRDefault="00A00FD1">
      <w:sdt>
        <w:sdtPr>
          <w:rPr>
            <w:rStyle w:val="Emphasis"/>
            <w:rFonts w:eastAsia="Calibri"/>
            <w:color w:val="000000" w:themeColor="text1"/>
          </w:rPr>
          <w:id w:val="870960723"/>
          <w:placeholder>
            <w:docPart w:val="80D80937CC084D6C8FD355DCA3859F6A"/>
          </w:placeholder>
          <w:temporary/>
          <w:showingPlcHdr/>
          <w15:appearance w15:val="hidden"/>
        </w:sdtPr>
        <w:sdtContent>
          <w:r w:rsidRPr="00A00FD1">
            <w:rPr>
              <w:rStyle w:val="Emphasis"/>
              <w:rFonts w:eastAsia="Calibri"/>
              <w:color w:val="000000" w:themeColor="text1"/>
            </w:rPr>
            <w:t>Note</w:t>
          </w:r>
          <w:r w:rsidRPr="00A00FD1">
            <w:rPr>
              <w:rFonts w:eastAsia="Calibri"/>
              <w:color w:val="000000" w:themeColor="text1"/>
            </w:rPr>
            <w:t>:</w:t>
          </w:r>
        </w:sdtContent>
      </w:sdt>
      <w:r w:rsidRPr="00A00FD1">
        <w:t xml:space="preserve"> All RTs were log-transformed to control age-related differences. Participants with error rates less than 25% were included for Reaction Time and Error Rate analysis.</w:t>
      </w:r>
    </w:p>
    <w:p w14:paraId="5242DC6A" w14:textId="77777777" w:rsidR="00A00FD1" w:rsidRPr="00A00FD1" w:rsidRDefault="00A00FD1"/>
    <w:p w14:paraId="64ECF601" w14:textId="77777777" w:rsidR="00A00FD1" w:rsidRDefault="00A00FD1" w:rsidP="00A00FD1">
      <w:pPr>
        <w:pStyle w:val="CaptionCallout"/>
      </w:pPr>
    </w:p>
    <w:p w14:paraId="1BB4464D" w14:textId="77777777" w:rsidR="00A00FD1" w:rsidRDefault="00A00FD1" w:rsidP="00A00FD1">
      <w:pPr>
        <w:pStyle w:val="CaptionCallout"/>
      </w:pPr>
    </w:p>
    <w:p w14:paraId="64344E53" w14:textId="71A6811E" w:rsidR="00A00FD1" w:rsidRPr="00A00FD1" w:rsidRDefault="00A00FD1" w:rsidP="00A00FD1">
      <w:pPr>
        <w:pStyle w:val="CaptionCallout"/>
      </w:pPr>
      <w:r w:rsidRPr="00A00FD1">
        <w:lastRenderedPageBreak/>
        <w:t>Table A2</w:t>
      </w:r>
    </w:p>
    <w:p w14:paraId="45ADA72F" w14:textId="77777777" w:rsidR="00A00FD1" w:rsidRPr="00A00FD1" w:rsidRDefault="00A00FD1" w:rsidP="00A00FD1">
      <w:pPr>
        <w:pStyle w:val="Caption"/>
        <w:rPr>
          <w:szCs w:val="24"/>
        </w:rPr>
      </w:pPr>
      <w:r w:rsidRPr="00A00FD1">
        <w:rPr>
          <w:szCs w:val="24"/>
        </w:rPr>
        <w:t xml:space="preserve">Mean and standard deviation of each condition by age group for IES analysis. </w:t>
      </w:r>
    </w:p>
    <w:tbl>
      <w:tblPr>
        <w:tblpPr w:leftFromText="180" w:rightFromText="180" w:vertAnchor="text" w:horzAnchor="page" w:tblpX="2116" w:tblpY="192"/>
        <w:tblW w:w="7110" w:type="dxa"/>
        <w:tblLayout w:type="fixed"/>
        <w:tblLook w:val="0600" w:firstRow="0" w:lastRow="0" w:firstColumn="0" w:lastColumn="0" w:noHBand="1" w:noVBand="1"/>
      </w:tblPr>
      <w:tblGrid>
        <w:gridCol w:w="2700"/>
        <w:gridCol w:w="1260"/>
        <w:gridCol w:w="720"/>
        <w:gridCol w:w="1080"/>
        <w:gridCol w:w="1350"/>
      </w:tblGrid>
      <w:tr w:rsidR="00A00FD1" w:rsidRPr="00A00FD1" w14:paraId="3A8416E1" w14:textId="77777777" w:rsidTr="00042EC5">
        <w:trPr>
          <w:trHeight w:val="576"/>
        </w:trPr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14:paraId="31F39888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Condition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14:paraId="692F66CE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Group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5A87DF06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2983E27E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 xml:space="preserve">Mean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14:paraId="4394B22C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SD</w:t>
            </w:r>
          </w:p>
        </w:tc>
      </w:tr>
      <w:tr w:rsidR="00A00FD1" w:rsidRPr="00A00FD1" w14:paraId="19E6F5DD" w14:textId="77777777" w:rsidTr="00042EC5">
        <w:trPr>
          <w:trHeight w:val="576"/>
        </w:trPr>
        <w:tc>
          <w:tcPr>
            <w:tcW w:w="2700" w:type="dxa"/>
            <w:tcBorders>
              <w:top w:val="single" w:sz="12" w:space="0" w:color="auto"/>
            </w:tcBorders>
          </w:tcPr>
          <w:p w14:paraId="786E87DB" w14:textId="77777777" w:rsidR="00A00FD1" w:rsidRPr="00A00FD1" w:rsidRDefault="00A00FD1" w:rsidP="00042EC5">
            <w:pPr>
              <w:pStyle w:val="NoIndent"/>
            </w:pPr>
            <w:r w:rsidRPr="00A00FD1">
              <w:t>Proactive Impossible Condition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435EDFC2" w14:textId="77777777" w:rsidR="00A00FD1" w:rsidRPr="00A00FD1" w:rsidRDefault="00A00FD1" w:rsidP="00042EC5">
            <w:pPr>
              <w:pStyle w:val="NoIndent"/>
            </w:pPr>
            <w:r w:rsidRPr="00A00FD1">
              <w:t>5 years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AF16A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C447B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BD569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0.676</w:t>
            </w:r>
          </w:p>
        </w:tc>
      </w:tr>
      <w:tr w:rsidR="00A00FD1" w:rsidRPr="00A00FD1" w14:paraId="350BEE4D" w14:textId="77777777" w:rsidTr="00042EC5">
        <w:trPr>
          <w:trHeight w:val="576"/>
        </w:trPr>
        <w:tc>
          <w:tcPr>
            <w:tcW w:w="2700" w:type="dxa"/>
          </w:tcPr>
          <w:p w14:paraId="4C72D528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260" w:type="dxa"/>
          </w:tcPr>
          <w:p w14:paraId="6C68505F" w14:textId="77777777" w:rsidR="00A00FD1" w:rsidRPr="00A00FD1" w:rsidRDefault="00A00FD1" w:rsidP="00042EC5">
            <w:pPr>
              <w:pStyle w:val="NoIndent"/>
            </w:pPr>
            <w:r w:rsidRPr="00A00FD1">
              <w:t>6-8 years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E03B7A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56B7F9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0.234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DCA0A7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0.525</w:t>
            </w:r>
          </w:p>
        </w:tc>
      </w:tr>
      <w:tr w:rsidR="00A00FD1" w:rsidRPr="00A00FD1" w14:paraId="21404F7C" w14:textId="77777777" w:rsidTr="00042EC5">
        <w:trPr>
          <w:trHeight w:val="576"/>
        </w:trPr>
        <w:tc>
          <w:tcPr>
            <w:tcW w:w="2700" w:type="dxa"/>
            <w:tcBorders>
              <w:bottom w:val="single" w:sz="6" w:space="0" w:color="auto"/>
            </w:tcBorders>
          </w:tcPr>
          <w:p w14:paraId="25C1CC54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16C86984" w14:textId="77777777" w:rsidR="00A00FD1" w:rsidRPr="00A00FD1" w:rsidRDefault="00A00FD1" w:rsidP="00042EC5">
            <w:pPr>
              <w:pStyle w:val="NoIndent"/>
            </w:pPr>
            <w:r w:rsidRPr="00A00FD1">
              <w:t>9-11 years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184ACDF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9E89829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B226317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0.372</w:t>
            </w:r>
          </w:p>
        </w:tc>
      </w:tr>
      <w:tr w:rsidR="00A00FD1" w:rsidRPr="00A00FD1" w14:paraId="045D945F" w14:textId="77777777" w:rsidTr="00042EC5">
        <w:trPr>
          <w:trHeight w:val="576"/>
        </w:trPr>
        <w:tc>
          <w:tcPr>
            <w:tcW w:w="2700" w:type="dxa"/>
            <w:tcBorders>
              <w:top w:val="single" w:sz="6" w:space="0" w:color="auto"/>
            </w:tcBorders>
          </w:tcPr>
          <w:p w14:paraId="3B3611B4" w14:textId="77777777" w:rsidR="00A00FD1" w:rsidRPr="00A00FD1" w:rsidRDefault="00A00FD1" w:rsidP="00042EC5">
            <w:pPr>
              <w:pStyle w:val="NoIndent"/>
            </w:pPr>
            <w:r w:rsidRPr="00A00FD1">
              <w:t>Proactive Possible Condition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451EF13" w14:textId="77777777" w:rsidR="00A00FD1" w:rsidRPr="00A00FD1" w:rsidRDefault="00A00FD1" w:rsidP="00042EC5">
            <w:pPr>
              <w:pStyle w:val="NoIndent"/>
            </w:pPr>
            <w:r w:rsidRPr="00A00FD1">
              <w:t>5 years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4D66B8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6A913D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0.534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529652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1.217</w:t>
            </w:r>
          </w:p>
        </w:tc>
      </w:tr>
      <w:tr w:rsidR="00A00FD1" w:rsidRPr="00A00FD1" w14:paraId="5796C5A1" w14:textId="77777777" w:rsidTr="00042EC5">
        <w:trPr>
          <w:trHeight w:val="576"/>
        </w:trPr>
        <w:tc>
          <w:tcPr>
            <w:tcW w:w="2700" w:type="dxa"/>
          </w:tcPr>
          <w:p w14:paraId="1511A60E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260" w:type="dxa"/>
          </w:tcPr>
          <w:p w14:paraId="611C1AA3" w14:textId="77777777" w:rsidR="00A00FD1" w:rsidRPr="00A00FD1" w:rsidRDefault="00A00FD1" w:rsidP="00042EC5">
            <w:pPr>
              <w:pStyle w:val="NoIndent"/>
            </w:pPr>
            <w:r w:rsidRPr="00A00FD1">
              <w:t>6-8 years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36B7DC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3821D3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0.147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76909D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0.371</w:t>
            </w:r>
          </w:p>
        </w:tc>
      </w:tr>
      <w:tr w:rsidR="00A00FD1" w:rsidRPr="00A00FD1" w14:paraId="3B1438FB" w14:textId="77777777" w:rsidTr="00042EC5">
        <w:trPr>
          <w:trHeight w:val="576"/>
        </w:trPr>
        <w:tc>
          <w:tcPr>
            <w:tcW w:w="2700" w:type="dxa"/>
            <w:tcBorders>
              <w:bottom w:val="single" w:sz="6" w:space="0" w:color="auto"/>
            </w:tcBorders>
          </w:tcPr>
          <w:p w14:paraId="4E288F39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050B6077" w14:textId="77777777" w:rsidR="00A00FD1" w:rsidRPr="00A00FD1" w:rsidRDefault="00A00FD1" w:rsidP="00042EC5">
            <w:pPr>
              <w:pStyle w:val="NoIndent"/>
            </w:pPr>
            <w:r w:rsidRPr="00A00FD1">
              <w:t>9-11 years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0807825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B8DDEC8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A89978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0.535</w:t>
            </w:r>
          </w:p>
        </w:tc>
      </w:tr>
      <w:tr w:rsidR="00A00FD1" w:rsidRPr="00A00FD1" w14:paraId="75773724" w14:textId="77777777" w:rsidTr="00042EC5">
        <w:trPr>
          <w:trHeight w:val="576"/>
        </w:trPr>
        <w:tc>
          <w:tcPr>
            <w:tcW w:w="2700" w:type="dxa"/>
            <w:tcBorders>
              <w:top w:val="single" w:sz="6" w:space="0" w:color="auto"/>
            </w:tcBorders>
          </w:tcPr>
          <w:p w14:paraId="11DACB5B" w14:textId="77777777" w:rsidR="00A00FD1" w:rsidRPr="00A00FD1" w:rsidRDefault="00A00FD1" w:rsidP="00042EC5">
            <w:pPr>
              <w:pStyle w:val="NoIndent"/>
            </w:pPr>
            <w:r w:rsidRPr="00A00FD1">
              <w:t>Proactive Encouraged Condition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1B81131" w14:textId="77777777" w:rsidR="00A00FD1" w:rsidRPr="00A00FD1" w:rsidRDefault="00A00FD1" w:rsidP="00042EC5">
            <w:pPr>
              <w:pStyle w:val="NoIndent"/>
            </w:pPr>
            <w:r w:rsidRPr="00A00FD1">
              <w:t>5 years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7841F1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869CC8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1.491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398383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1.676</w:t>
            </w:r>
          </w:p>
        </w:tc>
      </w:tr>
      <w:tr w:rsidR="00A00FD1" w:rsidRPr="00A00FD1" w14:paraId="74E4D50A" w14:textId="77777777" w:rsidTr="00042EC5">
        <w:trPr>
          <w:trHeight w:val="576"/>
        </w:trPr>
        <w:tc>
          <w:tcPr>
            <w:tcW w:w="2700" w:type="dxa"/>
          </w:tcPr>
          <w:p w14:paraId="798B5856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260" w:type="dxa"/>
          </w:tcPr>
          <w:p w14:paraId="71C8C99C" w14:textId="77777777" w:rsidR="00A00FD1" w:rsidRPr="00A00FD1" w:rsidRDefault="00A00FD1" w:rsidP="00042EC5">
            <w:pPr>
              <w:pStyle w:val="NoIndent"/>
            </w:pPr>
            <w:r w:rsidRPr="00A00FD1">
              <w:t>6-8 years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EB54F1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267159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0.916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D74E55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1.29</w:t>
            </w:r>
          </w:p>
        </w:tc>
      </w:tr>
      <w:tr w:rsidR="00A00FD1" w:rsidRPr="00A00FD1" w14:paraId="51C02425" w14:textId="77777777" w:rsidTr="00042EC5">
        <w:trPr>
          <w:trHeight w:val="576"/>
        </w:trPr>
        <w:tc>
          <w:tcPr>
            <w:tcW w:w="2700" w:type="dxa"/>
            <w:tcBorders>
              <w:bottom w:val="single" w:sz="12" w:space="0" w:color="auto"/>
            </w:tcBorders>
          </w:tcPr>
          <w:p w14:paraId="09CDC963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36B38C0B" w14:textId="77777777" w:rsidR="00A00FD1" w:rsidRPr="00A00FD1" w:rsidRDefault="00A00FD1" w:rsidP="00042EC5">
            <w:pPr>
              <w:pStyle w:val="NoIndent"/>
            </w:pPr>
            <w:r w:rsidRPr="00A00FD1">
              <w:t>9-11 years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1105ADD" w14:textId="77777777" w:rsidR="00A00FD1" w:rsidRPr="00A00FD1" w:rsidRDefault="00A00FD1" w:rsidP="00042EC5">
            <w:pPr>
              <w:pStyle w:val="NoIndent"/>
            </w:pPr>
            <w:r w:rsidRPr="00A00FD1"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7A9419" w14:textId="77777777" w:rsidR="00A00FD1" w:rsidRPr="00A00FD1" w:rsidRDefault="00A00FD1" w:rsidP="00042EC5">
            <w:pPr>
              <w:pStyle w:val="NoIndent"/>
            </w:pPr>
            <w:r w:rsidRPr="00A00FD1">
              <w:t>0.292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8904551" w14:textId="77777777" w:rsidR="00A00FD1" w:rsidRPr="00A00FD1" w:rsidRDefault="00A00FD1" w:rsidP="00042EC5">
            <w:pPr>
              <w:pStyle w:val="NoIndent"/>
            </w:pPr>
            <w:r w:rsidRPr="00A00FD1">
              <w:t>0.67</w:t>
            </w:r>
          </w:p>
        </w:tc>
      </w:tr>
    </w:tbl>
    <w:p w14:paraId="533772B0" w14:textId="77777777" w:rsidR="00A00FD1" w:rsidRPr="00A00FD1" w:rsidRDefault="00A00FD1" w:rsidP="00A00FD1">
      <w:pPr>
        <w:pStyle w:val="NoIndent"/>
        <w:rPr>
          <w:rFonts w:eastAsia="Calibri"/>
          <w:color w:val="000000" w:themeColor="text1"/>
        </w:rPr>
      </w:pPr>
    </w:p>
    <w:p w14:paraId="11379C36" w14:textId="77777777" w:rsidR="00A00FD1" w:rsidRPr="00A00FD1" w:rsidRDefault="00A00FD1" w:rsidP="00A00FD1"/>
    <w:p w14:paraId="1D708807" w14:textId="77777777" w:rsidR="00A00FD1" w:rsidRPr="00A00FD1" w:rsidRDefault="00A00FD1" w:rsidP="00A00FD1"/>
    <w:p w14:paraId="011F482B" w14:textId="77777777" w:rsidR="00A00FD1" w:rsidRPr="00A00FD1" w:rsidRDefault="00A00FD1" w:rsidP="00A00FD1"/>
    <w:p w14:paraId="28204202" w14:textId="77777777" w:rsidR="00A00FD1" w:rsidRPr="00A00FD1" w:rsidRDefault="00A00FD1" w:rsidP="00A00FD1"/>
    <w:p w14:paraId="78911CE4" w14:textId="77777777" w:rsidR="00A00FD1" w:rsidRPr="00A00FD1" w:rsidRDefault="00A00FD1" w:rsidP="00A00FD1"/>
    <w:p w14:paraId="720E5E2F" w14:textId="77777777" w:rsidR="00A00FD1" w:rsidRPr="00A00FD1" w:rsidRDefault="00A00FD1" w:rsidP="00A00FD1"/>
    <w:p w14:paraId="2C402357" w14:textId="77777777" w:rsidR="00A00FD1" w:rsidRPr="00A00FD1" w:rsidRDefault="00A00FD1" w:rsidP="00A00FD1"/>
    <w:p w14:paraId="33989A98" w14:textId="77777777" w:rsidR="00A00FD1" w:rsidRPr="00A00FD1" w:rsidRDefault="00A00FD1" w:rsidP="00A00FD1">
      <w:pPr>
        <w:rPr>
          <w:rStyle w:val="Emphasis"/>
          <w:rFonts w:eastAsia="Calibri"/>
          <w:color w:val="000000" w:themeColor="text1"/>
        </w:rPr>
      </w:pPr>
    </w:p>
    <w:p w14:paraId="006F98D5" w14:textId="77777777" w:rsidR="00A00FD1" w:rsidRPr="00A00FD1" w:rsidRDefault="00A00FD1" w:rsidP="00A00FD1">
      <w:pPr>
        <w:rPr>
          <w:rStyle w:val="Emphasis"/>
          <w:rFonts w:eastAsia="Calibri"/>
          <w:color w:val="000000" w:themeColor="text1"/>
        </w:rPr>
      </w:pPr>
    </w:p>
    <w:p w14:paraId="5446CE29" w14:textId="77777777" w:rsidR="00A00FD1" w:rsidRPr="00A00FD1" w:rsidRDefault="00A00FD1" w:rsidP="00A00FD1">
      <w:pPr>
        <w:rPr>
          <w:rStyle w:val="Emphasis"/>
          <w:rFonts w:eastAsia="Calibri"/>
          <w:color w:val="000000" w:themeColor="text1"/>
        </w:rPr>
      </w:pPr>
    </w:p>
    <w:p w14:paraId="3B5FF03C" w14:textId="77777777" w:rsidR="00A00FD1" w:rsidRPr="00A00FD1" w:rsidRDefault="00A00FD1" w:rsidP="00A00FD1">
      <w:pPr>
        <w:rPr>
          <w:rStyle w:val="Emphasis"/>
          <w:rFonts w:eastAsia="Calibri"/>
          <w:color w:val="000000" w:themeColor="text1"/>
        </w:rPr>
      </w:pPr>
    </w:p>
    <w:p w14:paraId="6A8FFDF8" w14:textId="77777777" w:rsidR="00A00FD1" w:rsidRPr="00A00FD1" w:rsidRDefault="00A00FD1" w:rsidP="00A00FD1">
      <w:pPr>
        <w:rPr>
          <w:rStyle w:val="Emphasis"/>
          <w:rFonts w:eastAsia="Calibri"/>
          <w:color w:val="000000" w:themeColor="text1"/>
        </w:rPr>
      </w:pPr>
    </w:p>
    <w:p w14:paraId="310EFA92" w14:textId="77777777" w:rsidR="00A00FD1" w:rsidRPr="00A00FD1" w:rsidRDefault="00A00FD1" w:rsidP="00A00FD1">
      <w:pPr>
        <w:rPr>
          <w:rStyle w:val="Emphasis"/>
          <w:rFonts w:eastAsia="Calibri"/>
          <w:color w:val="000000" w:themeColor="text1"/>
        </w:rPr>
      </w:pPr>
    </w:p>
    <w:p w14:paraId="26AF86F6" w14:textId="77777777" w:rsidR="00A00FD1" w:rsidRPr="00A00FD1" w:rsidRDefault="00A00FD1" w:rsidP="00A00FD1">
      <w:pPr>
        <w:rPr>
          <w:rStyle w:val="Emphasis"/>
          <w:rFonts w:eastAsia="Calibri"/>
          <w:color w:val="000000" w:themeColor="text1"/>
        </w:rPr>
      </w:pPr>
    </w:p>
    <w:p w14:paraId="36D94FA1" w14:textId="77777777" w:rsidR="00A00FD1" w:rsidRPr="00A00FD1" w:rsidRDefault="00A00FD1" w:rsidP="00A00FD1">
      <w:pPr>
        <w:rPr>
          <w:rStyle w:val="Emphasis"/>
          <w:rFonts w:eastAsia="Calibri"/>
          <w:color w:val="000000" w:themeColor="text1"/>
        </w:rPr>
      </w:pPr>
    </w:p>
    <w:p w14:paraId="49D0992C" w14:textId="77777777" w:rsidR="00A00FD1" w:rsidRPr="00A00FD1" w:rsidRDefault="00A00FD1" w:rsidP="00A00FD1">
      <w:pPr>
        <w:rPr>
          <w:rStyle w:val="Emphasis"/>
          <w:rFonts w:eastAsia="Calibri"/>
          <w:color w:val="000000" w:themeColor="text1"/>
        </w:rPr>
      </w:pPr>
    </w:p>
    <w:p w14:paraId="629103F9" w14:textId="77777777" w:rsidR="00A00FD1" w:rsidRPr="00A00FD1" w:rsidRDefault="00A00FD1" w:rsidP="00A00FD1">
      <w:pPr>
        <w:rPr>
          <w:rStyle w:val="Emphasis"/>
          <w:rFonts w:eastAsia="Calibri"/>
          <w:color w:val="000000" w:themeColor="text1"/>
        </w:rPr>
      </w:pPr>
    </w:p>
    <w:p w14:paraId="7052633C" w14:textId="77777777" w:rsidR="00A00FD1" w:rsidRPr="00A00FD1" w:rsidRDefault="00A00FD1" w:rsidP="00A00FD1">
      <w:pPr>
        <w:rPr>
          <w:rStyle w:val="Emphasis"/>
          <w:rFonts w:eastAsia="Calibri"/>
          <w:color w:val="000000" w:themeColor="text1"/>
        </w:rPr>
      </w:pPr>
    </w:p>
    <w:p w14:paraId="23B5F7B3" w14:textId="77777777" w:rsidR="00A00FD1" w:rsidRPr="00A00FD1" w:rsidRDefault="00A00FD1" w:rsidP="00A00FD1">
      <w:pPr>
        <w:rPr>
          <w:rStyle w:val="Emphasis"/>
          <w:rFonts w:eastAsia="Calibri"/>
          <w:color w:val="000000" w:themeColor="text1"/>
        </w:rPr>
      </w:pPr>
    </w:p>
    <w:p w14:paraId="16EC4E18" w14:textId="77777777" w:rsidR="00A00FD1" w:rsidRPr="00A00FD1" w:rsidRDefault="00A00FD1" w:rsidP="00A00FD1">
      <w:pPr>
        <w:rPr>
          <w:rStyle w:val="Emphasis"/>
          <w:rFonts w:eastAsia="Calibri"/>
          <w:color w:val="000000" w:themeColor="text1"/>
        </w:rPr>
      </w:pPr>
    </w:p>
    <w:p w14:paraId="027CADD0" w14:textId="77777777" w:rsidR="00A00FD1" w:rsidRPr="00A00FD1" w:rsidRDefault="00A00FD1" w:rsidP="00A00FD1">
      <w:pPr>
        <w:rPr>
          <w:rStyle w:val="Emphasis"/>
          <w:rFonts w:eastAsia="Calibri"/>
          <w:color w:val="000000" w:themeColor="text1"/>
        </w:rPr>
      </w:pPr>
    </w:p>
    <w:p w14:paraId="0424B5CB" w14:textId="77777777" w:rsidR="00A00FD1" w:rsidRPr="00A00FD1" w:rsidRDefault="00A00FD1" w:rsidP="00A00FD1">
      <w:pPr>
        <w:rPr>
          <w:rStyle w:val="Emphasis"/>
          <w:rFonts w:eastAsia="Calibri"/>
          <w:color w:val="000000" w:themeColor="text1"/>
        </w:rPr>
      </w:pPr>
    </w:p>
    <w:p w14:paraId="636B5A08" w14:textId="77777777" w:rsidR="00A00FD1" w:rsidRPr="00A00FD1" w:rsidRDefault="00A00FD1" w:rsidP="00A00FD1">
      <w:pPr>
        <w:rPr>
          <w:rFonts w:eastAsia="Calibri"/>
          <w:i/>
          <w:iCs/>
          <w:color w:val="000000" w:themeColor="text1"/>
        </w:rPr>
      </w:pPr>
      <w:sdt>
        <w:sdtPr>
          <w:rPr>
            <w:rStyle w:val="Emphasis"/>
            <w:rFonts w:eastAsia="Calibri"/>
            <w:color w:val="000000" w:themeColor="text1"/>
          </w:rPr>
          <w:id w:val="-1560010201"/>
          <w:placeholder>
            <w:docPart w:val="CFF40E064CD542FC9BC1F936BD99853E"/>
          </w:placeholder>
          <w:temporary/>
          <w:showingPlcHdr/>
          <w15:appearance w15:val="hidden"/>
        </w:sdtPr>
        <w:sdtContent>
          <w:r w:rsidRPr="00A00FD1">
            <w:rPr>
              <w:rStyle w:val="Emphasis"/>
              <w:rFonts w:eastAsia="Calibri"/>
              <w:color w:val="000000" w:themeColor="text1"/>
            </w:rPr>
            <w:t>Note</w:t>
          </w:r>
          <w:r w:rsidRPr="00A00FD1">
            <w:rPr>
              <w:rFonts w:eastAsia="Calibri"/>
              <w:color w:val="000000" w:themeColor="text1"/>
            </w:rPr>
            <w:t>:</w:t>
          </w:r>
        </w:sdtContent>
      </w:sdt>
      <w:r w:rsidRPr="00A00FD1">
        <w:rPr>
          <w:rStyle w:val="Emphasis"/>
          <w:rFonts w:eastAsia="Calibri"/>
          <w:color w:val="000000" w:themeColor="text1"/>
        </w:rPr>
        <w:t xml:space="preserve"> </w:t>
      </w:r>
      <w:r w:rsidRPr="00A00FD1">
        <w:t>All RTs were log-transformed to control age-related differences. Participants with error rates of less than 10% were included in the IES analysis.</w:t>
      </w:r>
    </w:p>
    <w:p w14:paraId="1DCBB11B" w14:textId="77777777" w:rsidR="00A00FD1" w:rsidRDefault="00A00FD1" w:rsidP="00A00FD1">
      <w:pPr>
        <w:pStyle w:val="CaptionCallout"/>
      </w:pPr>
    </w:p>
    <w:p w14:paraId="2869E2F0" w14:textId="6DF9A8C0" w:rsidR="00A00FD1" w:rsidRPr="00A00FD1" w:rsidRDefault="00A00FD1" w:rsidP="00A00FD1">
      <w:pPr>
        <w:pStyle w:val="CaptionCallout"/>
      </w:pPr>
      <w:r w:rsidRPr="00A00FD1">
        <w:t>Table A3</w:t>
      </w:r>
    </w:p>
    <w:p w14:paraId="0133D899" w14:textId="77777777" w:rsidR="00A00FD1" w:rsidRPr="00A00FD1" w:rsidRDefault="00A00FD1" w:rsidP="00A00FD1">
      <w:pPr>
        <w:pStyle w:val="Caption"/>
        <w:rPr>
          <w:szCs w:val="24"/>
        </w:rPr>
      </w:pPr>
      <w:r w:rsidRPr="00A00FD1">
        <w:rPr>
          <w:szCs w:val="24"/>
        </w:rPr>
        <w:t xml:space="preserve">Mean and standard deviation of each condition and trial type by age group for LISAS analysis. </w:t>
      </w:r>
    </w:p>
    <w:tbl>
      <w:tblPr>
        <w:tblpPr w:leftFromText="180" w:rightFromText="180" w:vertAnchor="text" w:horzAnchor="margin" w:tblpY="192"/>
        <w:tblW w:w="9270" w:type="dxa"/>
        <w:tblLayout w:type="fixed"/>
        <w:tblLook w:val="0600" w:firstRow="0" w:lastRow="0" w:firstColumn="0" w:lastColumn="0" w:noHBand="1" w:noVBand="1"/>
      </w:tblPr>
      <w:tblGrid>
        <w:gridCol w:w="3060"/>
        <w:gridCol w:w="1440"/>
        <w:gridCol w:w="1350"/>
        <w:gridCol w:w="900"/>
        <w:gridCol w:w="1620"/>
        <w:gridCol w:w="900"/>
      </w:tblGrid>
      <w:tr w:rsidR="00A00FD1" w:rsidRPr="00A00FD1" w14:paraId="704A2A5A" w14:textId="77777777" w:rsidTr="00042EC5">
        <w:trPr>
          <w:trHeight w:val="576"/>
        </w:trPr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14:paraId="3D091D08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Condition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21AB7F45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Trial Type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14:paraId="4B3E4452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Group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2ECFD7DB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N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14:paraId="7698ACC5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Mean Scores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5A28F4F4" w14:textId="77777777" w:rsidR="00A00FD1" w:rsidRPr="00A00FD1" w:rsidRDefault="00A00FD1" w:rsidP="00042EC5">
            <w:pPr>
              <w:pStyle w:val="NoIndent"/>
              <w:rPr>
                <w:b/>
                <w:bCs/>
              </w:rPr>
            </w:pPr>
            <w:r w:rsidRPr="00A00FD1">
              <w:rPr>
                <w:b/>
                <w:bCs/>
              </w:rPr>
              <w:t>SD</w:t>
            </w:r>
          </w:p>
        </w:tc>
      </w:tr>
      <w:tr w:rsidR="00A00FD1" w:rsidRPr="00A00FD1" w14:paraId="7E8F1FB4" w14:textId="77777777" w:rsidTr="00042EC5">
        <w:trPr>
          <w:trHeight w:val="576"/>
        </w:trPr>
        <w:tc>
          <w:tcPr>
            <w:tcW w:w="3060" w:type="dxa"/>
            <w:tcBorders>
              <w:top w:val="single" w:sz="12" w:space="0" w:color="auto"/>
            </w:tcBorders>
          </w:tcPr>
          <w:p w14:paraId="6847A63E" w14:textId="77777777" w:rsidR="00A00FD1" w:rsidRPr="00A00FD1" w:rsidRDefault="00A00FD1" w:rsidP="00042EC5">
            <w:pPr>
              <w:pStyle w:val="NoIndent"/>
            </w:pPr>
            <w:r w:rsidRPr="00A00FD1">
              <w:t>Proactive Impossible Condition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1FC199ED" w14:textId="77777777" w:rsidR="00A00FD1" w:rsidRPr="00A00FD1" w:rsidRDefault="00A00FD1" w:rsidP="00042EC5">
            <w:pPr>
              <w:pStyle w:val="NoIndent"/>
            </w:pPr>
            <w:r w:rsidRPr="00A00FD1">
              <w:t>Switch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613AE72C" w14:textId="77777777" w:rsidR="00A00FD1" w:rsidRPr="00A00FD1" w:rsidRDefault="00A00FD1" w:rsidP="00042EC5">
            <w:pPr>
              <w:pStyle w:val="NoIndent"/>
            </w:pPr>
            <w:r w:rsidRPr="00A00FD1">
              <w:t>5 years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BC3672A" w14:textId="77777777" w:rsidR="00A00FD1" w:rsidRPr="00A00FD1" w:rsidRDefault="00A00FD1" w:rsidP="00042EC5">
            <w:pPr>
              <w:pStyle w:val="NoIndent"/>
            </w:pPr>
            <w:r w:rsidRPr="00A00FD1"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98A7B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8.001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24A74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0.175</w:t>
            </w:r>
          </w:p>
        </w:tc>
      </w:tr>
      <w:tr w:rsidR="00A00FD1" w:rsidRPr="00A00FD1" w14:paraId="6EB910A5" w14:textId="77777777" w:rsidTr="00042EC5">
        <w:trPr>
          <w:trHeight w:val="576"/>
        </w:trPr>
        <w:tc>
          <w:tcPr>
            <w:tcW w:w="3060" w:type="dxa"/>
          </w:tcPr>
          <w:p w14:paraId="53C02BE2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40" w:type="dxa"/>
          </w:tcPr>
          <w:p w14:paraId="0E6061BC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50" w:type="dxa"/>
          </w:tcPr>
          <w:p w14:paraId="22921A9A" w14:textId="77777777" w:rsidR="00A00FD1" w:rsidRPr="00A00FD1" w:rsidRDefault="00A00FD1" w:rsidP="00042EC5">
            <w:pPr>
              <w:pStyle w:val="NoIndent"/>
            </w:pPr>
            <w:r w:rsidRPr="00A00FD1">
              <w:t>6-8 years</w:t>
            </w:r>
          </w:p>
        </w:tc>
        <w:tc>
          <w:tcPr>
            <w:tcW w:w="900" w:type="dxa"/>
          </w:tcPr>
          <w:p w14:paraId="5A134D5A" w14:textId="77777777" w:rsidR="00A00FD1" w:rsidRPr="00A00FD1" w:rsidRDefault="00A00FD1" w:rsidP="00042EC5">
            <w:pPr>
              <w:pStyle w:val="NoIndent"/>
            </w:pPr>
            <w:r w:rsidRPr="00A00FD1"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B5382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7.689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F6596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0.188</w:t>
            </w:r>
          </w:p>
        </w:tc>
      </w:tr>
      <w:tr w:rsidR="00A00FD1" w:rsidRPr="00A00FD1" w14:paraId="5DE81AAC" w14:textId="77777777" w:rsidTr="00042EC5">
        <w:trPr>
          <w:trHeight w:val="576"/>
        </w:trPr>
        <w:tc>
          <w:tcPr>
            <w:tcW w:w="3060" w:type="dxa"/>
          </w:tcPr>
          <w:p w14:paraId="4CC06C06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40" w:type="dxa"/>
          </w:tcPr>
          <w:p w14:paraId="0CFCF32E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50" w:type="dxa"/>
          </w:tcPr>
          <w:p w14:paraId="5F09ECBF" w14:textId="77777777" w:rsidR="00A00FD1" w:rsidRPr="00A00FD1" w:rsidRDefault="00A00FD1" w:rsidP="00042EC5">
            <w:pPr>
              <w:pStyle w:val="NoIndent"/>
            </w:pPr>
            <w:r w:rsidRPr="00A00FD1">
              <w:t>9-11 years</w:t>
            </w:r>
          </w:p>
        </w:tc>
        <w:tc>
          <w:tcPr>
            <w:tcW w:w="900" w:type="dxa"/>
          </w:tcPr>
          <w:p w14:paraId="1ACC4EB4" w14:textId="77777777" w:rsidR="00A00FD1" w:rsidRPr="00A00FD1" w:rsidRDefault="00A00FD1" w:rsidP="00042EC5">
            <w:pPr>
              <w:pStyle w:val="NoIndent"/>
            </w:pPr>
            <w:r w:rsidRPr="00A00FD1"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417C6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7.526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CC3C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0.222</w:t>
            </w:r>
          </w:p>
        </w:tc>
      </w:tr>
      <w:tr w:rsidR="00A00FD1" w:rsidRPr="00A00FD1" w14:paraId="518D63DD" w14:textId="77777777" w:rsidTr="00042EC5">
        <w:trPr>
          <w:trHeight w:val="576"/>
        </w:trPr>
        <w:tc>
          <w:tcPr>
            <w:tcW w:w="3060" w:type="dxa"/>
          </w:tcPr>
          <w:p w14:paraId="2C542282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40" w:type="dxa"/>
          </w:tcPr>
          <w:p w14:paraId="32BCAFE4" w14:textId="77777777" w:rsidR="00A00FD1" w:rsidRPr="00A00FD1" w:rsidRDefault="00A00FD1" w:rsidP="00042EC5">
            <w:pPr>
              <w:pStyle w:val="NoIndent"/>
            </w:pPr>
            <w:r w:rsidRPr="00A00FD1">
              <w:t>Repeat</w:t>
            </w:r>
          </w:p>
        </w:tc>
        <w:tc>
          <w:tcPr>
            <w:tcW w:w="1350" w:type="dxa"/>
          </w:tcPr>
          <w:p w14:paraId="0BB48F6E" w14:textId="77777777" w:rsidR="00A00FD1" w:rsidRPr="00A00FD1" w:rsidRDefault="00A00FD1" w:rsidP="00042EC5">
            <w:pPr>
              <w:pStyle w:val="NoIndent"/>
            </w:pPr>
            <w:r w:rsidRPr="00A00FD1">
              <w:t>5 years</w:t>
            </w:r>
          </w:p>
        </w:tc>
        <w:tc>
          <w:tcPr>
            <w:tcW w:w="900" w:type="dxa"/>
          </w:tcPr>
          <w:p w14:paraId="28EF1B05" w14:textId="77777777" w:rsidR="00A00FD1" w:rsidRPr="00A00FD1" w:rsidRDefault="00A00FD1" w:rsidP="00042EC5">
            <w:pPr>
              <w:pStyle w:val="NoIndent"/>
            </w:pPr>
            <w:r w:rsidRPr="00A00FD1"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C6129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7.921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853A3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0.14</w:t>
            </w:r>
          </w:p>
        </w:tc>
      </w:tr>
      <w:tr w:rsidR="00A00FD1" w:rsidRPr="00A00FD1" w14:paraId="142CA904" w14:textId="77777777" w:rsidTr="00042EC5">
        <w:trPr>
          <w:trHeight w:val="576"/>
        </w:trPr>
        <w:tc>
          <w:tcPr>
            <w:tcW w:w="3060" w:type="dxa"/>
          </w:tcPr>
          <w:p w14:paraId="383CF259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40" w:type="dxa"/>
          </w:tcPr>
          <w:p w14:paraId="152A0ABD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50" w:type="dxa"/>
          </w:tcPr>
          <w:p w14:paraId="08EAB64D" w14:textId="77777777" w:rsidR="00A00FD1" w:rsidRPr="00A00FD1" w:rsidRDefault="00A00FD1" w:rsidP="00042EC5">
            <w:pPr>
              <w:pStyle w:val="NoIndent"/>
            </w:pPr>
            <w:r w:rsidRPr="00A00FD1">
              <w:t>6-8 years</w:t>
            </w:r>
          </w:p>
        </w:tc>
        <w:tc>
          <w:tcPr>
            <w:tcW w:w="900" w:type="dxa"/>
          </w:tcPr>
          <w:p w14:paraId="2F605FF2" w14:textId="77777777" w:rsidR="00A00FD1" w:rsidRPr="00A00FD1" w:rsidRDefault="00A00FD1" w:rsidP="00042EC5">
            <w:pPr>
              <w:pStyle w:val="NoIndent"/>
            </w:pPr>
            <w:r w:rsidRPr="00A00FD1">
              <w:t>31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4D94B1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7.638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4E129A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0.184</w:t>
            </w:r>
          </w:p>
        </w:tc>
      </w:tr>
      <w:tr w:rsidR="00A00FD1" w:rsidRPr="00A00FD1" w14:paraId="7347D285" w14:textId="77777777" w:rsidTr="00042EC5">
        <w:trPr>
          <w:trHeight w:val="576"/>
        </w:trPr>
        <w:tc>
          <w:tcPr>
            <w:tcW w:w="3060" w:type="dxa"/>
            <w:tcBorders>
              <w:bottom w:val="single" w:sz="6" w:space="0" w:color="auto"/>
            </w:tcBorders>
          </w:tcPr>
          <w:p w14:paraId="105CB6BA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4FDAC0DB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16256FBF" w14:textId="77777777" w:rsidR="00A00FD1" w:rsidRPr="00A00FD1" w:rsidRDefault="00A00FD1" w:rsidP="00042EC5">
            <w:pPr>
              <w:pStyle w:val="NoIndent"/>
            </w:pPr>
            <w:r w:rsidRPr="00A00FD1">
              <w:t>9-11 years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14:paraId="353CB23A" w14:textId="77777777" w:rsidR="00A00FD1" w:rsidRPr="00A00FD1" w:rsidRDefault="00A00FD1" w:rsidP="00042EC5">
            <w:pPr>
              <w:pStyle w:val="NoIndent"/>
            </w:pPr>
            <w:r w:rsidRPr="00A00FD1"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48E2B9E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D2C305B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0.215</w:t>
            </w:r>
          </w:p>
        </w:tc>
      </w:tr>
      <w:tr w:rsidR="00A00FD1" w:rsidRPr="00A00FD1" w14:paraId="25305728" w14:textId="77777777" w:rsidTr="00042EC5">
        <w:trPr>
          <w:trHeight w:val="576"/>
        </w:trPr>
        <w:tc>
          <w:tcPr>
            <w:tcW w:w="3060" w:type="dxa"/>
            <w:tcBorders>
              <w:top w:val="single" w:sz="6" w:space="0" w:color="auto"/>
            </w:tcBorders>
          </w:tcPr>
          <w:p w14:paraId="256432C0" w14:textId="77777777" w:rsidR="00A00FD1" w:rsidRPr="00A00FD1" w:rsidRDefault="00A00FD1" w:rsidP="00042EC5">
            <w:pPr>
              <w:pStyle w:val="NoIndent"/>
            </w:pPr>
            <w:r w:rsidRPr="00A00FD1">
              <w:t>Proactive Possible Condition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0FFBC219" w14:textId="77777777" w:rsidR="00A00FD1" w:rsidRPr="00A00FD1" w:rsidRDefault="00A00FD1" w:rsidP="00042EC5">
            <w:pPr>
              <w:pStyle w:val="NoIndent"/>
            </w:pPr>
            <w:r w:rsidRPr="00A00FD1">
              <w:t>Switch</w:t>
            </w:r>
          </w:p>
        </w:tc>
        <w:tc>
          <w:tcPr>
            <w:tcW w:w="1350" w:type="dxa"/>
            <w:tcBorders>
              <w:top w:val="single" w:sz="6" w:space="0" w:color="auto"/>
            </w:tcBorders>
          </w:tcPr>
          <w:p w14:paraId="48520476" w14:textId="77777777" w:rsidR="00A00FD1" w:rsidRPr="00A00FD1" w:rsidRDefault="00A00FD1" w:rsidP="00042EC5">
            <w:pPr>
              <w:pStyle w:val="NoIndent"/>
            </w:pPr>
            <w:r w:rsidRPr="00A00FD1">
              <w:t>5 years</w:t>
            </w: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0D81F25F" w14:textId="77777777" w:rsidR="00A00FD1" w:rsidRPr="00A00FD1" w:rsidRDefault="00A00FD1" w:rsidP="00042EC5">
            <w:pPr>
              <w:pStyle w:val="NoIndent"/>
            </w:pPr>
            <w:r w:rsidRPr="00A00FD1">
              <w:t>30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3BCF46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7.998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8B8314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0.323</w:t>
            </w:r>
          </w:p>
        </w:tc>
      </w:tr>
      <w:tr w:rsidR="00A00FD1" w:rsidRPr="00A00FD1" w14:paraId="16A0A51A" w14:textId="77777777" w:rsidTr="00042EC5">
        <w:trPr>
          <w:trHeight w:val="576"/>
        </w:trPr>
        <w:tc>
          <w:tcPr>
            <w:tcW w:w="3060" w:type="dxa"/>
          </w:tcPr>
          <w:p w14:paraId="4A8C588C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40" w:type="dxa"/>
          </w:tcPr>
          <w:p w14:paraId="052DC37C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50" w:type="dxa"/>
          </w:tcPr>
          <w:p w14:paraId="47B1309B" w14:textId="77777777" w:rsidR="00A00FD1" w:rsidRPr="00A00FD1" w:rsidRDefault="00A00FD1" w:rsidP="00042EC5">
            <w:pPr>
              <w:pStyle w:val="NoIndent"/>
            </w:pPr>
            <w:r w:rsidRPr="00A00FD1">
              <w:t>6-8 years</w:t>
            </w:r>
          </w:p>
        </w:tc>
        <w:tc>
          <w:tcPr>
            <w:tcW w:w="900" w:type="dxa"/>
          </w:tcPr>
          <w:p w14:paraId="73A28BDD" w14:textId="77777777" w:rsidR="00A00FD1" w:rsidRPr="00A00FD1" w:rsidRDefault="00A00FD1" w:rsidP="00042EC5">
            <w:pPr>
              <w:pStyle w:val="NoIndent"/>
            </w:pPr>
            <w:r w:rsidRPr="00A00FD1"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C8A28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7.576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CF786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0.198</w:t>
            </w:r>
          </w:p>
        </w:tc>
      </w:tr>
      <w:tr w:rsidR="00A00FD1" w:rsidRPr="00A00FD1" w14:paraId="0C5145DB" w14:textId="77777777" w:rsidTr="00042EC5">
        <w:trPr>
          <w:trHeight w:val="576"/>
        </w:trPr>
        <w:tc>
          <w:tcPr>
            <w:tcW w:w="3060" w:type="dxa"/>
          </w:tcPr>
          <w:p w14:paraId="2BEA8C9F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40" w:type="dxa"/>
          </w:tcPr>
          <w:p w14:paraId="60216FC0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50" w:type="dxa"/>
          </w:tcPr>
          <w:p w14:paraId="7DC8F73B" w14:textId="77777777" w:rsidR="00A00FD1" w:rsidRPr="00A00FD1" w:rsidRDefault="00A00FD1" w:rsidP="00042EC5">
            <w:pPr>
              <w:pStyle w:val="NoIndent"/>
            </w:pPr>
            <w:r w:rsidRPr="00A00FD1">
              <w:t>9-11 years</w:t>
            </w:r>
          </w:p>
        </w:tc>
        <w:tc>
          <w:tcPr>
            <w:tcW w:w="900" w:type="dxa"/>
          </w:tcPr>
          <w:p w14:paraId="21C19483" w14:textId="77777777" w:rsidR="00A00FD1" w:rsidRPr="00A00FD1" w:rsidRDefault="00A00FD1" w:rsidP="00042EC5">
            <w:pPr>
              <w:pStyle w:val="NoIndent"/>
            </w:pPr>
            <w:r w:rsidRPr="00A00FD1"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B25A8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7.394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05D20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0.221</w:t>
            </w:r>
          </w:p>
        </w:tc>
      </w:tr>
      <w:tr w:rsidR="00A00FD1" w:rsidRPr="00A00FD1" w14:paraId="5D04D9D8" w14:textId="77777777" w:rsidTr="00042EC5">
        <w:trPr>
          <w:trHeight w:val="576"/>
        </w:trPr>
        <w:tc>
          <w:tcPr>
            <w:tcW w:w="3060" w:type="dxa"/>
          </w:tcPr>
          <w:p w14:paraId="24F1A300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40" w:type="dxa"/>
          </w:tcPr>
          <w:p w14:paraId="6506F291" w14:textId="77777777" w:rsidR="00A00FD1" w:rsidRPr="00A00FD1" w:rsidRDefault="00A00FD1" w:rsidP="00042EC5">
            <w:pPr>
              <w:pStyle w:val="NoIndent"/>
            </w:pPr>
            <w:r w:rsidRPr="00A00FD1">
              <w:t>Repeat</w:t>
            </w:r>
          </w:p>
        </w:tc>
        <w:tc>
          <w:tcPr>
            <w:tcW w:w="1350" w:type="dxa"/>
          </w:tcPr>
          <w:p w14:paraId="56948E06" w14:textId="77777777" w:rsidR="00A00FD1" w:rsidRPr="00A00FD1" w:rsidRDefault="00A00FD1" w:rsidP="00042EC5">
            <w:pPr>
              <w:pStyle w:val="NoIndent"/>
            </w:pPr>
            <w:r w:rsidRPr="00A00FD1">
              <w:t>5 years</w:t>
            </w:r>
          </w:p>
        </w:tc>
        <w:tc>
          <w:tcPr>
            <w:tcW w:w="900" w:type="dxa"/>
          </w:tcPr>
          <w:p w14:paraId="1C1964DB" w14:textId="77777777" w:rsidR="00A00FD1" w:rsidRPr="00A00FD1" w:rsidRDefault="00A00FD1" w:rsidP="00042EC5">
            <w:pPr>
              <w:pStyle w:val="NoIndent"/>
            </w:pPr>
            <w:r w:rsidRPr="00A00FD1"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EF5E2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7.945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BAE27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0.293</w:t>
            </w:r>
          </w:p>
        </w:tc>
      </w:tr>
      <w:tr w:rsidR="00A00FD1" w:rsidRPr="00A00FD1" w14:paraId="675D291A" w14:textId="77777777" w:rsidTr="00042EC5">
        <w:trPr>
          <w:trHeight w:val="576"/>
        </w:trPr>
        <w:tc>
          <w:tcPr>
            <w:tcW w:w="3060" w:type="dxa"/>
          </w:tcPr>
          <w:p w14:paraId="1E261ED8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40" w:type="dxa"/>
          </w:tcPr>
          <w:p w14:paraId="377A031C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50" w:type="dxa"/>
          </w:tcPr>
          <w:p w14:paraId="5ED61D51" w14:textId="77777777" w:rsidR="00A00FD1" w:rsidRPr="00A00FD1" w:rsidRDefault="00A00FD1" w:rsidP="00042EC5">
            <w:pPr>
              <w:pStyle w:val="NoIndent"/>
            </w:pPr>
            <w:r w:rsidRPr="00A00FD1">
              <w:t>6-8 years</w:t>
            </w:r>
          </w:p>
        </w:tc>
        <w:tc>
          <w:tcPr>
            <w:tcW w:w="900" w:type="dxa"/>
          </w:tcPr>
          <w:p w14:paraId="572F8597" w14:textId="77777777" w:rsidR="00A00FD1" w:rsidRPr="00A00FD1" w:rsidRDefault="00A00FD1" w:rsidP="00042EC5">
            <w:pPr>
              <w:pStyle w:val="NoIndent"/>
            </w:pPr>
            <w:r w:rsidRPr="00A00FD1">
              <w:t>31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24D18A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7.566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877341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0.205</w:t>
            </w:r>
          </w:p>
        </w:tc>
      </w:tr>
      <w:tr w:rsidR="00A00FD1" w:rsidRPr="00A00FD1" w14:paraId="731B0D0E" w14:textId="77777777" w:rsidTr="00042EC5">
        <w:trPr>
          <w:trHeight w:val="576"/>
        </w:trPr>
        <w:tc>
          <w:tcPr>
            <w:tcW w:w="3060" w:type="dxa"/>
            <w:tcBorders>
              <w:bottom w:val="single" w:sz="6" w:space="0" w:color="auto"/>
            </w:tcBorders>
          </w:tcPr>
          <w:p w14:paraId="7BFEB5E4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7594E343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6BDF6FDB" w14:textId="77777777" w:rsidR="00A00FD1" w:rsidRPr="00A00FD1" w:rsidRDefault="00A00FD1" w:rsidP="00042EC5">
            <w:pPr>
              <w:pStyle w:val="NoIndent"/>
            </w:pPr>
            <w:r w:rsidRPr="00A00FD1">
              <w:t>9-11 years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14:paraId="75D321C3" w14:textId="77777777" w:rsidR="00A00FD1" w:rsidRPr="00A00FD1" w:rsidRDefault="00A00FD1" w:rsidP="00042EC5">
            <w:pPr>
              <w:pStyle w:val="NoIndent"/>
            </w:pPr>
            <w:r w:rsidRPr="00A00FD1"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FC323C3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C3FB54D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0.209</w:t>
            </w:r>
          </w:p>
        </w:tc>
      </w:tr>
      <w:tr w:rsidR="00A00FD1" w:rsidRPr="00A00FD1" w14:paraId="40245C45" w14:textId="77777777" w:rsidTr="00042EC5">
        <w:trPr>
          <w:trHeight w:val="576"/>
        </w:trPr>
        <w:tc>
          <w:tcPr>
            <w:tcW w:w="3060" w:type="dxa"/>
            <w:tcBorders>
              <w:top w:val="single" w:sz="6" w:space="0" w:color="auto"/>
            </w:tcBorders>
          </w:tcPr>
          <w:p w14:paraId="6FD0DA3A" w14:textId="77777777" w:rsidR="00A00FD1" w:rsidRPr="00A00FD1" w:rsidRDefault="00A00FD1" w:rsidP="00042EC5">
            <w:pPr>
              <w:pStyle w:val="NoIndent"/>
            </w:pPr>
            <w:r w:rsidRPr="00A00FD1">
              <w:t>Proactive Encouraged Condition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3A50E4EC" w14:textId="77777777" w:rsidR="00A00FD1" w:rsidRPr="00A00FD1" w:rsidRDefault="00A00FD1" w:rsidP="00042EC5">
            <w:pPr>
              <w:pStyle w:val="NoIndent"/>
            </w:pPr>
            <w:r w:rsidRPr="00A00FD1">
              <w:t>Switch</w:t>
            </w:r>
          </w:p>
        </w:tc>
        <w:tc>
          <w:tcPr>
            <w:tcW w:w="1350" w:type="dxa"/>
            <w:tcBorders>
              <w:top w:val="single" w:sz="6" w:space="0" w:color="auto"/>
            </w:tcBorders>
          </w:tcPr>
          <w:p w14:paraId="4C6B0355" w14:textId="77777777" w:rsidR="00A00FD1" w:rsidRPr="00A00FD1" w:rsidRDefault="00A00FD1" w:rsidP="00042EC5">
            <w:pPr>
              <w:pStyle w:val="NoIndent"/>
            </w:pPr>
            <w:r w:rsidRPr="00A00FD1">
              <w:t>5 years</w:t>
            </w: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406BA64D" w14:textId="77777777" w:rsidR="00A00FD1" w:rsidRPr="00A00FD1" w:rsidRDefault="00A00FD1" w:rsidP="00042EC5">
            <w:pPr>
              <w:pStyle w:val="NoIndent"/>
            </w:pPr>
            <w:r w:rsidRPr="00A00FD1">
              <w:t>30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D7AA51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7.891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ADD72A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0.27</w:t>
            </w:r>
          </w:p>
        </w:tc>
      </w:tr>
      <w:tr w:rsidR="00A00FD1" w:rsidRPr="00A00FD1" w14:paraId="144BE1B3" w14:textId="77777777" w:rsidTr="00042EC5">
        <w:trPr>
          <w:trHeight w:val="576"/>
        </w:trPr>
        <w:tc>
          <w:tcPr>
            <w:tcW w:w="3060" w:type="dxa"/>
          </w:tcPr>
          <w:p w14:paraId="4DF4A034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40" w:type="dxa"/>
          </w:tcPr>
          <w:p w14:paraId="3CB2BC43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50" w:type="dxa"/>
          </w:tcPr>
          <w:p w14:paraId="2FED3A38" w14:textId="77777777" w:rsidR="00A00FD1" w:rsidRPr="00A00FD1" w:rsidRDefault="00A00FD1" w:rsidP="00042EC5">
            <w:pPr>
              <w:pStyle w:val="NoIndent"/>
            </w:pPr>
            <w:r w:rsidRPr="00A00FD1">
              <w:t>6-8 years</w:t>
            </w:r>
          </w:p>
        </w:tc>
        <w:tc>
          <w:tcPr>
            <w:tcW w:w="900" w:type="dxa"/>
          </w:tcPr>
          <w:p w14:paraId="3ADF550E" w14:textId="77777777" w:rsidR="00A00FD1" w:rsidRPr="00A00FD1" w:rsidRDefault="00A00FD1" w:rsidP="00042EC5">
            <w:pPr>
              <w:pStyle w:val="NoIndent"/>
            </w:pPr>
            <w:r w:rsidRPr="00A00FD1"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EC458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7.531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F17AC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0.232</w:t>
            </w:r>
          </w:p>
        </w:tc>
      </w:tr>
      <w:tr w:rsidR="00A00FD1" w:rsidRPr="00A00FD1" w14:paraId="24496484" w14:textId="77777777" w:rsidTr="00042EC5">
        <w:trPr>
          <w:trHeight w:val="576"/>
        </w:trPr>
        <w:tc>
          <w:tcPr>
            <w:tcW w:w="3060" w:type="dxa"/>
          </w:tcPr>
          <w:p w14:paraId="3E1E5D0E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40" w:type="dxa"/>
          </w:tcPr>
          <w:p w14:paraId="2DE4B170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50" w:type="dxa"/>
          </w:tcPr>
          <w:p w14:paraId="3977D6E0" w14:textId="77777777" w:rsidR="00A00FD1" w:rsidRPr="00A00FD1" w:rsidRDefault="00A00FD1" w:rsidP="00042EC5">
            <w:pPr>
              <w:pStyle w:val="NoIndent"/>
            </w:pPr>
            <w:r w:rsidRPr="00A00FD1">
              <w:t>9-11 years</w:t>
            </w:r>
          </w:p>
        </w:tc>
        <w:tc>
          <w:tcPr>
            <w:tcW w:w="900" w:type="dxa"/>
          </w:tcPr>
          <w:p w14:paraId="457B2A43" w14:textId="77777777" w:rsidR="00A00FD1" w:rsidRPr="00A00FD1" w:rsidRDefault="00A00FD1" w:rsidP="00042EC5">
            <w:pPr>
              <w:pStyle w:val="NoIndent"/>
            </w:pPr>
            <w:r w:rsidRPr="00A00FD1"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132D8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7.339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84E87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0.219</w:t>
            </w:r>
          </w:p>
        </w:tc>
      </w:tr>
      <w:tr w:rsidR="00A00FD1" w:rsidRPr="00A00FD1" w14:paraId="0F4A1944" w14:textId="77777777" w:rsidTr="00042EC5">
        <w:trPr>
          <w:trHeight w:val="576"/>
        </w:trPr>
        <w:tc>
          <w:tcPr>
            <w:tcW w:w="3060" w:type="dxa"/>
          </w:tcPr>
          <w:p w14:paraId="2EA1DCC4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40" w:type="dxa"/>
          </w:tcPr>
          <w:p w14:paraId="129F299E" w14:textId="77777777" w:rsidR="00A00FD1" w:rsidRPr="00A00FD1" w:rsidRDefault="00A00FD1" w:rsidP="00042EC5">
            <w:pPr>
              <w:pStyle w:val="NoIndent"/>
            </w:pPr>
            <w:r w:rsidRPr="00A00FD1">
              <w:t>Repeat</w:t>
            </w:r>
          </w:p>
        </w:tc>
        <w:tc>
          <w:tcPr>
            <w:tcW w:w="1350" w:type="dxa"/>
          </w:tcPr>
          <w:p w14:paraId="7F0C40C7" w14:textId="77777777" w:rsidR="00A00FD1" w:rsidRPr="00A00FD1" w:rsidRDefault="00A00FD1" w:rsidP="00042EC5">
            <w:pPr>
              <w:pStyle w:val="NoIndent"/>
            </w:pPr>
            <w:r w:rsidRPr="00A00FD1">
              <w:t>5 years</w:t>
            </w:r>
          </w:p>
        </w:tc>
        <w:tc>
          <w:tcPr>
            <w:tcW w:w="900" w:type="dxa"/>
          </w:tcPr>
          <w:p w14:paraId="141DFCD8" w14:textId="77777777" w:rsidR="00A00FD1" w:rsidRPr="00A00FD1" w:rsidRDefault="00A00FD1" w:rsidP="00042EC5">
            <w:pPr>
              <w:pStyle w:val="NoIndent"/>
            </w:pPr>
            <w:r w:rsidRPr="00A00FD1"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9A955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7.776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20AEE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0.202</w:t>
            </w:r>
          </w:p>
        </w:tc>
      </w:tr>
      <w:tr w:rsidR="00A00FD1" w:rsidRPr="00A00FD1" w14:paraId="75D6BB52" w14:textId="77777777" w:rsidTr="00042EC5">
        <w:trPr>
          <w:trHeight w:val="576"/>
        </w:trPr>
        <w:tc>
          <w:tcPr>
            <w:tcW w:w="3060" w:type="dxa"/>
          </w:tcPr>
          <w:p w14:paraId="28B80026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40" w:type="dxa"/>
          </w:tcPr>
          <w:p w14:paraId="35EA7F5B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50" w:type="dxa"/>
          </w:tcPr>
          <w:p w14:paraId="00249FD4" w14:textId="77777777" w:rsidR="00A00FD1" w:rsidRPr="00A00FD1" w:rsidRDefault="00A00FD1" w:rsidP="00042EC5">
            <w:pPr>
              <w:pStyle w:val="NoIndent"/>
            </w:pPr>
            <w:r w:rsidRPr="00A00FD1">
              <w:t>6-8 years</w:t>
            </w:r>
          </w:p>
        </w:tc>
        <w:tc>
          <w:tcPr>
            <w:tcW w:w="900" w:type="dxa"/>
          </w:tcPr>
          <w:p w14:paraId="18142C5C" w14:textId="77777777" w:rsidR="00A00FD1" w:rsidRPr="00A00FD1" w:rsidRDefault="00A00FD1" w:rsidP="00042EC5">
            <w:pPr>
              <w:pStyle w:val="NoIndent"/>
            </w:pPr>
            <w:r w:rsidRPr="00A00FD1"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67C92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7.489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5C943" w14:textId="77777777" w:rsidR="00A00FD1" w:rsidRPr="00A00FD1" w:rsidRDefault="00A00FD1" w:rsidP="00042EC5">
            <w:pPr>
              <w:pStyle w:val="NoIndent"/>
            </w:pPr>
            <w:r w:rsidRPr="00A00FD1">
              <w:rPr>
                <w:color w:val="000000"/>
              </w:rPr>
              <w:t>0.191</w:t>
            </w:r>
          </w:p>
        </w:tc>
      </w:tr>
      <w:tr w:rsidR="00A00FD1" w:rsidRPr="00A00FD1" w14:paraId="75159A6C" w14:textId="77777777" w:rsidTr="00042EC5">
        <w:trPr>
          <w:trHeight w:val="576"/>
        </w:trPr>
        <w:tc>
          <w:tcPr>
            <w:tcW w:w="3060" w:type="dxa"/>
            <w:tcBorders>
              <w:bottom w:val="single" w:sz="12" w:space="0" w:color="auto"/>
            </w:tcBorders>
          </w:tcPr>
          <w:p w14:paraId="49DD2A88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44B589FC" w14:textId="77777777" w:rsidR="00A00FD1" w:rsidRPr="00A00FD1" w:rsidRDefault="00A00FD1" w:rsidP="00042EC5">
            <w:pPr>
              <w:pStyle w:val="NoIndent"/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037B5594" w14:textId="77777777" w:rsidR="00A00FD1" w:rsidRPr="00A00FD1" w:rsidRDefault="00A00FD1" w:rsidP="00042EC5">
            <w:pPr>
              <w:pStyle w:val="NoIndent"/>
            </w:pPr>
            <w:r w:rsidRPr="00A00FD1">
              <w:t>9-11 years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D8EB7C1" w14:textId="77777777" w:rsidR="00A00FD1" w:rsidRPr="00A00FD1" w:rsidRDefault="00A00FD1" w:rsidP="00042EC5">
            <w:pPr>
              <w:pStyle w:val="NoIndent"/>
            </w:pPr>
            <w:r w:rsidRPr="00A00FD1">
              <w:t>33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572C284D" w14:textId="77777777" w:rsidR="00A00FD1" w:rsidRPr="00A00FD1" w:rsidRDefault="00A00FD1" w:rsidP="00042EC5">
            <w:pPr>
              <w:pStyle w:val="NoIndent"/>
            </w:pPr>
            <w:r w:rsidRPr="00A00FD1">
              <w:t>7.325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5412ECDC" w14:textId="77777777" w:rsidR="00A00FD1" w:rsidRPr="00A00FD1" w:rsidRDefault="00A00FD1" w:rsidP="00042EC5">
            <w:pPr>
              <w:pStyle w:val="NoIndent"/>
            </w:pPr>
            <w:r w:rsidRPr="00A00FD1">
              <w:t>0.188</w:t>
            </w:r>
          </w:p>
        </w:tc>
      </w:tr>
    </w:tbl>
    <w:p w14:paraId="58D20DA8" w14:textId="77777777" w:rsidR="00A00FD1" w:rsidRPr="00A00FD1" w:rsidRDefault="00A00FD1" w:rsidP="00A00FD1">
      <w:pPr>
        <w:pStyle w:val="NoIndent"/>
        <w:rPr>
          <w:rFonts w:eastAsia="Calibri"/>
          <w:color w:val="000000" w:themeColor="text1"/>
        </w:rPr>
      </w:pPr>
    </w:p>
    <w:p w14:paraId="0D62B994" w14:textId="77777777" w:rsidR="00A00FD1" w:rsidRPr="00A00FD1" w:rsidRDefault="00A00FD1" w:rsidP="00A00FD1">
      <w:sdt>
        <w:sdtPr>
          <w:rPr>
            <w:rStyle w:val="Emphasis"/>
            <w:rFonts w:eastAsia="Calibri"/>
            <w:b/>
            <w:bCs/>
            <w:color w:val="000000" w:themeColor="text1"/>
          </w:rPr>
          <w:id w:val="-1989080839"/>
          <w:placeholder>
            <w:docPart w:val="B1A649478BD04AE482A0A88D0BF8146C"/>
          </w:placeholder>
          <w:temporary/>
          <w:showingPlcHdr/>
          <w15:appearance w15:val="hidden"/>
        </w:sdtPr>
        <w:sdtContent>
          <w:r w:rsidRPr="00A00FD1">
            <w:rPr>
              <w:rStyle w:val="Emphasis"/>
              <w:rFonts w:eastAsia="Calibri"/>
              <w:bCs/>
              <w:color w:val="000000" w:themeColor="text1"/>
            </w:rPr>
            <w:t>Note</w:t>
          </w:r>
          <w:r w:rsidRPr="00A00FD1">
            <w:rPr>
              <w:rFonts w:eastAsia="Calibri"/>
              <w:bCs/>
              <w:color w:val="000000" w:themeColor="text1"/>
            </w:rPr>
            <w:t>:</w:t>
          </w:r>
        </w:sdtContent>
      </w:sdt>
      <w:r w:rsidRPr="00A00FD1">
        <w:rPr>
          <w:bCs/>
        </w:rPr>
        <w:t xml:space="preserve"> All RTs were log-transformed to control age-related differences. Participants with error rates less than 25% were included for LISAS analysis.</w:t>
      </w:r>
    </w:p>
    <w:p w14:paraId="50D261BF" w14:textId="77777777" w:rsidR="00A00FD1" w:rsidRPr="00A00FD1" w:rsidRDefault="00A00FD1"/>
    <w:sectPr w:rsidR="00A00FD1" w:rsidRPr="00A00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D1"/>
    <w:rsid w:val="00896EBA"/>
    <w:rsid w:val="00987A17"/>
    <w:rsid w:val="00A00FD1"/>
    <w:rsid w:val="00B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E4601"/>
  <w15:chartTrackingRefBased/>
  <w15:docId w15:val="{19E5936C-BF80-4FDD-8947-63AAEB8E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F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00FD1"/>
    <w:rPr>
      <w:i/>
      <w:iCs/>
    </w:rPr>
  </w:style>
  <w:style w:type="paragraph" w:styleId="Caption">
    <w:name w:val="caption"/>
    <w:basedOn w:val="Normal"/>
    <w:next w:val="Normal"/>
    <w:uiPriority w:val="35"/>
    <w:qFormat/>
    <w:rsid w:val="00A00FD1"/>
    <w:rPr>
      <w:i/>
      <w:iCs/>
      <w:szCs w:val="18"/>
    </w:rPr>
  </w:style>
  <w:style w:type="paragraph" w:customStyle="1" w:styleId="NoIndent">
    <w:name w:val="No Indent"/>
    <w:basedOn w:val="Normal"/>
    <w:qFormat/>
    <w:rsid w:val="00A00FD1"/>
  </w:style>
  <w:style w:type="paragraph" w:customStyle="1" w:styleId="CaptionCallout">
    <w:name w:val="Caption Callout"/>
    <w:basedOn w:val="Normal"/>
    <w:qFormat/>
    <w:rsid w:val="00A00FD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D80937CC084D6C8FD355DCA3859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FAD75-C9AC-4D53-B156-DDED45D8783B}"/>
      </w:docPartPr>
      <w:docPartBody>
        <w:p w:rsidR="00000000" w:rsidRDefault="00BA17AC" w:rsidP="00BA17AC">
          <w:pPr>
            <w:pStyle w:val="80D80937CC084D6C8FD355DCA3859F6A"/>
          </w:pPr>
          <w:r w:rsidRPr="72E609EB">
            <w:rPr>
              <w:rStyle w:val="Emphasis"/>
              <w:rFonts w:ascii="Calibri" w:eastAsia="Calibri" w:hAnsi="Calibri" w:cs="Calibri"/>
              <w:color w:val="000000" w:themeColor="text1"/>
            </w:rPr>
            <w:t>Note</w:t>
          </w:r>
          <w:r w:rsidRPr="72E609EB">
            <w:rPr>
              <w:rFonts w:ascii="Calibri" w:eastAsia="Calibri" w:hAnsi="Calibri" w:cs="Calibri"/>
              <w:color w:val="000000" w:themeColor="text1"/>
            </w:rPr>
            <w:t>:</w:t>
          </w:r>
        </w:p>
      </w:docPartBody>
    </w:docPart>
    <w:docPart>
      <w:docPartPr>
        <w:name w:val="CFF40E064CD542FC9BC1F936BD998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088D-4700-484F-95A7-1E36C7A78C82}"/>
      </w:docPartPr>
      <w:docPartBody>
        <w:p w:rsidR="00000000" w:rsidRDefault="00BA17AC" w:rsidP="00BA17AC">
          <w:pPr>
            <w:pStyle w:val="CFF40E064CD542FC9BC1F936BD99853E"/>
          </w:pPr>
          <w:r w:rsidRPr="72E609EB">
            <w:rPr>
              <w:rStyle w:val="Emphasis"/>
              <w:rFonts w:ascii="Calibri" w:eastAsia="Calibri" w:hAnsi="Calibri" w:cs="Calibri"/>
              <w:color w:val="000000" w:themeColor="text1"/>
            </w:rPr>
            <w:t>Note</w:t>
          </w:r>
          <w:r w:rsidRPr="72E609EB">
            <w:rPr>
              <w:rFonts w:ascii="Calibri" w:eastAsia="Calibri" w:hAnsi="Calibri" w:cs="Calibri"/>
              <w:color w:val="000000" w:themeColor="text1"/>
            </w:rPr>
            <w:t>:</w:t>
          </w:r>
        </w:p>
      </w:docPartBody>
    </w:docPart>
    <w:docPart>
      <w:docPartPr>
        <w:name w:val="B1A649478BD04AE482A0A88D0BF81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F98DF-BF17-4FF4-935F-051A52FEBBD1}"/>
      </w:docPartPr>
      <w:docPartBody>
        <w:p w:rsidR="00000000" w:rsidRDefault="00BA17AC" w:rsidP="00BA17AC">
          <w:pPr>
            <w:pStyle w:val="B1A649478BD04AE482A0A88D0BF8146C"/>
          </w:pPr>
          <w:r w:rsidRPr="72E609EB">
            <w:rPr>
              <w:rStyle w:val="Emphasis"/>
              <w:rFonts w:ascii="Calibri" w:eastAsia="Calibri" w:hAnsi="Calibri" w:cs="Calibri"/>
              <w:color w:val="000000" w:themeColor="text1"/>
            </w:rPr>
            <w:t>Note</w:t>
          </w:r>
          <w:r w:rsidRPr="72E609EB">
            <w:rPr>
              <w:rFonts w:ascii="Calibri" w:eastAsia="Calibri" w:hAnsi="Calibri" w:cs="Calibri"/>
              <w:color w:val="000000" w:themeColor="text1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AC"/>
    <w:rsid w:val="00BA17AC"/>
    <w:rsid w:val="00BF2B49"/>
    <w:rsid w:val="00C9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A17AC"/>
    <w:rPr>
      <w:i/>
      <w:iCs/>
    </w:rPr>
  </w:style>
  <w:style w:type="paragraph" w:customStyle="1" w:styleId="FFC1AA18D8B9448AAF6A5C71ED0D5244">
    <w:name w:val="FFC1AA18D8B9448AAF6A5C71ED0D5244"/>
    <w:rsid w:val="00BA17AC"/>
  </w:style>
  <w:style w:type="paragraph" w:customStyle="1" w:styleId="E0ED01B9B3A447428F547548EFE197F9">
    <w:name w:val="E0ED01B9B3A447428F547548EFE197F9"/>
    <w:rsid w:val="00BA17AC"/>
  </w:style>
  <w:style w:type="paragraph" w:customStyle="1" w:styleId="B7BEB9D24E474765AE887503CB523927">
    <w:name w:val="B7BEB9D24E474765AE887503CB523927"/>
    <w:rsid w:val="00BA17AC"/>
  </w:style>
  <w:style w:type="paragraph" w:customStyle="1" w:styleId="80D80937CC084D6C8FD355DCA3859F6A">
    <w:name w:val="80D80937CC084D6C8FD355DCA3859F6A"/>
    <w:rsid w:val="00BA17AC"/>
  </w:style>
  <w:style w:type="paragraph" w:customStyle="1" w:styleId="CFF40E064CD542FC9BC1F936BD99853E">
    <w:name w:val="CFF40E064CD542FC9BC1F936BD99853E"/>
    <w:rsid w:val="00BA17AC"/>
  </w:style>
  <w:style w:type="paragraph" w:customStyle="1" w:styleId="B1A649478BD04AE482A0A88D0BF8146C">
    <w:name w:val="B1A649478BD04AE482A0A88D0BF8146C"/>
    <w:rsid w:val="00BA1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Tripti Verma</dc:creator>
  <cp:keywords/>
  <dc:description/>
  <cp:lastModifiedBy>Tripti Verma</cp:lastModifiedBy>
  <cp:revision>1</cp:revision>
  <dcterms:created xsi:type="dcterms:W3CDTF">2024-08-14T06:43:00Z</dcterms:created>
  <dcterms:modified xsi:type="dcterms:W3CDTF">2024-08-14T06:46:00Z</dcterms:modified>
</cp:coreProperties>
</file>