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1E54AB" w14:textId="77777777" w:rsidR="00654E8F" w:rsidRPr="006F3467" w:rsidRDefault="00654E8F" w:rsidP="0001436A">
      <w:pPr>
        <w:pStyle w:val="SupplementaryMaterial"/>
        <w:rPr>
          <w:b w:val="0"/>
        </w:rPr>
      </w:pPr>
      <w:r w:rsidRPr="006F3467">
        <w:t>Supplementary Material</w:t>
      </w:r>
    </w:p>
    <w:p w14:paraId="4F09C520" w14:textId="55AD3C9F" w:rsidR="006A7DC8" w:rsidRPr="006F3467" w:rsidRDefault="006A7DC8" w:rsidP="006A7DC8">
      <w:pPr>
        <w:pStyle w:val="Heading1"/>
      </w:pPr>
      <w:r w:rsidRPr="006F3467">
        <w:t>Traditional Chinese Medicine ingredient analysis</w:t>
      </w:r>
    </w:p>
    <w:p w14:paraId="08451C38" w14:textId="0C0CE8B6" w:rsidR="00994A3D" w:rsidRPr="006F3467" w:rsidRDefault="006A7DC8" w:rsidP="007B2E6C">
      <w:pPr>
        <w:jc w:val="both"/>
        <w:rPr>
          <w:rFonts w:cs="Times New Roman"/>
          <w:szCs w:val="24"/>
        </w:rPr>
      </w:pPr>
      <w:r w:rsidRPr="006F3467">
        <w:rPr>
          <w:rFonts w:cs="Times New Roman"/>
          <w:szCs w:val="24"/>
        </w:rPr>
        <w:t>The Vanquish Horizon UHPLC system (</w:t>
      </w:r>
      <w:proofErr w:type="spellStart"/>
      <w:r w:rsidRPr="006F3467">
        <w:rPr>
          <w:rFonts w:cs="Times New Roman"/>
          <w:szCs w:val="24"/>
        </w:rPr>
        <w:t>Thermo</w:t>
      </w:r>
      <w:proofErr w:type="spellEnd"/>
      <w:r w:rsidRPr="006F3467">
        <w:rPr>
          <w:rFonts w:cs="Times New Roman"/>
          <w:szCs w:val="24"/>
        </w:rPr>
        <w:t xml:space="preserve"> Fisher Scientific) equipped with a Water UPLC BEH C18 column (2.1 × 100 mm × 1.7 µm) was utilized for</w:t>
      </w:r>
      <w:r w:rsidR="005F2100" w:rsidRPr="006F3467">
        <w:rPr>
          <w:rFonts w:cs="Times New Roman"/>
          <w:szCs w:val="24"/>
        </w:rPr>
        <w:t xml:space="preserve"> the</w:t>
      </w:r>
      <w:r w:rsidRPr="006F3467">
        <w:rPr>
          <w:rFonts w:cs="Times New Roman"/>
          <w:szCs w:val="24"/>
        </w:rPr>
        <w:t xml:space="preserve"> LC-MS/MS analysis of </w:t>
      </w:r>
      <w:r w:rsidR="005F2100" w:rsidRPr="006F3467">
        <w:rPr>
          <w:rFonts w:cs="Times New Roman"/>
          <w:szCs w:val="24"/>
        </w:rPr>
        <w:t xml:space="preserve">blood samples. This was </w:t>
      </w:r>
      <w:r w:rsidRPr="006F3467">
        <w:rPr>
          <w:rFonts w:cs="Times New Roman"/>
          <w:szCs w:val="24"/>
        </w:rPr>
        <w:t xml:space="preserve">followed by the determination of bioactive ingredients of MBP absorbed </w:t>
      </w:r>
      <w:r w:rsidR="00C40CCD" w:rsidRPr="006F3467">
        <w:rPr>
          <w:rFonts w:cs="Times New Roman"/>
          <w:szCs w:val="24"/>
        </w:rPr>
        <w:t>by the blood</w:t>
      </w:r>
      <w:r w:rsidRPr="006F3467">
        <w:rPr>
          <w:rFonts w:cs="Times New Roman"/>
          <w:szCs w:val="24"/>
        </w:rPr>
        <w:t xml:space="preserve"> using a quadrupole time of flight and tandem mass spectrometer (UHPLC-Q-TOF-MS/MS).</w:t>
      </w:r>
    </w:p>
    <w:p w14:paraId="1386632D" w14:textId="4003FF14" w:rsidR="006A7DC8" w:rsidRPr="006F3467" w:rsidRDefault="006A7DC8" w:rsidP="006A7DC8">
      <w:pPr>
        <w:jc w:val="both"/>
        <w:rPr>
          <w:rFonts w:cs="Times New Roman"/>
          <w:szCs w:val="24"/>
        </w:rPr>
      </w:pPr>
      <w:r w:rsidRPr="006F3467">
        <w:rPr>
          <w:rFonts w:cs="Times New Roman"/>
          <w:szCs w:val="24"/>
        </w:rPr>
        <w:t>Total ion current (TIC) chromatograms of blood samples in the positive and negative ion modes from the Vac group and the MV group were con</w:t>
      </w:r>
      <w:r w:rsidR="005F2100" w:rsidRPr="006F3467">
        <w:rPr>
          <w:rFonts w:cs="Times New Roman"/>
          <w:szCs w:val="24"/>
        </w:rPr>
        <w:t>ducted and UPLC-Q-TOF-MS was used to</w:t>
      </w:r>
      <w:r w:rsidRPr="006F3467">
        <w:rPr>
          <w:rFonts w:cs="Times New Roman"/>
          <w:szCs w:val="24"/>
        </w:rPr>
        <w:t xml:space="preserve"> determine the amount of </w:t>
      </w:r>
      <w:r w:rsidR="00C40CCD" w:rsidRPr="006F3467">
        <w:rPr>
          <w:rFonts w:cs="Times New Roman"/>
          <w:szCs w:val="24"/>
        </w:rPr>
        <w:t xml:space="preserve">components by the </w:t>
      </w:r>
      <w:r w:rsidRPr="006F3467">
        <w:rPr>
          <w:rFonts w:cs="Times New Roman"/>
          <w:szCs w:val="24"/>
        </w:rPr>
        <w:t xml:space="preserve">absorbed blood. A total of twenty-three compounds were characterized (Fig. S1 and S2). </w:t>
      </w:r>
    </w:p>
    <w:p w14:paraId="2D739E68" w14:textId="000858FD" w:rsidR="00343DB0" w:rsidRPr="006F3467" w:rsidRDefault="00343DB0" w:rsidP="00343DB0">
      <w:pPr>
        <w:jc w:val="both"/>
        <w:rPr>
          <w:rFonts w:cs="Times New Roman"/>
          <w:szCs w:val="24"/>
        </w:rPr>
      </w:pPr>
      <w:r w:rsidRPr="006F3467">
        <w:rPr>
          <w:rFonts w:cs="Times New Roman"/>
          <w:szCs w:val="24"/>
        </w:rPr>
        <w:t>The 2</w:t>
      </w:r>
      <w:r w:rsidR="00714346" w:rsidRPr="006F3467">
        <w:rPr>
          <w:rFonts w:cs="Times New Roman"/>
          <w:szCs w:val="24"/>
        </w:rPr>
        <w:t>3 components were subjected to</w:t>
      </w:r>
      <w:r w:rsidRPr="006F3467">
        <w:rPr>
          <w:rFonts w:cs="Times New Roman"/>
          <w:szCs w:val="24"/>
        </w:rPr>
        <w:t xml:space="preserve"> analysis using the following online databases: TCMID</w:t>
      </w:r>
      <w:r w:rsidRPr="006F3467">
        <w:rPr>
          <w:rFonts w:eastAsia="Microsoft YaHei" w:cs="Times New Roman"/>
          <w:szCs w:val="24"/>
        </w:rPr>
        <w:t xml:space="preserve"> </w:t>
      </w:r>
      <w:hyperlink r:id="rId12" w:history="1">
        <w:r w:rsidRPr="006F3467">
          <w:rPr>
            <w:rStyle w:val="Hyperlink"/>
            <w:rFonts w:cs="Times New Roman"/>
            <w:color w:val="auto"/>
            <w:szCs w:val="24"/>
          </w:rPr>
          <w:t>http://www.megabionet.org/tcmid/</w:t>
        </w:r>
      </w:hyperlink>
      <w:r w:rsidRPr="006F3467">
        <w:rPr>
          <w:rFonts w:cs="Times New Roman"/>
          <w:szCs w:val="24"/>
        </w:rPr>
        <w:t>）</w:t>
      </w:r>
      <w:r w:rsidRPr="006F3467">
        <w:rPr>
          <w:rFonts w:cs="Times New Roman" w:hint="eastAsia"/>
          <w:szCs w:val="24"/>
        </w:rPr>
        <w:t xml:space="preserve"> </w:t>
      </w:r>
      <w:r w:rsidRPr="006F3467">
        <w:rPr>
          <w:rFonts w:cs="Times New Roman"/>
          <w:szCs w:val="24"/>
        </w:rPr>
        <w:fldChar w:fldCharType="begin"/>
      </w:r>
      <w:r w:rsidRPr="006F3467">
        <w:rPr>
          <w:rFonts w:cs="Times New Roman"/>
          <w:szCs w:val="24"/>
        </w:rPr>
        <w:instrText xml:space="preserve"> ADDIN EN.CITE &lt;EndNote&gt;&lt;Cite&gt;&lt;Author&gt;Xue&lt;/Author&gt;&lt;Year&gt;2013&lt;/Year&gt;&lt;RecNum&gt;247&lt;/RecNum&gt;&lt;DisplayText&gt;(1)&lt;/DisplayText&gt;&lt;record&gt;&lt;rec-number&gt;247&lt;/rec-number&gt;&lt;foreign-keys&gt;&lt;key app="EN" db-id="pw5twazpg2dxdke9asepzxas0ft2vxp2sfxz" timestamp="1711890719"&gt;247&lt;/key&gt;&lt;/foreign-keys&gt;&lt;ref-type name="Journal Article"&gt;17&lt;/ref-type&gt;&lt;contributors&gt;&lt;authors&gt;&lt;author&gt;Xue, R.&lt;/author&gt;&lt;author&gt;Fang, Z.&lt;/author&gt;&lt;author&gt;Zhang, M.&lt;/author&gt;&lt;author&gt;Yi, Z.&lt;/author&gt;&lt;author&gt;Wen, C.&lt;/author&gt;&lt;author&gt;Shi, T.&lt;/author&gt;&lt;/authors&gt;&lt;/contributors&gt;&lt;titles&gt;&lt;title&gt;TCMID: traditional Chinese medicine integrative database for herb molecular mechanism analysis&lt;/title&gt;&lt;secondary-title&gt;Nucleic Acids Research&lt;/secondary-title&gt;&lt;/titles&gt;&lt;periodical&gt;&lt;full-title&gt;Nucleic Acids Research&lt;/full-title&gt;&lt;/periodical&gt;&lt;pages&gt;D1089-95&lt;/pages&gt;&lt;number&gt;D1&lt;/number&gt;&lt;dates&gt;&lt;year&gt;2013&lt;/year&gt;&lt;/dates&gt;&lt;urls&gt;&lt;/urls&gt;&lt;/record&gt;&lt;/Cite&gt;&lt;/EndNote&gt;</w:instrText>
      </w:r>
      <w:r w:rsidRPr="006F3467">
        <w:rPr>
          <w:rFonts w:cs="Times New Roman"/>
          <w:szCs w:val="24"/>
        </w:rPr>
        <w:fldChar w:fldCharType="separate"/>
      </w:r>
      <w:r w:rsidRPr="006F3467">
        <w:rPr>
          <w:rFonts w:cs="Times New Roman"/>
          <w:noProof/>
          <w:szCs w:val="24"/>
        </w:rPr>
        <w:t>(1)</w:t>
      </w:r>
      <w:r w:rsidRPr="006F3467">
        <w:rPr>
          <w:rFonts w:cs="Times New Roman"/>
          <w:szCs w:val="24"/>
        </w:rPr>
        <w:fldChar w:fldCharType="end"/>
      </w:r>
      <w:r w:rsidRPr="006F3467">
        <w:rPr>
          <w:rFonts w:cs="Times New Roman"/>
          <w:szCs w:val="24"/>
        </w:rPr>
        <w:t>, TCMSP</w:t>
      </w:r>
      <w:r w:rsidRPr="006F3467">
        <w:rPr>
          <w:rFonts w:cs="Times New Roman"/>
          <w:szCs w:val="24"/>
        </w:rPr>
        <w:t>（</w:t>
      </w:r>
      <w:hyperlink r:id="rId13" w:history="1">
        <w:r w:rsidRPr="006F3467">
          <w:rPr>
            <w:rStyle w:val="Hyperlink"/>
            <w:rFonts w:cs="Times New Roman"/>
            <w:color w:val="auto"/>
            <w:szCs w:val="24"/>
          </w:rPr>
          <w:t>https://old.tcmsp-e.com/tcmsp.php</w:t>
        </w:r>
      </w:hyperlink>
      <w:r w:rsidRPr="006F3467">
        <w:rPr>
          <w:rFonts w:cs="Times New Roman"/>
          <w:szCs w:val="24"/>
        </w:rPr>
        <w:t>）</w:t>
      </w:r>
      <w:r w:rsidRPr="006F3467">
        <w:rPr>
          <w:rFonts w:cs="Times New Roman" w:hint="eastAsia"/>
          <w:szCs w:val="24"/>
        </w:rPr>
        <w:t xml:space="preserve"> </w:t>
      </w:r>
      <w:r w:rsidRPr="006F3467">
        <w:rPr>
          <w:rFonts w:cs="Times New Roman"/>
          <w:szCs w:val="24"/>
        </w:rPr>
        <w:fldChar w:fldCharType="begin"/>
      </w:r>
      <w:r w:rsidRPr="006F3467">
        <w:rPr>
          <w:rFonts w:cs="Times New Roman"/>
          <w:szCs w:val="24"/>
        </w:rPr>
        <w:instrText xml:space="preserve"> ADDIN EN.CITE &lt;EndNote&gt;&lt;Cite&gt;&lt;Author&gt;Ru&lt;/Author&gt;&lt;Year&gt;2014&lt;/Year&gt;&lt;RecNum&gt;251&lt;/RecNum&gt;&lt;DisplayText&gt;(2)&lt;/DisplayText&gt;&lt;record&gt;&lt;rec-number&gt;251&lt;/rec-number&gt;&lt;foreign-keys&gt;&lt;key app="EN" db-id="pw5twazpg2dxdke9asepzxas0ft2vxp2sfxz" timestamp="1711890719"&gt;251&lt;/key&gt;&lt;/foreign-keys&gt;&lt;ref-type name="Journal Article"&gt;17&lt;/ref-type&gt;&lt;contributors&gt;&lt;authors&gt;&lt;author&gt;Ru, Jinlong&lt;/author&gt;&lt;author&gt;Li, Peng&lt;/author&gt;&lt;author&gt;Wang, Jinan&lt;/author&gt;&lt;author&gt;Zhou, Wei&lt;/author&gt;&lt;author&gt;Li, Bohui&lt;/author&gt;&lt;author&gt;Huang, Chao&lt;/author&gt;&lt;author&gt;Li, Pidong&lt;/author&gt;&lt;author&gt;Guo, Zihu&lt;/author&gt;&lt;author&gt;Tao, Weiyang&lt;/author&gt;&lt;author&gt;Yang, Yinfeng&lt;/author&gt;&lt;/authors&gt;&lt;/contributors&gt;&lt;titles&gt;&lt;title&gt;TCMSP: a database of systems pharmacology for drug discovery from herbal medicines&lt;/title&gt;&lt;secondary-title&gt;J Cheminform&lt;/secondary-title&gt;&lt;/titles&gt;&lt;periodical&gt;&lt;full-title&gt;J Cheminform&lt;/full-title&gt;&lt;/periodical&gt;&lt;pages&gt;13&lt;/pages&gt;&lt;volume&gt;6&lt;/volume&gt;&lt;number&gt;1&lt;/number&gt;&lt;dates&gt;&lt;year&gt;2014&lt;/year&gt;&lt;/dates&gt;&lt;urls&gt;&lt;/urls&gt;&lt;/record&gt;&lt;/Cite&gt;&lt;/EndNote&gt;</w:instrText>
      </w:r>
      <w:r w:rsidRPr="006F3467">
        <w:rPr>
          <w:rFonts w:cs="Times New Roman"/>
          <w:szCs w:val="24"/>
        </w:rPr>
        <w:fldChar w:fldCharType="separate"/>
      </w:r>
      <w:r w:rsidRPr="006F3467">
        <w:rPr>
          <w:rFonts w:cs="Times New Roman"/>
          <w:noProof/>
          <w:szCs w:val="24"/>
        </w:rPr>
        <w:t>(2)</w:t>
      </w:r>
      <w:r w:rsidRPr="006F3467">
        <w:rPr>
          <w:rFonts w:cs="Times New Roman"/>
          <w:szCs w:val="24"/>
        </w:rPr>
        <w:fldChar w:fldCharType="end"/>
      </w:r>
      <w:r w:rsidRPr="006F3467">
        <w:rPr>
          <w:rFonts w:cs="Times New Roman"/>
          <w:szCs w:val="24"/>
        </w:rPr>
        <w:t xml:space="preserve"> and BATMAN-TCM</w:t>
      </w:r>
      <w:r w:rsidRPr="006F3467">
        <w:rPr>
          <w:rFonts w:cs="Times New Roman"/>
          <w:szCs w:val="24"/>
        </w:rPr>
        <w:t>（</w:t>
      </w:r>
      <w:hyperlink r:id="rId14" w:history="1">
        <w:r w:rsidRPr="006F3467">
          <w:rPr>
            <w:rStyle w:val="Hyperlink"/>
            <w:rFonts w:cs="Times New Roman"/>
            <w:color w:val="auto"/>
            <w:szCs w:val="24"/>
          </w:rPr>
          <w:t>http://bionet.ncpsb.org.cn/batman-tcm/</w:t>
        </w:r>
      </w:hyperlink>
      <w:r w:rsidRPr="006F3467">
        <w:rPr>
          <w:rFonts w:cs="Times New Roman"/>
          <w:szCs w:val="24"/>
        </w:rPr>
        <w:t>）</w:t>
      </w:r>
      <w:r w:rsidRPr="006F3467">
        <w:rPr>
          <w:rFonts w:cs="Times New Roman" w:hint="eastAsia"/>
          <w:szCs w:val="24"/>
        </w:rPr>
        <w:t xml:space="preserve"> </w:t>
      </w:r>
      <w:r w:rsidRPr="006F3467">
        <w:rPr>
          <w:rFonts w:cs="Times New Roman"/>
          <w:szCs w:val="24"/>
        </w:rPr>
        <w:fldChar w:fldCharType="begin"/>
      </w:r>
      <w:r w:rsidRPr="006F3467">
        <w:rPr>
          <w:rFonts w:cs="Times New Roman"/>
          <w:szCs w:val="24"/>
        </w:rPr>
        <w:instrText xml:space="preserve"> ADDIN EN.CITE &lt;EndNote&gt;&lt;Cite&gt;&lt;Author&gt;Liu&lt;/Author&gt;&lt;Year&gt;2016&lt;/Year&gt;&lt;RecNum&gt;252&lt;/RecNum&gt;&lt;DisplayText&gt;(3)&lt;/DisplayText&gt;&lt;record&gt;&lt;rec-number&gt;252&lt;/rec-number&gt;&lt;foreign-keys&gt;&lt;key app="EN" db-id="pw5twazpg2dxdke9asepzxas0ft2vxp2sfxz" timestamp="1711890719"&gt;252&lt;/key&gt;&lt;/foreign-keys&gt;&lt;ref-type name="Journal Article"&gt;17&lt;/ref-type&gt;&lt;contributors&gt;&lt;authors&gt;&lt;author&gt;Liu, Zhongyang&lt;/author&gt;&lt;author&gt;Guo, Feifei&lt;/author&gt;&lt;author&gt;Wang, Yong&lt;/author&gt;&lt;author&gt;Li, Chun&lt;/author&gt;&lt;author&gt;Zhang, Xinlei&lt;/author&gt;&lt;author&gt;Li, Honglei&lt;/author&gt;&lt;author&gt;Diao, Lihong&lt;/author&gt;&lt;author&gt;Gu, Jiangyong&lt;/author&gt;&lt;author&gt;Wang, Wei&lt;/author&gt;&lt;author&gt;Li, Dong&lt;/author&gt;&lt;/authors&gt;&lt;/contributors&gt;&lt;titles&gt;&lt;title&gt;BATMAN-TCM: a Bioinformatics Analysis Tool for Molecular mechANism of Traditional Chinese Medicine&lt;/title&gt;&lt;secondary-title&gt;Scientific Reports&lt;/secondary-title&gt;&lt;/titles&gt;&lt;periodical&gt;&lt;full-title&gt;Scientific Reports&lt;/full-title&gt;&lt;/periodical&gt;&lt;pages&gt;21146&lt;/pages&gt;&lt;volume&gt;6&lt;/volume&gt;&lt;dates&gt;&lt;year&gt;2016&lt;/year&gt;&lt;/dates&gt;&lt;urls&gt;&lt;/urls&gt;&lt;/record&gt;&lt;/Cite&gt;&lt;/EndNote&gt;</w:instrText>
      </w:r>
      <w:r w:rsidRPr="006F3467">
        <w:rPr>
          <w:rFonts w:cs="Times New Roman"/>
          <w:szCs w:val="24"/>
        </w:rPr>
        <w:fldChar w:fldCharType="separate"/>
      </w:r>
      <w:r w:rsidRPr="006F3467">
        <w:rPr>
          <w:rFonts w:cs="Times New Roman"/>
          <w:noProof/>
          <w:szCs w:val="24"/>
        </w:rPr>
        <w:t>(3)</w:t>
      </w:r>
      <w:r w:rsidRPr="006F3467">
        <w:rPr>
          <w:rFonts w:cs="Times New Roman"/>
          <w:szCs w:val="24"/>
        </w:rPr>
        <w:fldChar w:fldCharType="end"/>
      </w:r>
      <w:r w:rsidRPr="006F3467">
        <w:rPr>
          <w:rFonts w:cs="Times New Roman"/>
          <w:szCs w:val="24"/>
        </w:rPr>
        <w:t>, along with a review of the literatures, which confirmed that Betaine, Soyasaponin Ⅰ, Ononin, 5-O-Methylvisammioside and 18-Beta-glycyrrhetinic acid were present in the formulated herbal mixture (2023.08.19).</w:t>
      </w:r>
    </w:p>
    <w:p w14:paraId="11EC8DA1" w14:textId="6452D910" w:rsidR="00994A3D" w:rsidRPr="006F3467" w:rsidRDefault="00000000" w:rsidP="00994A3D">
      <w:pPr>
        <w:keepNext/>
        <w:jc w:val="center"/>
        <w:rPr>
          <w:rFonts w:cs="Times New Roman"/>
          <w:szCs w:val="24"/>
        </w:rPr>
      </w:pPr>
      <w:r w:rsidRPr="006F3467">
        <w:rPr>
          <w:b/>
          <w:noProof/>
          <w:lang w:eastAsia="zh-CN"/>
        </w:rPr>
        <w:lastRenderedPageBreak/>
        <w:pict w14:anchorId="595E206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1pt;height:488.65pt">
            <v:imagedata r:id="rId15" o:title="S1"/>
          </v:shape>
        </w:pict>
      </w:r>
    </w:p>
    <w:p w14:paraId="3B020E77" w14:textId="19952283" w:rsidR="00994A3D" w:rsidRPr="006F3467" w:rsidRDefault="00994A3D" w:rsidP="002B4A57">
      <w:pPr>
        <w:keepNext/>
        <w:rPr>
          <w:rFonts w:cs="Times New Roman"/>
          <w:szCs w:val="24"/>
        </w:rPr>
      </w:pPr>
      <w:r w:rsidRPr="006F3467">
        <w:rPr>
          <w:rFonts w:cs="Times New Roman"/>
          <w:b/>
          <w:szCs w:val="24"/>
        </w:rPr>
        <w:t xml:space="preserve">Supplementary Figure </w:t>
      </w:r>
      <w:r w:rsidRPr="006F3467">
        <w:rPr>
          <w:rFonts w:cs="Times New Roman"/>
          <w:b/>
          <w:szCs w:val="24"/>
        </w:rPr>
        <w:fldChar w:fldCharType="begin"/>
      </w:r>
      <w:r w:rsidRPr="006F3467">
        <w:rPr>
          <w:rFonts w:cs="Times New Roman"/>
          <w:b/>
          <w:szCs w:val="24"/>
        </w:rPr>
        <w:instrText xml:space="preserve"> SEQ Figure \* ARABIC </w:instrText>
      </w:r>
      <w:r w:rsidRPr="006F3467">
        <w:rPr>
          <w:rFonts w:cs="Times New Roman"/>
          <w:b/>
          <w:szCs w:val="24"/>
        </w:rPr>
        <w:fldChar w:fldCharType="separate"/>
      </w:r>
      <w:r w:rsidR="008A6105" w:rsidRPr="006F3467">
        <w:rPr>
          <w:rFonts w:cs="Times New Roman"/>
          <w:b/>
          <w:noProof/>
          <w:szCs w:val="24"/>
        </w:rPr>
        <w:t>1</w:t>
      </w:r>
      <w:r w:rsidRPr="006F3467">
        <w:rPr>
          <w:rFonts w:cs="Times New Roman"/>
          <w:b/>
          <w:szCs w:val="24"/>
        </w:rPr>
        <w:fldChar w:fldCharType="end"/>
      </w:r>
      <w:r w:rsidRPr="006F3467">
        <w:rPr>
          <w:rFonts w:cs="Times New Roman"/>
          <w:b/>
          <w:szCs w:val="24"/>
        </w:rPr>
        <w:t>.</w:t>
      </w:r>
      <w:r w:rsidRPr="006F3467">
        <w:rPr>
          <w:rFonts w:cs="Times New Roman"/>
          <w:szCs w:val="24"/>
        </w:rPr>
        <w:t xml:space="preserve"> </w:t>
      </w:r>
      <w:r w:rsidR="00227B5E" w:rsidRPr="006F3467">
        <w:rPr>
          <w:rFonts w:cs="Times New Roman"/>
          <w:b/>
          <w:szCs w:val="24"/>
        </w:rPr>
        <w:t>Chromatogram and chemical structure of MBP components in piglet plasma after MBP dietary supplementation, analyzed in positive mode</w:t>
      </w:r>
      <w:r w:rsidR="00227B5E" w:rsidRPr="006F3467">
        <w:rPr>
          <w:rFonts w:cs="Times New Roman"/>
          <w:szCs w:val="24"/>
        </w:rPr>
        <w:t xml:space="preserve">. </w:t>
      </w:r>
      <w:r w:rsidR="00227B5E" w:rsidRPr="006F3467">
        <w:rPr>
          <w:rFonts w:cs="Times New Roman"/>
          <w:b/>
          <w:szCs w:val="24"/>
        </w:rPr>
        <w:t>(A–N)</w:t>
      </w:r>
      <w:r w:rsidR="00227B5E" w:rsidRPr="006F3467">
        <w:rPr>
          <w:rFonts w:cs="Times New Roman"/>
          <w:szCs w:val="24"/>
        </w:rPr>
        <w:t xml:space="preserve"> </w:t>
      </w:r>
      <w:r w:rsidR="00C40CCD" w:rsidRPr="006F3467">
        <w:rPr>
          <w:rFonts w:cs="Times New Roman"/>
          <w:szCs w:val="24"/>
        </w:rPr>
        <w:t>Components a</w:t>
      </w:r>
      <w:r w:rsidR="00227B5E" w:rsidRPr="006F3467">
        <w:rPr>
          <w:rFonts w:cs="Times New Roman"/>
          <w:szCs w:val="24"/>
        </w:rPr>
        <w:t xml:space="preserve">bsorbed </w:t>
      </w:r>
      <w:r w:rsidR="00C40CCD" w:rsidRPr="006F3467">
        <w:rPr>
          <w:rFonts w:cs="Times New Roman"/>
          <w:szCs w:val="24"/>
        </w:rPr>
        <w:t xml:space="preserve">by the </w:t>
      </w:r>
      <w:r w:rsidR="00227B5E" w:rsidRPr="006F3467">
        <w:rPr>
          <w:rFonts w:cs="Times New Roman"/>
          <w:szCs w:val="24"/>
        </w:rPr>
        <w:t>blood</w:t>
      </w:r>
      <w:r w:rsidR="00C40CCD" w:rsidRPr="006F3467">
        <w:rPr>
          <w:rFonts w:cs="Times New Roman"/>
          <w:szCs w:val="24"/>
        </w:rPr>
        <w:t xml:space="preserve"> include</w:t>
      </w:r>
      <w:r w:rsidR="00227B5E" w:rsidRPr="006F3467">
        <w:rPr>
          <w:rFonts w:cs="Times New Roman"/>
          <w:szCs w:val="24"/>
        </w:rPr>
        <w:t xml:space="preserve">: Betaine, Pyroglutamic acid, </w:t>
      </w:r>
      <w:proofErr w:type="spellStart"/>
      <w:r w:rsidR="00227B5E" w:rsidRPr="006F3467">
        <w:rPr>
          <w:rFonts w:cs="Times New Roman"/>
          <w:szCs w:val="24"/>
        </w:rPr>
        <w:t>Germacrone</w:t>
      </w:r>
      <w:proofErr w:type="spellEnd"/>
      <w:r w:rsidR="00227B5E" w:rsidRPr="006F3467">
        <w:rPr>
          <w:rFonts w:cs="Times New Roman"/>
          <w:szCs w:val="24"/>
        </w:rPr>
        <w:t xml:space="preserve">, Soyasaponin Bb, Oleamide, Ononin, Sabinene, </w:t>
      </w:r>
      <w:proofErr w:type="spellStart"/>
      <w:r w:rsidR="00227B5E" w:rsidRPr="006F3467">
        <w:rPr>
          <w:rFonts w:cs="Times New Roman"/>
          <w:szCs w:val="24"/>
        </w:rPr>
        <w:t>Osmanthuside</w:t>
      </w:r>
      <w:proofErr w:type="spellEnd"/>
      <w:r w:rsidR="00227B5E" w:rsidRPr="006F3467">
        <w:rPr>
          <w:rFonts w:cs="Times New Roman"/>
          <w:szCs w:val="24"/>
        </w:rPr>
        <w:t xml:space="preserve"> H, Corticosterone, </w:t>
      </w:r>
      <w:proofErr w:type="spellStart"/>
      <w:r w:rsidR="00227B5E" w:rsidRPr="006F3467">
        <w:rPr>
          <w:rFonts w:cs="Times New Roman"/>
          <w:szCs w:val="24"/>
        </w:rPr>
        <w:t>Cearoin</w:t>
      </w:r>
      <w:proofErr w:type="spellEnd"/>
      <w:r w:rsidR="00227B5E" w:rsidRPr="006F3467">
        <w:rPr>
          <w:rFonts w:cs="Times New Roman"/>
          <w:szCs w:val="24"/>
        </w:rPr>
        <w:t xml:space="preserve">, </w:t>
      </w:r>
      <w:proofErr w:type="spellStart"/>
      <w:r w:rsidR="00227B5E" w:rsidRPr="006F3467">
        <w:rPr>
          <w:rFonts w:cs="Times New Roman"/>
          <w:szCs w:val="24"/>
        </w:rPr>
        <w:t>Dehydroandrographolide</w:t>
      </w:r>
      <w:proofErr w:type="spellEnd"/>
      <w:r w:rsidR="00227B5E" w:rsidRPr="006F3467">
        <w:rPr>
          <w:rFonts w:cs="Times New Roman"/>
          <w:szCs w:val="24"/>
        </w:rPr>
        <w:t xml:space="preserve">, </w:t>
      </w:r>
      <w:proofErr w:type="spellStart"/>
      <w:r w:rsidR="00227B5E" w:rsidRPr="006F3467">
        <w:rPr>
          <w:rFonts w:cs="Times New Roman"/>
          <w:szCs w:val="24"/>
        </w:rPr>
        <w:lastRenderedPageBreak/>
        <w:t>Dioctylphthalate</w:t>
      </w:r>
      <w:proofErr w:type="spellEnd"/>
      <w:r w:rsidR="00227B5E" w:rsidRPr="006F3467">
        <w:rPr>
          <w:rFonts w:cs="Times New Roman"/>
          <w:szCs w:val="24"/>
        </w:rPr>
        <w:t>, 5-O-Methylvisammioside, (3,6,9-trimethylidene-2-oxo-3a,4,5,6a,7,8,9a,9b-octahydroazuleno[4,5-b]furan-8-yl) acetate and 2-Chloro-DL-Phenylalanine.</w:t>
      </w:r>
      <w:r w:rsidRPr="006F3467">
        <w:rPr>
          <w:rFonts w:cs="Times New Roman"/>
          <w:szCs w:val="24"/>
        </w:rPr>
        <w:t xml:space="preserve"> </w:t>
      </w:r>
    </w:p>
    <w:p w14:paraId="78C4237D" w14:textId="3F36F1E6" w:rsidR="00227B5E" w:rsidRPr="006F3467" w:rsidRDefault="00000000" w:rsidP="00227B5E">
      <w:pPr>
        <w:keepNext/>
        <w:jc w:val="center"/>
        <w:rPr>
          <w:rFonts w:cs="Times New Roman"/>
          <w:b/>
          <w:szCs w:val="24"/>
        </w:rPr>
      </w:pPr>
      <w:r w:rsidRPr="006F3467">
        <w:rPr>
          <w:rFonts w:cs="Times New Roman"/>
          <w:b/>
          <w:szCs w:val="24"/>
        </w:rPr>
        <w:pict w14:anchorId="39EACAEA">
          <v:shape id="_x0000_i1026" type="#_x0000_t75" style="width:340.1pt;height:434.15pt">
            <v:imagedata r:id="rId16" o:title="S2"/>
          </v:shape>
        </w:pict>
      </w:r>
    </w:p>
    <w:p w14:paraId="071E222C" w14:textId="77777777" w:rsidR="0039066F" w:rsidRPr="006F3467" w:rsidRDefault="00227B5E" w:rsidP="00654E8F">
      <w:pPr>
        <w:spacing w:before="240"/>
      </w:pPr>
      <w:r w:rsidRPr="006F3467">
        <w:rPr>
          <w:rFonts w:cs="Times New Roman"/>
          <w:b/>
          <w:szCs w:val="24"/>
        </w:rPr>
        <w:t>Supplementary Figure 2.</w:t>
      </w:r>
      <w:r w:rsidRPr="006F3467">
        <w:rPr>
          <w:b/>
        </w:rPr>
        <w:t>Chromatogram and chemical structure of MBP components in piglet plasma after MBP dietary supplementation, analyzed in negative mode</w:t>
      </w:r>
      <w:r w:rsidRPr="006F3467">
        <w:t xml:space="preserve">. </w:t>
      </w:r>
      <w:r w:rsidRPr="006F3467">
        <w:rPr>
          <w:b/>
        </w:rPr>
        <w:t>(A–I)</w:t>
      </w:r>
      <w:r w:rsidR="00C40CCD" w:rsidRPr="006F3467">
        <w:t>.</w:t>
      </w:r>
      <w:r w:rsidR="00C40CCD" w:rsidRPr="006F3467">
        <w:rPr>
          <w:rFonts w:cs="Times New Roman"/>
          <w:szCs w:val="24"/>
        </w:rPr>
        <w:t xml:space="preserve"> Components absorbed by the blood include:</w:t>
      </w:r>
      <w:r w:rsidRPr="006F3467">
        <w:t xml:space="preserve"> 18-Beta-glycyrrhetinic acid, </w:t>
      </w:r>
      <w:proofErr w:type="spellStart"/>
      <w:r w:rsidRPr="006F3467">
        <w:t>Dihydroferulic</w:t>
      </w:r>
      <w:proofErr w:type="spellEnd"/>
      <w:r w:rsidRPr="006F3467">
        <w:t xml:space="preserve"> acid, </w:t>
      </w:r>
      <w:proofErr w:type="spellStart"/>
      <w:r w:rsidRPr="006F3467">
        <w:t>Rhaponticin</w:t>
      </w:r>
      <w:proofErr w:type="spellEnd"/>
      <w:r w:rsidRPr="006F3467">
        <w:t>, 7-Ethylcamptothecin, alpha-</w:t>
      </w:r>
      <w:proofErr w:type="spellStart"/>
      <w:r w:rsidRPr="006F3467">
        <w:t>Hederin</w:t>
      </w:r>
      <w:proofErr w:type="spellEnd"/>
      <w:r w:rsidRPr="006F3467">
        <w:t xml:space="preserve">, </w:t>
      </w:r>
      <w:proofErr w:type="spellStart"/>
      <w:r w:rsidRPr="006F3467">
        <w:t>Sweroside</w:t>
      </w:r>
      <w:proofErr w:type="spellEnd"/>
      <w:r w:rsidRPr="006F3467">
        <w:t>, Calcium pantothenate, Palmitoleic acid and 2-Chloro-DL-Phenylalanine.</w:t>
      </w:r>
    </w:p>
    <w:p w14:paraId="44BC477A" w14:textId="77777777" w:rsidR="00CA1A49" w:rsidRPr="006F3467" w:rsidRDefault="00CA1A49" w:rsidP="00CA1A49">
      <w:pPr>
        <w:jc w:val="both"/>
        <w:rPr>
          <w:rFonts w:cs="Times New Roman"/>
          <w:b/>
          <w:szCs w:val="24"/>
          <w:lang w:eastAsia="zh-CN"/>
        </w:rPr>
      </w:pPr>
      <w:r w:rsidRPr="006F3467">
        <w:rPr>
          <w:rFonts w:cs="Times New Roman" w:hint="eastAsia"/>
          <w:b/>
          <w:szCs w:val="24"/>
          <w:lang w:eastAsia="zh-CN"/>
        </w:rPr>
        <w:t>R</w:t>
      </w:r>
      <w:r w:rsidRPr="006F3467">
        <w:rPr>
          <w:rFonts w:cs="Times New Roman"/>
          <w:b/>
          <w:szCs w:val="24"/>
          <w:lang w:eastAsia="zh-CN"/>
        </w:rPr>
        <w:t>eference</w:t>
      </w:r>
    </w:p>
    <w:p w14:paraId="26C0B403" w14:textId="77777777" w:rsidR="0039066F" w:rsidRPr="006F3467" w:rsidRDefault="0039066F" w:rsidP="0039066F">
      <w:pPr>
        <w:pStyle w:val="EndNoteBibliography"/>
        <w:spacing w:after="0"/>
      </w:pPr>
      <w:r w:rsidRPr="006F3467">
        <w:fldChar w:fldCharType="begin"/>
      </w:r>
      <w:r w:rsidRPr="006F3467">
        <w:instrText xml:space="preserve"> ADDIN EN.REFLIST </w:instrText>
      </w:r>
      <w:r w:rsidRPr="006F3467">
        <w:fldChar w:fldCharType="separate"/>
      </w:r>
      <w:r w:rsidRPr="006F3467">
        <w:t>1.</w:t>
      </w:r>
      <w:r w:rsidRPr="006F3467">
        <w:tab/>
        <w:t xml:space="preserve">Xue R, Fang Z, Zhang M, Yi Z, Wen C, Shi T. Tcmid: Traditional Chinese Medicine Integrative Database for Herb Molecular Mechanism Analysis. </w:t>
      </w:r>
      <w:r w:rsidRPr="006F3467">
        <w:rPr>
          <w:i/>
        </w:rPr>
        <w:t>Nucleic Acids Research</w:t>
      </w:r>
      <w:r w:rsidRPr="006F3467">
        <w:t xml:space="preserve"> (2013) (D1):D1089-95.</w:t>
      </w:r>
    </w:p>
    <w:p w14:paraId="3F5425B5" w14:textId="77777777" w:rsidR="0039066F" w:rsidRPr="006F3467" w:rsidRDefault="0039066F" w:rsidP="0039066F">
      <w:pPr>
        <w:pStyle w:val="EndNoteBibliography"/>
        <w:spacing w:after="0"/>
      </w:pPr>
      <w:r w:rsidRPr="006F3467">
        <w:t>2.</w:t>
      </w:r>
      <w:r w:rsidRPr="006F3467">
        <w:tab/>
        <w:t xml:space="preserve">Ru J, Li P, Wang J, Zhou W, Li B, Huang C, et al. Tcmsp: A Database of Systems Pharmacology for Drug Discovery from Herbal Medicines. </w:t>
      </w:r>
      <w:r w:rsidRPr="006F3467">
        <w:rPr>
          <w:i/>
        </w:rPr>
        <w:t>J Cheminform</w:t>
      </w:r>
      <w:r w:rsidRPr="006F3467">
        <w:t xml:space="preserve"> (2014) 6(1):13.</w:t>
      </w:r>
    </w:p>
    <w:p w14:paraId="0573191A" w14:textId="77777777" w:rsidR="0039066F" w:rsidRPr="006F3467" w:rsidRDefault="0039066F" w:rsidP="0039066F">
      <w:pPr>
        <w:pStyle w:val="EndNoteBibliography"/>
      </w:pPr>
      <w:r w:rsidRPr="006F3467">
        <w:lastRenderedPageBreak/>
        <w:t>3.</w:t>
      </w:r>
      <w:r w:rsidRPr="006F3467">
        <w:tab/>
        <w:t xml:space="preserve">Liu Z, Guo F, Wang Y, Li C, Zhang X, Li H, et al. Batman-Tcm: A Bioinformatics Analysis Tool for Molecular Mechanism of Traditional Chinese Medicine. </w:t>
      </w:r>
      <w:r w:rsidRPr="006F3467">
        <w:rPr>
          <w:i/>
        </w:rPr>
        <w:t>Scientific Reports</w:t>
      </w:r>
      <w:r w:rsidRPr="006F3467">
        <w:t xml:space="preserve"> (2016) 6:21146.</w:t>
      </w:r>
    </w:p>
    <w:p w14:paraId="58F1AED1" w14:textId="5C5A0B5F" w:rsidR="00DE23E8" w:rsidRPr="006F3467" w:rsidRDefault="0039066F" w:rsidP="00654E8F">
      <w:pPr>
        <w:spacing w:before="240"/>
      </w:pPr>
      <w:r w:rsidRPr="006F3467">
        <w:fldChar w:fldCharType="end"/>
      </w:r>
    </w:p>
    <w:sectPr w:rsidR="00DE23E8" w:rsidRPr="006F3467" w:rsidSect="006F3467">
      <w:headerReference w:type="even" r:id="rId17"/>
      <w:footerReference w:type="even" r:id="rId18"/>
      <w:footerReference w:type="default" r:id="rId19"/>
      <w:headerReference w:type="first" r:id="rId20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9CB718B" w14:textId="77777777" w:rsidR="00957E80" w:rsidRDefault="00957E80" w:rsidP="00117666">
      <w:pPr>
        <w:spacing w:after="0"/>
      </w:pPr>
      <w:r>
        <w:separator/>
      </w:r>
    </w:p>
  </w:endnote>
  <w:endnote w:type="continuationSeparator" w:id="0">
    <w:p w14:paraId="57B76AE6" w14:textId="77777777" w:rsidR="00957E80" w:rsidRDefault="00957E80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YaHei">
    <w:altName w:val="微软雅黑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14AB28" w14:textId="77777777" w:rsidR="00000000" w:rsidRPr="00577C4C" w:rsidRDefault="00C52A7B">
    <w:pPr>
      <w:rPr>
        <w:color w:val="C0000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6F75FCC7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0614E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4D054D26" w14:textId="6F75FCC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0614E">
                      <w:rPr>
                        <w:noProof/>
                        <w:color w:val="000000" w:themeColor="text1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22FF27" w14:textId="77777777" w:rsidR="00000000" w:rsidRPr="00577C4C" w:rsidRDefault="00C52A7B">
    <w:pPr>
      <w:rPr>
        <w:b/>
        <w:sz w:val="20"/>
        <w:szCs w:val="24"/>
      </w:rPr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5C972915" w:rsidR="00000000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4021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085E15EB" w14:textId="5C972915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4021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81E5C9E" w14:textId="77777777" w:rsidR="00957E80" w:rsidRDefault="00957E80" w:rsidP="00117666">
      <w:pPr>
        <w:spacing w:after="0"/>
      </w:pPr>
      <w:r>
        <w:separator/>
      </w:r>
    </w:p>
  </w:footnote>
  <w:footnote w:type="continuationSeparator" w:id="0">
    <w:p w14:paraId="20248879" w14:textId="77777777" w:rsidR="00957E80" w:rsidRDefault="00957E80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1EDBA" w14:textId="77777777" w:rsidR="00000000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11A5B" w14:textId="77777777" w:rsidR="00000000" w:rsidRDefault="0093429D" w:rsidP="0093429D">
    <w:r w:rsidRPr="005A1D84">
      <w:rPr>
        <w:b/>
        <w:noProof/>
        <w:color w:val="A6A6A6" w:themeColor="background1" w:themeShade="A6"/>
        <w:lang w:eastAsia="zh-CN"/>
      </w:rPr>
      <w:drawing>
        <wp:inline distT="0" distB="0" distL="0" distR="0" wp14:anchorId="7EAE9060" wp14:editId="09E5B960">
          <wp:extent cx="1382534" cy="497091"/>
          <wp:effectExtent l="0" t="0" r="0" b="0"/>
          <wp:docPr id="2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D996E48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57815893">
    <w:abstractNumId w:val="0"/>
  </w:num>
  <w:num w:numId="2" w16cid:durableId="841511484">
    <w:abstractNumId w:val="5"/>
  </w:num>
  <w:num w:numId="3" w16cid:durableId="174465212">
    <w:abstractNumId w:val="1"/>
  </w:num>
  <w:num w:numId="4" w16cid:durableId="1112019413">
    <w:abstractNumId w:val="6"/>
  </w:num>
  <w:num w:numId="5" w16cid:durableId="178180025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61449168">
    <w:abstractNumId w:val="3"/>
  </w:num>
  <w:num w:numId="7" w16cid:durableId="1928734722">
    <w:abstractNumId w:val="7"/>
  </w:num>
  <w:num w:numId="8" w16cid:durableId="1923441910">
    <w:abstractNumId w:val="7"/>
  </w:num>
  <w:num w:numId="9" w16cid:durableId="633490478">
    <w:abstractNumId w:val="7"/>
  </w:num>
  <w:num w:numId="10" w16cid:durableId="1312708342">
    <w:abstractNumId w:val="7"/>
  </w:num>
  <w:num w:numId="11" w16cid:durableId="1848205615">
    <w:abstractNumId w:val="7"/>
  </w:num>
  <w:num w:numId="12" w16cid:durableId="1715961306">
    <w:abstractNumId w:val="7"/>
  </w:num>
  <w:num w:numId="13" w16cid:durableId="26874313">
    <w:abstractNumId w:val="3"/>
  </w:num>
  <w:num w:numId="14" w16cid:durableId="428936491">
    <w:abstractNumId w:val="2"/>
  </w:num>
  <w:num w:numId="15" w16cid:durableId="447161272">
    <w:abstractNumId w:val="2"/>
  </w:num>
  <w:num w:numId="16" w16cid:durableId="988288533">
    <w:abstractNumId w:val="2"/>
  </w:num>
  <w:num w:numId="17" w16cid:durableId="220406784">
    <w:abstractNumId w:val="2"/>
  </w:num>
  <w:num w:numId="18" w16cid:durableId="115687808">
    <w:abstractNumId w:val="2"/>
  </w:num>
  <w:num w:numId="19" w16cid:durableId="367872662">
    <w:abstractNumId w:val="2"/>
  </w:num>
  <w:num w:numId="20" w16cid:durableId="325472889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 w16cid:durableId="21728417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Layout" w:val="&lt;ENLayout&gt;&lt;Style&gt;Frontiers-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w5twazpg2dxdke9asepzxas0ft2vxp2sfxz&quot;&gt;My EndNote Library&lt;record-ids&gt;&lt;item&gt;247&lt;/item&gt;&lt;item&gt;251&lt;/item&gt;&lt;item&gt;252&lt;/item&gt;&lt;/record-ids&gt;&lt;/item&gt;&lt;/Libraries&gt;"/>
  </w:docVars>
  <w:rsids>
    <w:rsidRoot w:val="00803D24"/>
    <w:rsid w:val="0001436A"/>
    <w:rsid w:val="00034304"/>
    <w:rsid w:val="00035434"/>
    <w:rsid w:val="00052A14"/>
    <w:rsid w:val="00077D53"/>
    <w:rsid w:val="000B5E74"/>
    <w:rsid w:val="00105FD9"/>
    <w:rsid w:val="00117666"/>
    <w:rsid w:val="001549D3"/>
    <w:rsid w:val="00160065"/>
    <w:rsid w:val="00177D84"/>
    <w:rsid w:val="00227B5E"/>
    <w:rsid w:val="00267D18"/>
    <w:rsid w:val="002868E2"/>
    <w:rsid w:val="002869C3"/>
    <w:rsid w:val="002936E4"/>
    <w:rsid w:val="002B4A57"/>
    <w:rsid w:val="002C74CA"/>
    <w:rsid w:val="00343DB0"/>
    <w:rsid w:val="003544FB"/>
    <w:rsid w:val="0037372A"/>
    <w:rsid w:val="0039066F"/>
    <w:rsid w:val="00392A1B"/>
    <w:rsid w:val="003C6DA6"/>
    <w:rsid w:val="003D2D47"/>
    <w:rsid w:val="003D2F2D"/>
    <w:rsid w:val="003E4A85"/>
    <w:rsid w:val="00401590"/>
    <w:rsid w:val="00447801"/>
    <w:rsid w:val="00452E9C"/>
    <w:rsid w:val="004735C8"/>
    <w:rsid w:val="004864F5"/>
    <w:rsid w:val="004961FF"/>
    <w:rsid w:val="004E35EE"/>
    <w:rsid w:val="00517A89"/>
    <w:rsid w:val="005250F2"/>
    <w:rsid w:val="00593EEA"/>
    <w:rsid w:val="005A5EEE"/>
    <w:rsid w:val="005F2100"/>
    <w:rsid w:val="0060614E"/>
    <w:rsid w:val="006375C7"/>
    <w:rsid w:val="00654E8F"/>
    <w:rsid w:val="00660D05"/>
    <w:rsid w:val="00672525"/>
    <w:rsid w:val="006820B1"/>
    <w:rsid w:val="006A7DC8"/>
    <w:rsid w:val="006B7D14"/>
    <w:rsid w:val="006F3467"/>
    <w:rsid w:val="00701727"/>
    <w:rsid w:val="0070566C"/>
    <w:rsid w:val="00714346"/>
    <w:rsid w:val="00714C50"/>
    <w:rsid w:val="00725A7D"/>
    <w:rsid w:val="007501BE"/>
    <w:rsid w:val="00780D0B"/>
    <w:rsid w:val="00790BB3"/>
    <w:rsid w:val="007B2E6C"/>
    <w:rsid w:val="007C206C"/>
    <w:rsid w:val="00803D24"/>
    <w:rsid w:val="00817DD6"/>
    <w:rsid w:val="00840213"/>
    <w:rsid w:val="00885156"/>
    <w:rsid w:val="008A6105"/>
    <w:rsid w:val="009151AA"/>
    <w:rsid w:val="009161BC"/>
    <w:rsid w:val="00922E1E"/>
    <w:rsid w:val="0093429D"/>
    <w:rsid w:val="00943573"/>
    <w:rsid w:val="00957E80"/>
    <w:rsid w:val="00970F7D"/>
    <w:rsid w:val="00994A3D"/>
    <w:rsid w:val="009C2B12"/>
    <w:rsid w:val="009C70F3"/>
    <w:rsid w:val="00A15DD6"/>
    <w:rsid w:val="00A174D9"/>
    <w:rsid w:val="00A40203"/>
    <w:rsid w:val="00A569CD"/>
    <w:rsid w:val="00AB37EB"/>
    <w:rsid w:val="00AB5EE2"/>
    <w:rsid w:val="00AB6715"/>
    <w:rsid w:val="00B1671E"/>
    <w:rsid w:val="00B25EB8"/>
    <w:rsid w:val="00B354E1"/>
    <w:rsid w:val="00B37F4D"/>
    <w:rsid w:val="00C40CCD"/>
    <w:rsid w:val="00C52A7B"/>
    <w:rsid w:val="00C56BAF"/>
    <w:rsid w:val="00C679AA"/>
    <w:rsid w:val="00C75972"/>
    <w:rsid w:val="00CA1A49"/>
    <w:rsid w:val="00CC0A3A"/>
    <w:rsid w:val="00CD066B"/>
    <w:rsid w:val="00CE4FEE"/>
    <w:rsid w:val="00D34C4F"/>
    <w:rsid w:val="00DB59C3"/>
    <w:rsid w:val="00DC259A"/>
    <w:rsid w:val="00DC7B2A"/>
    <w:rsid w:val="00DE23E8"/>
    <w:rsid w:val="00E211DF"/>
    <w:rsid w:val="00E52377"/>
    <w:rsid w:val="00E64E17"/>
    <w:rsid w:val="00E866C9"/>
    <w:rsid w:val="00EA3D3C"/>
    <w:rsid w:val="00EB1623"/>
    <w:rsid w:val="00F46900"/>
    <w:rsid w:val="00F61D89"/>
    <w:rsid w:val="00FB44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link w:val="SupplementaryMaterial0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numbering" w:customStyle="1" w:styleId="Headings1">
    <w:name w:val="Headings1"/>
    <w:uiPriority w:val="99"/>
    <w:rsid w:val="006A7DC8"/>
  </w:style>
  <w:style w:type="paragraph" w:customStyle="1" w:styleId="EndNoteBibliographyTitle">
    <w:name w:val="EndNote Bibliography Title"/>
    <w:basedOn w:val="Normal"/>
    <w:link w:val="EndNoteBibliographyTitle0"/>
    <w:rsid w:val="0039066F"/>
    <w:pPr>
      <w:spacing w:after="0"/>
      <w:jc w:val="center"/>
    </w:pPr>
    <w:rPr>
      <w:rFonts w:cs="Times New Roman"/>
      <w:noProof/>
    </w:rPr>
  </w:style>
  <w:style w:type="character" w:customStyle="1" w:styleId="SupplementaryMaterial0">
    <w:name w:val="Supplementary Material 字符"/>
    <w:basedOn w:val="TitleChar"/>
    <w:link w:val="SupplementaryMaterial"/>
    <w:rsid w:val="0039066F"/>
    <w:rPr>
      <w:rFonts w:ascii="Times New Roman" w:hAnsi="Times New Roman" w:cs="Times New Roman"/>
      <w:b/>
      <w:i/>
      <w:sz w:val="32"/>
      <w:szCs w:val="32"/>
    </w:rPr>
  </w:style>
  <w:style w:type="character" w:customStyle="1" w:styleId="EndNoteBibliographyTitle0">
    <w:name w:val="EndNote Bibliography Title 字符"/>
    <w:basedOn w:val="SupplementaryMaterial0"/>
    <w:link w:val="EndNoteBibliographyTitle"/>
    <w:rsid w:val="0039066F"/>
    <w:rPr>
      <w:rFonts w:ascii="Times New Roman" w:hAnsi="Times New Roman" w:cs="Times New Roman"/>
      <w:b w:val="0"/>
      <w:i w:val="0"/>
      <w:noProof/>
      <w:sz w:val="24"/>
      <w:szCs w:val="32"/>
    </w:rPr>
  </w:style>
  <w:style w:type="paragraph" w:customStyle="1" w:styleId="EndNoteBibliography">
    <w:name w:val="EndNote Bibliography"/>
    <w:basedOn w:val="Normal"/>
    <w:link w:val="EndNoteBibliography0"/>
    <w:rsid w:val="0039066F"/>
    <w:rPr>
      <w:rFonts w:cs="Times New Roman"/>
      <w:noProof/>
    </w:rPr>
  </w:style>
  <w:style w:type="character" w:customStyle="1" w:styleId="EndNoteBibliography0">
    <w:name w:val="EndNote Bibliography 字符"/>
    <w:basedOn w:val="SupplementaryMaterial0"/>
    <w:link w:val="EndNoteBibliography"/>
    <w:rsid w:val="0039066F"/>
    <w:rPr>
      <w:rFonts w:ascii="Times New Roman" w:hAnsi="Times New Roman" w:cs="Times New Roman"/>
      <w:b w:val="0"/>
      <w:i w:val="0"/>
      <w:noProof/>
      <w:sz w:val="24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old.tcmsp-e.com/tcmsp.php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http://www.megabionet.org/tcmid/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1.png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bionet.ncpsb.org.cn/batman-tcm/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2.xml><?xml version="1.0" encoding="utf-8"?>
<ds:datastoreItem xmlns:ds="http://schemas.openxmlformats.org/officeDocument/2006/customXml" ds:itemID="{88530BDE-A7FB-475F-9B25-ABB8A5E0BC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68</TotalTime>
  <Pages>4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Charis Green</cp:lastModifiedBy>
  <cp:revision>19</cp:revision>
  <cp:lastPrinted>2024-07-12T09:04:00Z</cp:lastPrinted>
  <dcterms:created xsi:type="dcterms:W3CDTF">2024-07-09T10:44:00Z</dcterms:created>
  <dcterms:modified xsi:type="dcterms:W3CDTF">2024-07-16T07:28:00Z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