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C1E" w:rsidRPr="00E04335" w:rsidRDefault="00E04335">
      <w:pPr>
        <w:rPr>
          <w:b/>
          <w:bCs/>
        </w:rPr>
      </w:pPr>
      <w:r w:rsidRPr="00E04335">
        <w:rPr>
          <w:b/>
          <w:bCs/>
        </w:rPr>
        <w:t>Supplementary</w:t>
      </w:r>
    </w:p>
    <w:p w:rsidR="00E04335" w:rsidRDefault="00E04335"/>
    <w:p w:rsidR="000627B0" w:rsidRDefault="000627B0" w:rsidP="000627B0">
      <w:r>
        <w:rPr>
          <w:b/>
          <w:bCs/>
        </w:rPr>
        <w:t>Supplementary Figure 1.</w:t>
      </w:r>
      <w:r>
        <w:t xml:space="preserve"> </w:t>
      </w:r>
      <w:proofErr w:type="spellStart"/>
      <w:r>
        <w:rPr>
          <w:rFonts w:cs="Calibri"/>
          <w:color w:val="000000" w:themeColor="text1"/>
        </w:rPr>
        <w:t>TRiPP</w:t>
      </w:r>
      <w:proofErr w:type="spellEnd"/>
      <w:r>
        <w:rPr>
          <w:rFonts w:cs="Calibri"/>
          <w:color w:val="000000" w:themeColor="text1"/>
        </w:rPr>
        <w:t xml:space="preserve"> study design flow chart, taken with permission from the </w:t>
      </w:r>
      <w:proofErr w:type="spellStart"/>
      <w:r>
        <w:rPr>
          <w:rFonts w:cs="Calibri"/>
          <w:color w:val="000000" w:themeColor="text1"/>
        </w:rPr>
        <w:t>TRiPP</w:t>
      </w:r>
      <w:proofErr w:type="spellEnd"/>
      <w:r>
        <w:rPr>
          <w:rFonts w:cs="Calibri"/>
          <w:color w:val="000000" w:themeColor="text1"/>
        </w:rPr>
        <w:t xml:space="preserve"> baseline characteristics paper. Phase I; data was collected prior to TRIPP commencing (in Oxford and Boston) or at the time of </w:t>
      </w:r>
      <w:proofErr w:type="spellStart"/>
      <w:r>
        <w:rPr>
          <w:rFonts w:cs="Calibri"/>
          <w:color w:val="000000" w:themeColor="text1"/>
        </w:rPr>
        <w:t>TRiPP</w:t>
      </w:r>
      <w:proofErr w:type="spellEnd"/>
      <w:r>
        <w:rPr>
          <w:rFonts w:cs="Calibri"/>
          <w:color w:val="000000" w:themeColor="text1"/>
        </w:rPr>
        <w:t xml:space="preserve"> study commencement (in Porto). Phase II; Additional questionnaires (either online or on paper) at each study site were administered. Phase III/IV; Carried out by trained researchers at the respective site(s). EAP; endometriosis-associated pain, EABP; endometriosis-associated pain and bladder pain symptoms, BPS; bladder pain syndrome, PP; pelvic pain, Con; control, </w:t>
      </w:r>
      <w:proofErr w:type="spellStart"/>
      <w:r>
        <w:rPr>
          <w:rFonts w:cs="Calibri"/>
          <w:color w:val="000000" w:themeColor="text1"/>
        </w:rPr>
        <w:t>EndOx</w:t>
      </w:r>
      <w:proofErr w:type="spellEnd"/>
      <w:r>
        <w:rPr>
          <w:rFonts w:cs="Calibri"/>
          <w:color w:val="000000" w:themeColor="text1"/>
        </w:rPr>
        <w:t xml:space="preserve">; study in Oxford to identify biomarkers for endometriosis, BCE; Boston Centre for Endometriosis, IBMC; Instituto de </w:t>
      </w:r>
      <w:proofErr w:type="spellStart"/>
      <w:r>
        <w:rPr>
          <w:rFonts w:cs="Calibri"/>
          <w:color w:val="000000" w:themeColor="text1"/>
        </w:rPr>
        <w:t>Biologia</w:t>
      </w:r>
      <w:proofErr w:type="spellEnd"/>
      <w:r>
        <w:rPr>
          <w:rFonts w:cs="Calibri"/>
          <w:color w:val="000000" w:themeColor="text1"/>
        </w:rPr>
        <w:t xml:space="preserve"> Molecular e </w:t>
      </w:r>
      <w:proofErr w:type="spellStart"/>
      <w:r>
        <w:rPr>
          <w:rFonts w:cs="Calibri"/>
          <w:color w:val="000000" w:themeColor="text1"/>
        </w:rPr>
        <w:t>Celular</w:t>
      </w:r>
      <w:proofErr w:type="spellEnd"/>
      <w:r>
        <w:rPr>
          <w:rFonts w:cs="Calibri"/>
          <w:color w:val="000000" w:themeColor="text1"/>
        </w:rPr>
        <w:t>, fMRI; functional magnetic resonance imaging. fMRI was solely performed in Oxford.</w:t>
      </w:r>
    </w:p>
    <w:p w:rsidR="000627B0" w:rsidRDefault="000627B0" w:rsidP="000627B0"/>
    <w:p w:rsidR="000627B0" w:rsidRDefault="000627B0" w:rsidP="000627B0"/>
    <w:p w:rsidR="000627B0" w:rsidRDefault="000627B0" w:rsidP="000627B0">
      <w:r>
        <w:rPr>
          <w:noProof/>
        </w:rPr>
        <w:drawing>
          <wp:inline distT="0" distB="0" distL="0" distR="0" wp14:anchorId="7F9A44DA" wp14:editId="5C50616B">
            <wp:extent cx="5781675" cy="4444365"/>
            <wp:effectExtent l="0" t="0" r="0" b="0"/>
            <wp:docPr id="1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4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35" w:rsidRDefault="00E04335"/>
    <w:p w:rsidR="000627B0" w:rsidRDefault="000627B0"/>
    <w:p w:rsidR="000627B0" w:rsidRDefault="000627B0"/>
    <w:p w:rsidR="000627B0" w:rsidRDefault="000627B0"/>
    <w:p w:rsidR="000627B0" w:rsidRDefault="000627B0"/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  <w:r>
        <w:rPr>
          <w:b/>
          <w:bCs/>
        </w:rPr>
        <w:br w:type="page"/>
      </w: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</w:p>
    <w:p w:rsidR="002E044F" w:rsidRDefault="002E044F">
      <w:pPr>
        <w:rPr>
          <w:b/>
          <w:bCs/>
        </w:rPr>
      </w:pPr>
      <w:r>
        <w:rPr>
          <w:b/>
          <w:bCs/>
        </w:rPr>
        <w:t xml:space="preserve">Supplementary Figure </w:t>
      </w:r>
      <w:r>
        <w:rPr>
          <w:b/>
          <w:bCs/>
        </w:rPr>
        <w:t>2</w:t>
      </w:r>
      <w:r>
        <w:rPr>
          <w:b/>
          <w:bCs/>
        </w:rPr>
        <w:t>.</w:t>
      </w:r>
      <w:r>
        <w:t xml:space="preserve"> </w:t>
      </w:r>
      <w:r>
        <w:rPr>
          <w:rFonts w:cs="Calibri"/>
          <w:color w:val="000000" w:themeColor="text1"/>
        </w:rPr>
        <w:t xml:space="preserve">CPM paradigm sequence of PPT (pressure pain threshold) and CS (conditioning stimulus). </w:t>
      </w:r>
    </w:p>
    <w:p w:rsidR="002E044F" w:rsidRDefault="002E044F">
      <w:pPr>
        <w:rPr>
          <w:b/>
          <w:bCs/>
        </w:rPr>
      </w:pPr>
    </w:p>
    <w:p w:rsidR="000627B0" w:rsidRDefault="002E044F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  <w:noProof/>
        </w:rPr>
        <w:drawing>
          <wp:inline distT="0" distB="0" distL="0" distR="0">
            <wp:extent cx="5731510" cy="1643380"/>
            <wp:effectExtent l="0" t="0" r="0" b="0"/>
            <wp:docPr id="190425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25690" name="Picture 19042569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27B0">
        <w:rPr>
          <w:b/>
          <w:bCs/>
        </w:rPr>
        <w:br w:type="page"/>
      </w:r>
    </w:p>
    <w:p w:rsidR="00E04335" w:rsidRDefault="00E04335" w:rsidP="00E04335">
      <w:r>
        <w:rPr>
          <w:b/>
          <w:bCs/>
        </w:rPr>
        <w:lastRenderedPageBreak/>
        <w:t xml:space="preserve">Table </w:t>
      </w:r>
      <w:r w:rsidR="000627B0">
        <w:rPr>
          <w:b/>
          <w:bCs/>
        </w:rPr>
        <w:t>1</w:t>
      </w:r>
      <w:r>
        <w:rPr>
          <w:b/>
          <w:bCs/>
        </w:rPr>
        <w:t xml:space="preserve">. </w:t>
      </w:r>
      <w:r>
        <w:t>Number (%) of participants using at least one type of medication, by medication class. Medication names have been outlined below. *It is possible for participants to have been taking more than one of the medications listed in each medication class, but they were counted only once in the number (%) using medications within that class. SNRI: serotonin and norepinephrine reuptake inhibitor; SSRI: selective serotonin reuptake inhibitor</w:t>
      </w:r>
    </w:p>
    <w:p w:rsidR="00E04335" w:rsidRDefault="00E04335" w:rsidP="00E04335">
      <w:pPr>
        <w:rPr>
          <w:b/>
          <w:bCs/>
        </w:rPr>
      </w:pPr>
    </w:p>
    <w:p w:rsidR="00E04335" w:rsidRDefault="00E04335" w:rsidP="00E04335">
      <w:pPr>
        <w:pStyle w:val="ListParagraph"/>
        <w:numPr>
          <w:ilvl w:val="0"/>
          <w:numId w:val="2"/>
        </w:numPr>
      </w:pPr>
      <w:r>
        <w:t>Controls only (n=26)</w:t>
      </w:r>
    </w:p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E04335" w:rsidTr="004C5467">
        <w:trPr>
          <w:trHeight w:val="838"/>
        </w:trPr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 w:rsidRPr="00B56EBB">
              <w:rPr>
                <w:b/>
                <w:bCs/>
              </w:rPr>
              <w:t>Medication Class</w:t>
            </w:r>
          </w:p>
        </w:tc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>
              <w:rPr>
                <w:b/>
                <w:bCs/>
              </w:rPr>
              <w:t>Medication Name</w:t>
            </w:r>
          </w:p>
        </w:tc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 w:rsidRPr="00B56EBB">
              <w:rPr>
                <w:b/>
                <w:bCs/>
              </w:rPr>
              <w:t xml:space="preserve">N (%) participants using </w:t>
            </w:r>
            <w:r>
              <w:rPr>
                <w:b/>
                <w:bCs/>
              </w:rPr>
              <w:t>at least one type of medication from the medication class*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 xml:space="preserve">Anti-depressants/Mood </w:t>
            </w:r>
            <w:proofErr w:type="spellStart"/>
            <w:r>
              <w:t>stabilisers</w:t>
            </w:r>
            <w:proofErr w:type="spellEnd"/>
          </w:p>
        </w:tc>
        <w:tc>
          <w:tcPr>
            <w:tcW w:w="3183" w:type="dxa"/>
          </w:tcPr>
          <w:p w:rsidR="00E04335" w:rsidRDefault="00E04335" w:rsidP="004C5467">
            <w:r>
              <w:t>Duloxetine (SNRI), Bupropion, Escitalopram (SSRI), Venlafaxine (SNRI), Citalopram (SSRI), Lithium, Nonbenzodiazepines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8/26 (30.8)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ADHD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Adderall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1/26 (3.8)</w:t>
            </w:r>
          </w:p>
        </w:tc>
      </w:tr>
      <w:tr w:rsidR="00E04335" w:rsidTr="004C5467">
        <w:trPr>
          <w:trHeight w:val="273"/>
        </w:trPr>
        <w:tc>
          <w:tcPr>
            <w:tcW w:w="3183" w:type="dxa"/>
          </w:tcPr>
          <w:p w:rsidR="00E04335" w:rsidRDefault="00E04335" w:rsidP="004C5467">
            <w:r>
              <w:t>Analgesics</w:t>
            </w:r>
          </w:p>
        </w:tc>
        <w:tc>
          <w:tcPr>
            <w:tcW w:w="3183" w:type="dxa"/>
          </w:tcPr>
          <w:p w:rsidR="00E04335" w:rsidRDefault="00E04335" w:rsidP="004C5467">
            <w:r>
              <w:t>Ibuprofen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1/26 (3.8)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Anti-convulsant</w:t>
            </w:r>
          </w:p>
        </w:tc>
        <w:tc>
          <w:tcPr>
            <w:tcW w:w="3183" w:type="dxa"/>
          </w:tcPr>
          <w:p w:rsidR="00E04335" w:rsidRDefault="00E04335" w:rsidP="004C5467">
            <w:r>
              <w:t>Lamotrigine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1/26 (3.8)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Antihistamine</w:t>
            </w:r>
          </w:p>
        </w:tc>
        <w:tc>
          <w:tcPr>
            <w:tcW w:w="3183" w:type="dxa"/>
          </w:tcPr>
          <w:p w:rsidR="00E04335" w:rsidRDefault="00E04335" w:rsidP="004C5467">
            <w:r>
              <w:t xml:space="preserve">Loratadine, </w:t>
            </w:r>
            <w:proofErr w:type="spellStart"/>
            <w:r>
              <w:t>Hydroxyine</w:t>
            </w:r>
            <w:proofErr w:type="spellEnd"/>
            <w:r>
              <w:t>, Diphenhydramine, Cetirizine, Fluticasone Propionate Nasal Spray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5/26 (19.2)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Beta Blockers</w:t>
            </w:r>
          </w:p>
        </w:tc>
        <w:tc>
          <w:tcPr>
            <w:tcW w:w="3183" w:type="dxa"/>
          </w:tcPr>
          <w:p w:rsidR="00E04335" w:rsidRDefault="00E04335" w:rsidP="004C5467">
            <w:r>
              <w:t>Propranolol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1/26 (3.8)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Thyroid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Levothyroxine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1/26 (3.8)</w:t>
            </w:r>
          </w:p>
        </w:tc>
      </w:tr>
    </w:tbl>
    <w:p w:rsidR="00E04335" w:rsidRPr="009B5943" w:rsidRDefault="00E04335" w:rsidP="00E04335">
      <w:r w:rsidRPr="009B5943">
        <w:rPr>
          <w:vertAlign w:val="superscript"/>
        </w:rPr>
        <w:t>a</w:t>
      </w:r>
      <w:r>
        <w:t>6/26 (23.1%) of control participants were not taking any medications</w:t>
      </w:r>
    </w:p>
    <w:p w:rsidR="00E04335" w:rsidRDefault="00E04335" w:rsidP="00E04335"/>
    <w:p w:rsidR="00E04335" w:rsidRDefault="00E04335" w:rsidP="00E04335"/>
    <w:p w:rsidR="00E04335" w:rsidRDefault="00E04335" w:rsidP="00E04335"/>
    <w:p w:rsidR="00E04335" w:rsidRDefault="00E04335" w:rsidP="00E04335">
      <w:pPr>
        <w:pStyle w:val="ListParagraph"/>
        <w:numPr>
          <w:ilvl w:val="0"/>
          <w:numId w:val="1"/>
        </w:numPr>
      </w:pPr>
      <w:r>
        <w:t>CPP only (n=59)</w:t>
      </w:r>
    </w:p>
    <w:p w:rsidR="00E04335" w:rsidRDefault="00E04335" w:rsidP="00E04335"/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E04335" w:rsidTr="004C5467">
        <w:trPr>
          <w:trHeight w:val="838"/>
        </w:trPr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 w:rsidRPr="00B56EBB">
              <w:rPr>
                <w:b/>
                <w:bCs/>
              </w:rPr>
              <w:t>Medication Class</w:t>
            </w:r>
          </w:p>
        </w:tc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>
              <w:rPr>
                <w:b/>
                <w:bCs/>
              </w:rPr>
              <w:t>Medication Name</w:t>
            </w:r>
          </w:p>
        </w:tc>
        <w:tc>
          <w:tcPr>
            <w:tcW w:w="318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 w:rsidRPr="00B56EBB">
              <w:rPr>
                <w:b/>
                <w:bCs/>
              </w:rPr>
              <w:t xml:space="preserve">N (%) participants using </w:t>
            </w:r>
            <w:r>
              <w:rPr>
                <w:b/>
                <w:bCs/>
              </w:rPr>
              <w:t>at least one type of medication from the medication class*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 xml:space="preserve">Anti-depressants/Mood </w:t>
            </w:r>
            <w:proofErr w:type="spellStart"/>
            <w:r>
              <w:t>stabilisers</w:t>
            </w:r>
            <w:proofErr w:type="spellEnd"/>
          </w:p>
        </w:tc>
        <w:tc>
          <w:tcPr>
            <w:tcW w:w="3183" w:type="dxa"/>
          </w:tcPr>
          <w:p w:rsidR="00E04335" w:rsidRPr="00F639EB" w:rsidRDefault="00E04335" w:rsidP="004C5467">
            <w:r>
              <w:t xml:space="preserve">Duloxetine (SNRI), Lamotrigine, Fluvoxamine (SSRI), Citalopram (SSRI), </w:t>
            </w:r>
            <w:proofErr w:type="spellStart"/>
            <w:r>
              <w:t>Sertaline</w:t>
            </w:r>
            <w:proofErr w:type="spellEnd"/>
            <w:r>
              <w:t xml:space="preserve"> (SSRI), Buspar, A</w:t>
            </w:r>
            <w:r w:rsidRPr="00692993">
              <w:t xml:space="preserve">bilify </w:t>
            </w:r>
            <w:proofErr w:type="spellStart"/>
            <w:r>
              <w:t>M</w:t>
            </w:r>
            <w:r w:rsidRPr="00692993">
              <w:t>aintena</w:t>
            </w:r>
            <w:proofErr w:type="spellEnd"/>
            <w:r>
              <w:t xml:space="preserve">, Fluoxetine (SSRI), Trazodone AC, </w:t>
            </w:r>
            <w:proofErr w:type="spellStart"/>
            <w:r>
              <w:t>Victan</w:t>
            </w:r>
            <w:proofErr w:type="spellEnd"/>
            <w:r>
              <w:t xml:space="preserve">, Diazepam, </w:t>
            </w:r>
            <w:proofErr w:type="spellStart"/>
            <w:r>
              <w:t>Sedoxil</w:t>
            </w:r>
            <w:proofErr w:type="spellEnd"/>
            <w:r>
              <w:t xml:space="preserve">, </w:t>
            </w:r>
            <w:proofErr w:type="spellStart"/>
            <w:r>
              <w:t>Lexotan</w:t>
            </w:r>
            <w:proofErr w:type="spellEnd"/>
            <w:r>
              <w:t xml:space="preserve">, </w:t>
            </w:r>
            <w:proofErr w:type="spellStart"/>
            <w:r>
              <w:t>Bialzepam</w:t>
            </w:r>
            <w:proofErr w:type="spellEnd"/>
            <w:r>
              <w:t xml:space="preserve">, </w:t>
            </w:r>
            <w:proofErr w:type="spellStart"/>
            <w:r>
              <w:t>Ansilor</w:t>
            </w:r>
            <w:proofErr w:type="spellEnd"/>
            <w:r>
              <w:t>, M</w:t>
            </w:r>
            <w:r w:rsidRPr="000D51FD">
              <w:t>irtazapine</w:t>
            </w:r>
            <w:r>
              <w:t xml:space="preserve">, </w:t>
            </w:r>
          </w:p>
          <w:p w:rsidR="00E04335" w:rsidRDefault="00E04335" w:rsidP="004C5467"/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17/59 (28.9)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ADHD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Strattera, Metadate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2/59 (3.4)</w:t>
            </w:r>
          </w:p>
        </w:tc>
      </w:tr>
      <w:tr w:rsidR="00E04335" w:rsidTr="004C5467">
        <w:trPr>
          <w:trHeight w:val="273"/>
        </w:trPr>
        <w:tc>
          <w:tcPr>
            <w:tcW w:w="3183" w:type="dxa"/>
          </w:tcPr>
          <w:p w:rsidR="00E04335" w:rsidRDefault="00E04335" w:rsidP="004C5467">
            <w:r>
              <w:t>Analgesic or anti-inflammatory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 xml:space="preserve">Ibuprofen, </w:t>
            </w:r>
            <w:proofErr w:type="spellStart"/>
            <w:r>
              <w:t>Orilicssa</w:t>
            </w:r>
            <w:proofErr w:type="spellEnd"/>
            <w:r>
              <w:t xml:space="preserve">, Meloxicam, </w:t>
            </w:r>
            <w:proofErr w:type="spellStart"/>
            <w:r w:rsidRPr="003551D5">
              <w:t>Nortryptiline</w:t>
            </w:r>
            <w:proofErr w:type="spellEnd"/>
            <w:r>
              <w:t xml:space="preserve">, Humira pen, Budesonide, </w:t>
            </w:r>
            <w:proofErr w:type="spellStart"/>
            <w:r>
              <w:lastRenderedPageBreak/>
              <w:t>Benuron</w:t>
            </w:r>
            <w:proofErr w:type="spellEnd"/>
            <w:r>
              <w:t>, Pregabalin, Paracetamol, Codeine, Amitriptyline, Oramorph, S</w:t>
            </w:r>
            <w:r w:rsidRPr="00BB7BC5">
              <w:t>ulfasalazine</w:t>
            </w:r>
            <w:r>
              <w:t xml:space="preserve">, </w:t>
            </w:r>
          </w:p>
        </w:tc>
        <w:tc>
          <w:tcPr>
            <w:tcW w:w="3183" w:type="dxa"/>
          </w:tcPr>
          <w:p w:rsidR="00E04335" w:rsidRDefault="00E04335" w:rsidP="004C5467">
            <w:pPr>
              <w:tabs>
                <w:tab w:val="center" w:pos="1483"/>
                <w:tab w:val="left" w:pos="1825"/>
                <w:tab w:val="left" w:pos="1909"/>
              </w:tabs>
              <w:jc w:val="center"/>
            </w:pPr>
            <w:r>
              <w:lastRenderedPageBreak/>
              <w:t>15/59 (25.4)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Anti-histamine</w:t>
            </w:r>
          </w:p>
        </w:tc>
        <w:tc>
          <w:tcPr>
            <w:tcW w:w="3183" w:type="dxa"/>
          </w:tcPr>
          <w:p w:rsidR="00E04335" w:rsidRDefault="00E04335" w:rsidP="004C5467">
            <w:r>
              <w:t xml:space="preserve">Zyrtec, Flonase, Fexofenadine, </w:t>
            </w:r>
            <w:proofErr w:type="spellStart"/>
            <w:r>
              <w:t>Nytol</w:t>
            </w:r>
            <w:proofErr w:type="spellEnd"/>
            <w:r>
              <w:t xml:space="preserve">, Generic </w:t>
            </w:r>
            <w:proofErr w:type="spellStart"/>
            <w:r>
              <w:t>Hayfever</w:t>
            </w:r>
            <w:proofErr w:type="spellEnd"/>
            <w:r>
              <w:t xml:space="preserve"> Relief Medication, Cetirizine, Inhaler 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10/59 (16.9)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Leukotriene receptor antagonist</w:t>
            </w:r>
          </w:p>
        </w:tc>
        <w:tc>
          <w:tcPr>
            <w:tcW w:w="3183" w:type="dxa"/>
          </w:tcPr>
          <w:p w:rsidR="00E04335" w:rsidRDefault="00E04335" w:rsidP="004C5467">
            <w:proofErr w:type="spellStart"/>
            <w:r>
              <w:t>Singulair</w:t>
            </w:r>
            <w:proofErr w:type="spellEnd"/>
            <w:r>
              <w:t xml:space="preserve"> (for asthma)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Beta Blockers</w:t>
            </w:r>
          </w:p>
        </w:tc>
        <w:tc>
          <w:tcPr>
            <w:tcW w:w="3183" w:type="dxa"/>
          </w:tcPr>
          <w:p w:rsidR="00E04335" w:rsidRDefault="00E04335" w:rsidP="004C5467">
            <w:r>
              <w:t xml:space="preserve">Propranolol, </w:t>
            </w:r>
            <w:proofErr w:type="spellStart"/>
            <w:r>
              <w:t>Nebilet</w:t>
            </w:r>
            <w:proofErr w:type="spellEnd"/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2/59 (3.4)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Antifungals or Antibiotics</w:t>
            </w:r>
          </w:p>
        </w:tc>
        <w:tc>
          <w:tcPr>
            <w:tcW w:w="3183" w:type="dxa"/>
          </w:tcPr>
          <w:p w:rsidR="00E04335" w:rsidRDefault="00E04335" w:rsidP="004C5467">
            <w:r>
              <w:t>Ciprofloxacin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Thyroid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Levothyroxine, Thyroxine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3/59 (5.8)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Aromatase Inhibitors</w:t>
            </w:r>
          </w:p>
        </w:tc>
        <w:tc>
          <w:tcPr>
            <w:tcW w:w="3183" w:type="dxa"/>
          </w:tcPr>
          <w:p w:rsidR="00E04335" w:rsidRDefault="00E04335" w:rsidP="004C5467">
            <w:r>
              <w:t>Letrozole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Sleeping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Zolpidem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2/59 (3.4)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Weight-loss medication</w:t>
            </w:r>
          </w:p>
        </w:tc>
        <w:tc>
          <w:tcPr>
            <w:tcW w:w="3183" w:type="dxa"/>
          </w:tcPr>
          <w:p w:rsidR="00E04335" w:rsidRDefault="00E04335" w:rsidP="004C5467">
            <w:proofErr w:type="spellStart"/>
            <w:r>
              <w:t>Saxenda</w:t>
            </w:r>
            <w:proofErr w:type="spellEnd"/>
            <w:r>
              <w:t xml:space="preserve"> injection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Anti-epileptic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>Topiramate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Migraine Medication</w:t>
            </w:r>
          </w:p>
        </w:tc>
        <w:tc>
          <w:tcPr>
            <w:tcW w:w="3183" w:type="dxa"/>
          </w:tcPr>
          <w:p w:rsidR="00E04335" w:rsidRDefault="00E04335" w:rsidP="004C5467">
            <w:r>
              <w:t xml:space="preserve">Excedrin, </w:t>
            </w:r>
            <w:proofErr w:type="spellStart"/>
            <w:r>
              <w:t>Ajovy</w:t>
            </w:r>
            <w:proofErr w:type="spellEnd"/>
            <w:r>
              <w:t xml:space="preserve">, </w:t>
            </w:r>
            <w:r w:rsidRPr="00013AA9">
              <w:t>Sumatriptan Succinate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2/59 (3.4)</w:t>
            </w:r>
          </w:p>
        </w:tc>
      </w:tr>
      <w:tr w:rsidR="00E04335" w:rsidTr="004C5467">
        <w:trPr>
          <w:trHeight w:val="282"/>
        </w:trPr>
        <w:tc>
          <w:tcPr>
            <w:tcW w:w="3183" w:type="dxa"/>
          </w:tcPr>
          <w:p w:rsidR="00E04335" w:rsidRDefault="00E04335" w:rsidP="004C5467">
            <w:r>
              <w:t>Opioid Use Disorder Management</w:t>
            </w:r>
          </w:p>
        </w:tc>
        <w:tc>
          <w:tcPr>
            <w:tcW w:w="3183" w:type="dxa"/>
          </w:tcPr>
          <w:p w:rsidR="00E04335" w:rsidRDefault="00E04335" w:rsidP="004C5467">
            <w:r>
              <w:t>Naltrexone</w:t>
            </w:r>
          </w:p>
        </w:tc>
        <w:tc>
          <w:tcPr>
            <w:tcW w:w="3183" w:type="dxa"/>
          </w:tcPr>
          <w:p w:rsidR="00E04335" w:rsidRDefault="00E04335" w:rsidP="004C5467">
            <w:pPr>
              <w:jc w:val="center"/>
            </w:pPr>
            <w:r>
              <w:t>1/59 (1.7)</w:t>
            </w:r>
          </w:p>
        </w:tc>
      </w:tr>
    </w:tbl>
    <w:p w:rsidR="00E04335" w:rsidRDefault="00E04335" w:rsidP="00E04335">
      <w:r w:rsidRPr="00AA17DB">
        <w:rPr>
          <w:vertAlign w:val="superscript"/>
        </w:rPr>
        <w:t>a</w:t>
      </w:r>
      <w:r>
        <w:t>7/59 (11.9%) participants were not currently taking any medication</w:t>
      </w:r>
    </w:p>
    <w:p w:rsidR="00E04335" w:rsidRDefault="00E04335" w:rsidP="00E04335"/>
    <w:p w:rsidR="00E04335" w:rsidRDefault="00E04335" w:rsidP="00E04335"/>
    <w:p w:rsidR="00E04335" w:rsidRDefault="00E04335" w:rsidP="00E04335"/>
    <w:p w:rsidR="00E04335" w:rsidRDefault="00E04335" w:rsidP="00E04335"/>
    <w:p w:rsidR="00E04335" w:rsidRDefault="00E04335" w:rsidP="00E04335"/>
    <w:p w:rsidR="00E04335" w:rsidRDefault="00E04335" w:rsidP="00E04335">
      <w:pPr>
        <w:pStyle w:val="ListParagraph"/>
        <w:numPr>
          <w:ilvl w:val="0"/>
          <w:numId w:val="1"/>
        </w:numPr>
      </w:pPr>
      <w:r>
        <w:t>CPP participants by CPM group. N of Participants</w:t>
      </w:r>
      <w:r w:rsidRPr="006F5228">
        <w:t xml:space="preserve"> in each</w:t>
      </w:r>
      <w:r>
        <w:t xml:space="preserve"> CPM</w:t>
      </w:r>
      <w:r w:rsidRPr="006F5228">
        <w:t xml:space="preserve"> group using </w:t>
      </w:r>
      <w:r>
        <w:t>centrally acting medications</w:t>
      </w:r>
      <w:r w:rsidRPr="006F5228">
        <w:t>.</w:t>
      </w:r>
    </w:p>
    <w:p w:rsidR="00E04335" w:rsidRDefault="00E04335" w:rsidP="00E04335"/>
    <w:p w:rsidR="00E04335" w:rsidRDefault="00E04335" w:rsidP="00E04335"/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1843"/>
        <w:gridCol w:w="1843"/>
        <w:gridCol w:w="1842"/>
      </w:tblGrid>
      <w:tr w:rsidR="00E04335" w:rsidTr="004C5467">
        <w:trPr>
          <w:trHeight w:val="728"/>
        </w:trPr>
        <w:tc>
          <w:tcPr>
            <w:tcW w:w="3686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 w:rsidRPr="00B56EBB">
              <w:rPr>
                <w:b/>
                <w:bCs/>
              </w:rPr>
              <w:t>Medication Class</w:t>
            </w:r>
          </w:p>
        </w:tc>
        <w:tc>
          <w:tcPr>
            <w:tcW w:w="184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>
              <w:rPr>
                <w:b/>
                <w:bCs/>
              </w:rPr>
              <w:t>Inhibitory group (</w:t>
            </w:r>
            <w:r w:rsidRPr="00B56EBB">
              <w:rPr>
                <w:b/>
                <w:bCs/>
              </w:rPr>
              <w:t>N (%)</w:t>
            </w:r>
            <w:r>
              <w:rPr>
                <w:b/>
                <w:bCs/>
              </w:rPr>
              <w:t>)</w:t>
            </w:r>
            <w:r w:rsidRPr="00B56EBB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</w:tcPr>
          <w:p w:rsidR="00E04335" w:rsidRPr="00B56EBB" w:rsidRDefault="00E04335" w:rsidP="004C5467">
            <w:pPr>
              <w:rPr>
                <w:b/>
                <w:bCs/>
              </w:rPr>
            </w:pPr>
            <w:r>
              <w:rPr>
                <w:b/>
                <w:bCs/>
              </w:rPr>
              <w:t>Non-response group (</w:t>
            </w:r>
            <w:r w:rsidRPr="00B56EBB">
              <w:rPr>
                <w:b/>
                <w:bCs/>
              </w:rPr>
              <w:t>N (%)</w:t>
            </w:r>
            <w:r>
              <w:rPr>
                <w:b/>
                <w:bCs/>
              </w:rPr>
              <w:t>)</w:t>
            </w:r>
            <w:r w:rsidRPr="00B56EBB"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</w:tcPr>
          <w:p w:rsidR="00E04335" w:rsidRDefault="00E04335" w:rsidP="004C5467">
            <w:pPr>
              <w:rPr>
                <w:b/>
                <w:bCs/>
              </w:rPr>
            </w:pPr>
            <w:r>
              <w:rPr>
                <w:b/>
                <w:bCs/>
              </w:rPr>
              <w:t>Facilitatory group (</w:t>
            </w:r>
            <w:r w:rsidRPr="00B56EBB">
              <w:rPr>
                <w:b/>
                <w:bCs/>
              </w:rPr>
              <w:t>N (%)</w:t>
            </w:r>
            <w:r>
              <w:rPr>
                <w:b/>
                <w:bCs/>
              </w:rPr>
              <w:t>)</w:t>
            </w:r>
          </w:p>
        </w:tc>
      </w:tr>
      <w:tr w:rsidR="00E04335" w:rsidTr="004C5467">
        <w:trPr>
          <w:trHeight w:val="282"/>
        </w:trPr>
        <w:tc>
          <w:tcPr>
            <w:tcW w:w="3686" w:type="dxa"/>
          </w:tcPr>
          <w:p w:rsidR="00E04335" w:rsidRDefault="00E04335" w:rsidP="004C5467">
            <w:r>
              <w:t xml:space="preserve">Anti-depressants/Mood </w:t>
            </w:r>
            <w:proofErr w:type="spellStart"/>
            <w:r>
              <w:t>stabilisers</w:t>
            </w:r>
            <w:proofErr w:type="spellEnd"/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3 (27.3)</w:t>
            </w:r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13 (32.5)</w:t>
            </w:r>
          </w:p>
        </w:tc>
        <w:tc>
          <w:tcPr>
            <w:tcW w:w="1842" w:type="dxa"/>
          </w:tcPr>
          <w:p w:rsidR="00E04335" w:rsidRDefault="00E04335" w:rsidP="004C5467">
            <w:pPr>
              <w:jc w:val="center"/>
            </w:pPr>
            <w:r>
              <w:t>1 (12.5)</w:t>
            </w:r>
          </w:p>
        </w:tc>
      </w:tr>
      <w:tr w:rsidR="00E04335" w:rsidTr="004C5467">
        <w:trPr>
          <w:trHeight w:val="282"/>
        </w:trPr>
        <w:tc>
          <w:tcPr>
            <w:tcW w:w="3686" w:type="dxa"/>
          </w:tcPr>
          <w:p w:rsidR="00E04335" w:rsidRDefault="00E04335" w:rsidP="004C5467">
            <w:r>
              <w:t>Beta Blockers</w:t>
            </w:r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2 (5)</w:t>
            </w:r>
          </w:p>
        </w:tc>
        <w:tc>
          <w:tcPr>
            <w:tcW w:w="1842" w:type="dxa"/>
          </w:tcPr>
          <w:p w:rsidR="00E04335" w:rsidRDefault="00E04335" w:rsidP="004C5467">
            <w:pPr>
              <w:jc w:val="center"/>
            </w:pPr>
            <w:r>
              <w:t>0</w:t>
            </w:r>
          </w:p>
        </w:tc>
      </w:tr>
      <w:tr w:rsidR="00E04335" w:rsidTr="004C5467">
        <w:trPr>
          <w:trHeight w:val="282"/>
        </w:trPr>
        <w:tc>
          <w:tcPr>
            <w:tcW w:w="3686" w:type="dxa"/>
          </w:tcPr>
          <w:p w:rsidR="00E04335" w:rsidRDefault="00E04335" w:rsidP="004C5467">
            <w:r>
              <w:t>ADHD Medication</w:t>
            </w:r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1 (9.1)</w:t>
            </w:r>
          </w:p>
        </w:tc>
        <w:tc>
          <w:tcPr>
            <w:tcW w:w="1843" w:type="dxa"/>
          </w:tcPr>
          <w:p w:rsidR="00E04335" w:rsidRDefault="00E04335" w:rsidP="004C5467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E04335" w:rsidRDefault="00E04335" w:rsidP="004C5467">
            <w:pPr>
              <w:jc w:val="center"/>
            </w:pPr>
            <w:r>
              <w:t>0</w:t>
            </w:r>
          </w:p>
        </w:tc>
      </w:tr>
      <w:tr w:rsidR="00E04335" w:rsidRPr="006F5228" w:rsidTr="004C5467">
        <w:trPr>
          <w:trHeight w:val="282"/>
        </w:trPr>
        <w:tc>
          <w:tcPr>
            <w:tcW w:w="3686" w:type="dxa"/>
          </w:tcPr>
          <w:p w:rsidR="00E04335" w:rsidRPr="006F5228" w:rsidRDefault="00E04335" w:rsidP="004C5467">
            <w:pPr>
              <w:rPr>
                <w:b/>
                <w:bCs/>
              </w:rPr>
            </w:pPr>
            <w:r w:rsidRPr="006F5228">
              <w:rPr>
                <w:b/>
                <w:bCs/>
              </w:rPr>
              <w:t>Total centrally acting medications</w:t>
            </w:r>
          </w:p>
        </w:tc>
        <w:tc>
          <w:tcPr>
            <w:tcW w:w="1843" w:type="dxa"/>
          </w:tcPr>
          <w:p w:rsidR="00E04335" w:rsidRPr="006F5228" w:rsidRDefault="00E04335" w:rsidP="004C5467">
            <w:pPr>
              <w:jc w:val="center"/>
              <w:rPr>
                <w:b/>
                <w:bCs/>
              </w:rPr>
            </w:pPr>
            <w:r w:rsidRPr="006F5228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(36.4)</w:t>
            </w:r>
          </w:p>
        </w:tc>
        <w:tc>
          <w:tcPr>
            <w:tcW w:w="1843" w:type="dxa"/>
          </w:tcPr>
          <w:p w:rsidR="00E04335" w:rsidRPr="006F5228" w:rsidRDefault="00E04335" w:rsidP="004C5467">
            <w:pPr>
              <w:jc w:val="center"/>
              <w:rPr>
                <w:b/>
                <w:bCs/>
              </w:rPr>
            </w:pPr>
            <w:r w:rsidRPr="006F5228">
              <w:rPr>
                <w:b/>
                <w:bCs/>
              </w:rPr>
              <w:t>15</w:t>
            </w:r>
            <w:r>
              <w:rPr>
                <w:b/>
                <w:bCs/>
              </w:rPr>
              <w:t xml:space="preserve"> (37.5)</w:t>
            </w:r>
          </w:p>
        </w:tc>
        <w:tc>
          <w:tcPr>
            <w:tcW w:w="1842" w:type="dxa"/>
          </w:tcPr>
          <w:p w:rsidR="00E04335" w:rsidRPr="006F5228" w:rsidRDefault="00E04335" w:rsidP="004C5467">
            <w:pPr>
              <w:jc w:val="center"/>
              <w:rPr>
                <w:b/>
                <w:bCs/>
              </w:rPr>
            </w:pPr>
            <w:r w:rsidRPr="006F522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(12.5)</w:t>
            </w:r>
          </w:p>
        </w:tc>
      </w:tr>
    </w:tbl>
    <w:p w:rsidR="00E04335" w:rsidRDefault="00E04335" w:rsidP="00E04335"/>
    <w:p w:rsidR="00E04335" w:rsidRDefault="00E04335"/>
    <w:p w:rsidR="000627B0" w:rsidRDefault="000627B0"/>
    <w:p w:rsidR="000627B0" w:rsidRDefault="000627B0">
      <w:pPr>
        <w:rPr>
          <w:b/>
          <w:bCs/>
        </w:rPr>
      </w:pPr>
      <w:r>
        <w:rPr>
          <w:b/>
          <w:bCs/>
        </w:rPr>
        <w:br w:type="page"/>
      </w:r>
    </w:p>
    <w:p w:rsidR="000627B0" w:rsidRDefault="000627B0" w:rsidP="000627B0">
      <w:r>
        <w:rPr>
          <w:b/>
          <w:bCs/>
        </w:rPr>
        <w:lastRenderedPageBreak/>
        <w:t xml:space="preserve">Supplementary Table 2. </w:t>
      </w:r>
      <w:r>
        <w:t xml:space="preserve">Comorbid conditions by CPM response group in healthy controls. Participants were asked to select from a list of predefined conditions which condition they had ever received a diagnosis of. </w:t>
      </w:r>
    </w:p>
    <w:p w:rsidR="000627B0" w:rsidRDefault="000627B0"/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310"/>
        <w:gridCol w:w="2243"/>
        <w:gridCol w:w="2234"/>
        <w:gridCol w:w="2229"/>
      </w:tblGrid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Facilitatory (/2)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Non-responder (/20)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</w:rPr>
              <w:t>Inhibitory (/4)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Anxiety requiring medication or therapy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Asthma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Cardiovascular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Crohn’s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Chronic fatigue syndrome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Deafness/difficulty hearing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Depression requiring medication or therapy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Diabetes requiring diet control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Diabetes requiring insulin or tablets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Eczema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Uterine fibroids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Glandular fever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Graves’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Hashimoto’s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High blood pressure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Irritable bowel syndrome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Migraine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Mitral valve </w:t>
            </w:r>
            <w:proofErr w:type="gramStart"/>
            <w:r>
              <w:rPr>
                <w:rFonts w:eastAsia="Calibri"/>
              </w:rPr>
              <w:t>prolapse</w:t>
            </w:r>
            <w:proofErr w:type="gramEnd"/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Multiple sclerosis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Painful bladder syndrome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Pelvic inflammatory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Polycystic ovarian syndrome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Rheumatoid arthritis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Scoliosis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Other spine problems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Sjogren’s syndrome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Systemic lupus erythematosus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Thyroid disease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Ulcerative colitis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0627B0" w:rsidTr="004C5467">
        <w:tc>
          <w:tcPr>
            <w:tcW w:w="2309" w:type="dxa"/>
          </w:tcPr>
          <w:p w:rsidR="000627B0" w:rsidRDefault="000627B0" w:rsidP="004C5467">
            <w:pPr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Number (%) with at least one condition</w:t>
            </w:r>
          </w:p>
        </w:tc>
        <w:tc>
          <w:tcPr>
            <w:tcW w:w="2243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2/2 (100%)</w:t>
            </w:r>
          </w:p>
        </w:tc>
        <w:tc>
          <w:tcPr>
            <w:tcW w:w="2234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11/20 (55%)</w:t>
            </w:r>
          </w:p>
        </w:tc>
        <w:tc>
          <w:tcPr>
            <w:tcW w:w="2229" w:type="dxa"/>
          </w:tcPr>
          <w:p w:rsidR="000627B0" w:rsidRDefault="000627B0" w:rsidP="004C546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4/4 (100%)</w:t>
            </w:r>
          </w:p>
        </w:tc>
      </w:tr>
    </w:tbl>
    <w:p w:rsidR="000627B0" w:rsidRDefault="000627B0"/>
    <w:sectPr w:rsidR="000627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23A"/>
    <w:multiLevelType w:val="hybridMultilevel"/>
    <w:tmpl w:val="2F9A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401F3"/>
    <w:multiLevelType w:val="hybridMultilevel"/>
    <w:tmpl w:val="8024829E"/>
    <w:lvl w:ilvl="0" w:tplc="32C4EC7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52C1C"/>
    <w:multiLevelType w:val="hybridMultilevel"/>
    <w:tmpl w:val="684A5F38"/>
    <w:lvl w:ilvl="0" w:tplc="1AA0E91C">
      <w:start w:val="2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74E0E"/>
    <w:multiLevelType w:val="multilevel"/>
    <w:tmpl w:val="B65C7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556966007">
    <w:abstractNumId w:val="2"/>
  </w:num>
  <w:num w:numId="2" w16cid:durableId="1037705079">
    <w:abstractNumId w:val="1"/>
  </w:num>
  <w:num w:numId="3" w16cid:durableId="1341154042">
    <w:abstractNumId w:val="3"/>
  </w:num>
  <w:num w:numId="4" w16cid:durableId="68008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35"/>
    <w:rsid w:val="000627B0"/>
    <w:rsid w:val="002E044F"/>
    <w:rsid w:val="00D601B2"/>
    <w:rsid w:val="00E04335"/>
    <w:rsid w:val="00E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F27807"/>
  <w15:chartTrackingRefBased/>
  <w15:docId w15:val="{BAA4DA67-D980-074E-9D8B-3BE184A8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335"/>
    <w:pPr>
      <w:ind w:left="720"/>
      <w:contextualSpacing/>
    </w:pPr>
  </w:style>
  <w:style w:type="table" w:styleId="TableGrid">
    <w:name w:val="Table Grid"/>
    <w:basedOn w:val="TableNormal"/>
    <w:uiPriority w:val="39"/>
    <w:rsid w:val="00E0433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Lysia Demetriou</dc:creator>
  <cp:keywords/>
  <dc:description/>
  <cp:lastModifiedBy>Lysia Demetriou</cp:lastModifiedBy>
  <cp:revision>2</cp:revision>
  <dcterms:created xsi:type="dcterms:W3CDTF">2024-05-14T07:08:00Z</dcterms:created>
  <dcterms:modified xsi:type="dcterms:W3CDTF">2024-10-08T06:32:00Z</dcterms:modified>
</cp:coreProperties>
</file>