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D6E23" w14:textId="4D79D1F8" w:rsidR="00C66F33" w:rsidRDefault="00C66F33" w:rsidP="00C66F33">
      <w:pPr>
        <w:rPr>
          <w:rFonts w:ascii="Arial" w:hAnsi="Arial" w:cs="Arial"/>
        </w:rPr>
      </w:pPr>
      <w:r w:rsidRPr="00022FAF">
        <w:rPr>
          <w:rFonts w:ascii="Arial" w:hAnsi="Arial" w:cs="Arial"/>
          <w:b/>
          <w:bCs/>
        </w:rPr>
        <w:t xml:space="preserve">Supplementary </w:t>
      </w:r>
      <w:r>
        <w:rPr>
          <w:rFonts w:ascii="Arial" w:hAnsi="Arial" w:cs="Arial"/>
          <w:b/>
          <w:bCs/>
        </w:rPr>
        <w:t>T</w:t>
      </w:r>
      <w:r w:rsidRPr="00022FAF">
        <w:rPr>
          <w:rFonts w:ascii="Arial" w:hAnsi="Arial" w:cs="Arial"/>
          <w:b/>
          <w:bCs/>
        </w:rPr>
        <w:t>able</w:t>
      </w:r>
      <w:r>
        <w:rPr>
          <w:rFonts w:ascii="Arial" w:hAnsi="Arial" w:cs="Arial"/>
          <w:b/>
          <w:bCs/>
        </w:rPr>
        <w:t xml:space="preserve"> </w:t>
      </w:r>
      <w:r w:rsidR="00EF50FD">
        <w:rPr>
          <w:rFonts w:ascii="Arial" w:hAnsi="Arial" w:cs="Arial"/>
          <w:b/>
          <w:bCs/>
        </w:rPr>
        <w:t>1</w:t>
      </w:r>
      <w:r>
        <w:rPr>
          <w:rFonts w:ascii="Arial" w:hAnsi="Arial" w:cs="Arial"/>
          <w:b/>
          <w:bCs/>
        </w:rPr>
        <w:t xml:space="preserve"> -</w:t>
      </w:r>
      <w:r w:rsidRPr="00022FAF">
        <w:rPr>
          <w:rFonts w:ascii="Arial" w:hAnsi="Arial" w:cs="Arial"/>
          <w:b/>
          <w:bCs/>
        </w:rPr>
        <w:t xml:space="preserve"> </w:t>
      </w:r>
      <w:r w:rsidRPr="00022FAF">
        <w:rPr>
          <w:rFonts w:ascii="Arial" w:hAnsi="Arial" w:cs="Arial"/>
        </w:rPr>
        <w:t>List of excluded studies and reason</w:t>
      </w:r>
      <w:r>
        <w:rPr>
          <w:rFonts w:ascii="Arial" w:hAnsi="Arial" w:cs="Arial"/>
        </w:rPr>
        <w:t>s</w:t>
      </w:r>
      <w:r w:rsidRPr="00022FAF">
        <w:rPr>
          <w:rFonts w:ascii="Arial" w:hAnsi="Arial" w:cs="Arial"/>
        </w:rPr>
        <w:t xml:space="preserve"> for exclusion.</w:t>
      </w:r>
      <w:r>
        <w:rPr>
          <w:rFonts w:ascii="Arial" w:hAnsi="Arial" w:cs="Arial"/>
        </w:rPr>
        <w:t xml:space="preserve"> (n=1</w:t>
      </w:r>
      <w:r w:rsidR="007C3B3E">
        <w:rPr>
          <w:rFonts w:ascii="Arial" w:hAnsi="Arial" w:cs="Arial"/>
        </w:rPr>
        <w:t>4</w:t>
      </w:r>
      <w:r>
        <w:rPr>
          <w:rFonts w:ascii="Arial" w:hAnsi="Arial" w:cs="Arial"/>
        </w:rPr>
        <w:t>)</w:t>
      </w:r>
    </w:p>
    <w:p w14:paraId="627C207C" w14:textId="77777777" w:rsidR="009C777B" w:rsidRPr="00022FAF" w:rsidRDefault="009C777B" w:rsidP="009C777B">
      <w:pPr>
        <w:rPr>
          <w:rFonts w:ascii="Arial" w:hAnsi="Arial" w:cs="Arial"/>
        </w:rPr>
      </w:pPr>
    </w:p>
    <w:tbl>
      <w:tblPr>
        <w:tblStyle w:val="PlainTable2"/>
        <w:tblW w:w="50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1260"/>
        <w:gridCol w:w="3603"/>
        <w:gridCol w:w="897"/>
      </w:tblGrid>
      <w:tr w:rsidR="009C777B" w:rsidRPr="00376D73" w14:paraId="60CBE025" w14:textId="77777777" w:rsidTr="00C66F33">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3775" w:type="dxa"/>
            <w:tcBorders>
              <w:bottom w:val="none" w:sz="0" w:space="0" w:color="auto"/>
            </w:tcBorders>
            <w:noWrap/>
            <w:vAlign w:val="center"/>
          </w:tcPr>
          <w:p w14:paraId="51243828" w14:textId="77777777" w:rsidR="009C777B" w:rsidRPr="00022FAF" w:rsidRDefault="009C777B" w:rsidP="008228A7">
            <w:pPr>
              <w:rPr>
                <w:rFonts w:ascii="Arial" w:eastAsia="Times New Roman" w:hAnsi="Arial" w:cs="Arial"/>
                <w:color w:val="000000"/>
              </w:rPr>
            </w:pPr>
            <w:r w:rsidRPr="00022FAF">
              <w:rPr>
                <w:rFonts w:ascii="Arial" w:eastAsia="Times New Roman" w:hAnsi="Arial" w:cs="Arial"/>
                <w:color w:val="000000"/>
              </w:rPr>
              <w:t>Study title</w:t>
            </w:r>
          </w:p>
        </w:tc>
        <w:tc>
          <w:tcPr>
            <w:tcW w:w="1260" w:type="dxa"/>
            <w:tcBorders>
              <w:bottom w:val="none" w:sz="0" w:space="0" w:color="auto"/>
            </w:tcBorders>
            <w:noWrap/>
            <w:vAlign w:val="center"/>
          </w:tcPr>
          <w:p w14:paraId="758B3457" w14:textId="77777777" w:rsidR="009C777B" w:rsidRPr="00022FAF" w:rsidRDefault="009C777B" w:rsidP="00C66F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A</w:t>
            </w:r>
            <w:r w:rsidRPr="00022FAF">
              <w:rPr>
                <w:rFonts w:ascii="Arial" w:eastAsia="Times New Roman" w:hAnsi="Arial" w:cs="Arial"/>
                <w:color w:val="000000"/>
              </w:rPr>
              <w:t>uthor</w:t>
            </w:r>
          </w:p>
        </w:tc>
        <w:tc>
          <w:tcPr>
            <w:tcW w:w="3603" w:type="dxa"/>
            <w:tcBorders>
              <w:bottom w:val="none" w:sz="0" w:space="0" w:color="auto"/>
            </w:tcBorders>
            <w:noWrap/>
            <w:vAlign w:val="center"/>
          </w:tcPr>
          <w:p w14:paraId="7863D754" w14:textId="77777777" w:rsidR="009C777B" w:rsidRPr="00022FAF" w:rsidRDefault="009C777B" w:rsidP="008228A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022FAF">
              <w:rPr>
                <w:rFonts w:ascii="Arial" w:eastAsia="Times New Roman" w:hAnsi="Arial" w:cs="Arial"/>
              </w:rPr>
              <w:t>Reason for exclusion</w:t>
            </w:r>
          </w:p>
        </w:tc>
        <w:tc>
          <w:tcPr>
            <w:tcW w:w="897" w:type="dxa"/>
            <w:tcBorders>
              <w:bottom w:val="none" w:sz="0" w:space="0" w:color="auto"/>
            </w:tcBorders>
            <w:noWrap/>
            <w:vAlign w:val="center"/>
          </w:tcPr>
          <w:p w14:paraId="294896BF" w14:textId="77777777" w:rsidR="009C777B" w:rsidRPr="00022FAF" w:rsidRDefault="009C777B" w:rsidP="008228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22FAF">
              <w:rPr>
                <w:rFonts w:ascii="Arial" w:eastAsia="Times New Roman" w:hAnsi="Arial" w:cs="Arial"/>
                <w:color w:val="000000"/>
              </w:rPr>
              <w:t>Year</w:t>
            </w:r>
          </w:p>
        </w:tc>
      </w:tr>
      <w:tr w:rsidR="007C3B3E" w:rsidRPr="00376D73" w14:paraId="6BE128B2" w14:textId="77777777" w:rsidTr="00767C94">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noWrap/>
            <w:vAlign w:val="center"/>
            <w:hideMark/>
          </w:tcPr>
          <w:p w14:paraId="32898E96" w14:textId="07474E81" w:rsidR="007C3B3E" w:rsidRPr="00C66F33" w:rsidRDefault="007C3B3E" w:rsidP="007C3B3E">
            <w:pPr>
              <w:jc w:val="center"/>
              <w:rPr>
                <w:rFonts w:ascii="Arial" w:eastAsia="Times New Roman" w:hAnsi="Arial" w:cs="Arial"/>
                <w:b w:val="0"/>
                <w:bCs w:val="0"/>
              </w:rPr>
            </w:pPr>
            <w:r w:rsidRPr="00C66F33">
              <w:rPr>
                <w:rFonts w:ascii="Arial" w:eastAsia="Times New Roman" w:hAnsi="Arial" w:cs="Arial"/>
                <w:b w:val="0"/>
                <w:bCs w:val="0"/>
              </w:rPr>
              <w:t xml:space="preserve">Improved </w:t>
            </w:r>
            <w:r>
              <w:rPr>
                <w:rFonts w:ascii="Arial" w:eastAsia="Times New Roman" w:hAnsi="Arial" w:cs="Arial"/>
                <w:b w:val="0"/>
                <w:bCs w:val="0"/>
              </w:rPr>
              <w:t>s</w:t>
            </w:r>
            <w:r w:rsidRPr="00C66F33">
              <w:rPr>
                <w:rFonts w:ascii="Arial" w:eastAsia="Times New Roman" w:hAnsi="Arial" w:cs="Arial"/>
                <w:b w:val="0"/>
                <w:bCs w:val="0"/>
              </w:rPr>
              <w:t xml:space="preserve">urvival of </w:t>
            </w:r>
            <w:r>
              <w:rPr>
                <w:rFonts w:ascii="Arial" w:eastAsia="Times New Roman" w:hAnsi="Arial" w:cs="Arial"/>
                <w:b w:val="0"/>
                <w:bCs w:val="0"/>
              </w:rPr>
              <w:t>y</w:t>
            </w:r>
            <w:r w:rsidRPr="00C66F33">
              <w:rPr>
                <w:rFonts w:ascii="Arial" w:eastAsia="Times New Roman" w:hAnsi="Arial" w:cs="Arial"/>
                <w:b w:val="0"/>
                <w:bCs w:val="0"/>
              </w:rPr>
              <w:t xml:space="preserve">oung </w:t>
            </w:r>
            <w:r>
              <w:rPr>
                <w:rFonts w:ascii="Arial" w:eastAsia="Times New Roman" w:hAnsi="Arial" w:cs="Arial"/>
                <w:b w:val="0"/>
                <w:bCs w:val="0"/>
              </w:rPr>
              <w:t>a</w:t>
            </w:r>
            <w:r w:rsidRPr="00C66F33">
              <w:rPr>
                <w:rFonts w:ascii="Arial" w:eastAsia="Times New Roman" w:hAnsi="Arial" w:cs="Arial"/>
                <w:b w:val="0"/>
                <w:bCs w:val="0"/>
              </w:rPr>
              <w:t xml:space="preserve">dults with </w:t>
            </w:r>
            <w:r>
              <w:rPr>
                <w:rFonts w:ascii="Arial" w:eastAsia="Times New Roman" w:hAnsi="Arial" w:cs="Arial"/>
                <w:b w:val="0"/>
                <w:bCs w:val="0"/>
              </w:rPr>
              <w:t>c</w:t>
            </w:r>
            <w:r w:rsidRPr="00C66F33">
              <w:rPr>
                <w:rFonts w:ascii="Arial" w:eastAsia="Times New Roman" w:hAnsi="Arial" w:cs="Arial"/>
                <w:b w:val="0"/>
                <w:bCs w:val="0"/>
              </w:rPr>
              <w:t xml:space="preserve">ancer </w:t>
            </w:r>
            <w:r>
              <w:rPr>
                <w:rFonts w:ascii="Arial" w:eastAsia="Times New Roman" w:hAnsi="Arial" w:cs="Arial"/>
                <w:b w:val="0"/>
                <w:bCs w:val="0"/>
              </w:rPr>
              <w:t>f</w:t>
            </w:r>
            <w:r w:rsidRPr="00C66F33">
              <w:rPr>
                <w:rFonts w:ascii="Arial" w:eastAsia="Times New Roman" w:hAnsi="Arial" w:cs="Arial"/>
                <w:b w:val="0"/>
                <w:bCs w:val="0"/>
              </w:rPr>
              <w:t xml:space="preserve">ollowing the </w:t>
            </w:r>
            <w:r>
              <w:rPr>
                <w:rFonts w:ascii="Arial" w:eastAsia="Times New Roman" w:hAnsi="Arial" w:cs="Arial"/>
                <w:b w:val="0"/>
                <w:bCs w:val="0"/>
              </w:rPr>
              <w:t>p</w:t>
            </w:r>
            <w:r w:rsidRPr="00C66F33">
              <w:rPr>
                <w:rFonts w:ascii="Arial" w:eastAsia="Times New Roman" w:hAnsi="Arial" w:cs="Arial"/>
                <w:b w:val="0"/>
                <w:bCs w:val="0"/>
              </w:rPr>
              <w:t xml:space="preserve">assage of the </w:t>
            </w:r>
            <w:r>
              <w:rPr>
                <w:rFonts w:ascii="Arial" w:eastAsia="Times New Roman" w:hAnsi="Arial" w:cs="Arial"/>
                <w:b w:val="0"/>
                <w:bCs w:val="0"/>
              </w:rPr>
              <w:t>a</w:t>
            </w:r>
            <w:r w:rsidRPr="00C66F33">
              <w:rPr>
                <w:rFonts w:ascii="Arial" w:eastAsia="Times New Roman" w:hAnsi="Arial" w:cs="Arial"/>
                <w:b w:val="0"/>
                <w:bCs w:val="0"/>
              </w:rPr>
              <w:t xml:space="preserve">ffordable </w:t>
            </w:r>
            <w:r>
              <w:rPr>
                <w:rFonts w:ascii="Arial" w:eastAsia="Times New Roman" w:hAnsi="Arial" w:cs="Arial"/>
                <w:b w:val="0"/>
                <w:bCs w:val="0"/>
              </w:rPr>
              <w:t>c</w:t>
            </w:r>
            <w:r w:rsidRPr="00C66F33">
              <w:rPr>
                <w:rFonts w:ascii="Arial" w:eastAsia="Times New Roman" w:hAnsi="Arial" w:cs="Arial"/>
                <w:b w:val="0"/>
                <w:bCs w:val="0"/>
              </w:rPr>
              <w:t xml:space="preserve">are </w:t>
            </w:r>
            <w:r>
              <w:rPr>
                <w:rFonts w:ascii="Arial" w:eastAsia="Times New Roman" w:hAnsi="Arial" w:cs="Arial"/>
                <w:b w:val="0"/>
                <w:bCs w:val="0"/>
              </w:rPr>
              <w:t>a</w:t>
            </w:r>
            <w:r w:rsidRPr="00C66F33">
              <w:rPr>
                <w:rFonts w:ascii="Arial" w:eastAsia="Times New Roman" w:hAnsi="Arial" w:cs="Arial"/>
                <w:b w:val="0"/>
                <w:bCs w:val="0"/>
              </w:rPr>
              <w:t>ct</w:t>
            </w:r>
            <w:r>
              <w:rPr>
                <w:rFonts w:ascii="Arial" w:eastAsia="Times New Roman" w:hAnsi="Arial" w:cs="Arial"/>
                <w:b w:val="0"/>
                <w:bCs w:val="0"/>
              </w:rPr>
              <w:t>.</w:t>
            </w:r>
          </w:p>
        </w:tc>
        <w:tc>
          <w:tcPr>
            <w:tcW w:w="1260" w:type="dxa"/>
            <w:tcBorders>
              <w:top w:val="none" w:sz="0" w:space="0" w:color="auto"/>
              <w:bottom w:val="none" w:sz="0" w:space="0" w:color="auto"/>
            </w:tcBorders>
            <w:noWrap/>
            <w:vAlign w:val="center"/>
            <w:hideMark/>
          </w:tcPr>
          <w:p w14:paraId="622FF0C6" w14:textId="30600575" w:rsidR="007C3B3E" w:rsidRPr="008F1EC1"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Roth</w:t>
            </w:r>
            <w:r w:rsidRPr="008F1EC1">
              <w:rPr>
                <w:rFonts w:ascii="Arial" w:eastAsia="Times New Roman" w:hAnsi="Arial" w:cs="Arial"/>
                <w:sz w:val="20"/>
                <w:szCs w:val="20"/>
              </w:rPr>
              <w:fldChar w:fldCharType="begin"/>
            </w:r>
            <w:r w:rsidRPr="008F1EC1">
              <w:rPr>
                <w:rFonts w:ascii="Arial" w:eastAsia="Times New Roman" w:hAnsi="Arial" w:cs="Arial"/>
                <w:sz w:val="20"/>
                <w:szCs w:val="20"/>
              </w:rPr>
              <w:instrText xml:space="preserve"> ADDIN EN.CITE &lt;EndNote&gt;&lt;Cite&gt;&lt;Author&gt;Roth&lt;/Author&gt;&lt;Year&gt;2022&lt;/Year&gt;&lt;RecNum&gt;301&lt;/RecNum&gt;&lt;DisplayText&gt;(1)&lt;/DisplayText&gt;&lt;record&gt;&lt;rec-number&gt;301&lt;/rec-number&gt;&lt;foreign-keys&gt;&lt;key app="EN" db-id="zs9vxz5tm2pv06ereropf00rptve202fxp0r" timestamp="1693392129"&gt;301&lt;/key&gt;&lt;/foreign-keys&gt;&lt;ref-type name="Journal Article"&gt;17&lt;/ref-type&gt;&lt;contributors&gt;&lt;authors&gt;&lt;author&gt;Roth, Michael&lt;/author&gt;&lt;author&gt;Berkman, Amy&lt;/author&gt;&lt;author&gt;Andersen, Clark R&lt;/author&gt;&lt;author&gt;Cuglievan, Branko&lt;/author&gt;&lt;author&gt;Andrew Livingston, J&lt;/author&gt;&lt;author&gt;Hildebrandt, Michelle&lt;/author&gt;&lt;author&gt;Bleyer, Archie&lt;/author&gt;&lt;/authors&gt;&lt;/contributors&gt;&lt;titles&gt;&lt;title&gt;Improved survival of young adults with cancer following the passage of the affordable care Act&lt;/title&gt;&lt;secondary-title&gt;The oncologist&lt;/secondary-title&gt;&lt;/titles&gt;&lt;periodical&gt;&lt;full-title&gt;The oncologist&lt;/full-title&gt;&lt;/periodical&gt;&lt;pages&gt;135-143&lt;/pages&gt;&lt;volume&gt;27&lt;/volume&gt;&lt;number&gt;2&lt;/number&gt;&lt;dates&gt;&lt;year&gt;2022&lt;/year&gt;&lt;/dates&gt;&lt;isbn&gt;1083-7159&lt;/isbn&gt;&lt;urls&gt;&lt;/urls&gt;&lt;/record&gt;&lt;/Cite&gt;&lt;/EndNote&gt;</w:instrText>
            </w:r>
            <w:r w:rsidRPr="008F1EC1">
              <w:rPr>
                <w:rFonts w:ascii="Arial" w:eastAsia="Times New Roman" w:hAnsi="Arial" w:cs="Arial"/>
                <w:sz w:val="20"/>
                <w:szCs w:val="20"/>
              </w:rPr>
              <w:fldChar w:fldCharType="separate"/>
            </w:r>
            <w:r w:rsidRPr="008F1EC1">
              <w:rPr>
                <w:rFonts w:ascii="Arial" w:eastAsia="Times New Roman" w:hAnsi="Arial" w:cs="Arial"/>
                <w:noProof/>
                <w:sz w:val="20"/>
                <w:szCs w:val="20"/>
              </w:rPr>
              <w:t>(1)</w:t>
            </w:r>
            <w:r w:rsidRPr="008F1EC1">
              <w:rPr>
                <w:rFonts w:ascii="Arial" w:eastAsia="Times New Roman" w:hAnsi="Arial" w:cs="Arial"/>
                <w:sz w:val="20"/>
                <w:szCs w:val="20"/>
              </w:rPr>
              <w:fldChar w:fldCharType="end"/>
            </w:r>
          </w:p>
        </w:tc>
        <w:tc>
          <w:tcPr>
            <w:tcW w:w="3603" w:type="dxa"/>
            <w:tcBorders>
              <w:top w:val="none" w:sz="0" w:space="0" w:color="auto"/>
              <w:bottom w:val="none" w:sz="0" w:space="0" w:color="auto"/>
            </w:tcBorders>
            <w:noWrap/>
            <w:hideMark/>
          </w:tcPr>
          <w:p w14:paraId="6434C56D" w14:textId="7C9698B4" w:rsidR="007C3B3E" w:rsidRPr="00022FAF" w:rsidRDefault="007C3B3E" w:rsidP="007C3B3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50D31">
              <w:rPr>
                <w:rFonts w:ascii="Arial" w:eastAsia="Times New Roman" w:hAnsi="Arial" w:cs="Arial"/>
              </w:rPr>
              <w:t>Did not assess survival outcome</w:t>
            </w:r>
            <w:r w:rsidR="008F1EC1">
              <w:rPr>
                <w:rFonts w:ascii="Arial" w:eastAsia="Times New Roman" w:hAnsi="Arial" w:cs="Arial"/>
              </w:rPr>
              <w:t>s</w:t>
            </w:r>
            <w:r w:rsidRPr="00A50D31" w:rsidDel="00C02B3A">
              <w:rPr>
                <w:rFonts w:ascii="Arial" w:eastAsia="Times New Roman" w:hAnsi="Arial" w:cs="Arial"/>
              </w:rPr>
              <w:t xml:space="preserve"> </w:t>
            </w:r>
          </w:p>
        </w:tc>
        <w:tc>
          <w:tcPr>
            <w:tcW w:w="897" w:type="dxa"/>
            <w:tcBorders>
              <w:top w:val="none" w:sz="0" w:space="0" w:color="auto"/>
              <w:bottom w:val="none" w:sz="0" w:space="0" w:color="auto"/>
            </w:tcBorders>
            <w:noWrap/>
            <w:vAlign w:val="center"/>
            <w:hideMark/>
          </w:tcPr>
          <w:p w14:paraId="5786DD35" w14:textId="77777777" w:rsidR="007C3B3E" w:rsidRPr="00022FAF"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22FAF">
              <w:rPr>
                <w:rFonts w:ascii="Arial" w:eastAsia="Times New Roman" w:hAnsi="Arial" w:cs="Arial"/>
              </w:rPr>
              <w:t>2022</w:t>
            </w:r>
          </w:p>
        </w:tc>
      </w:tr>
      <w:tr w:rsidR="007C3B3E" w:rsidRPr="00376D73" w14:paraId="10F35EB3" w14:textId="77777777" w:rsidTr="00767C94">
        <w:trPr>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hideMark/>
          </w:tcPr>
          <w:p w14:paraId="37E32AD4" w14:textId="559B5473" w:rsidR="007C3B3E" w:rsidRPr="00C66F33" w:rsidRDefault="007C3B3E" w:rsidP="007C3B3E">
            <w:pPr>
              <w:jc w:val="center"/>
              <w:rPr>
                <w:rFonts w:ascii="Arial" w:eastAsia="Times New Roman" w:hAnsi="Arial" w:cs="Arial"/>
                <w:b w:val="0"/>
                <w:bCs w:val="0"/>
              </w:rPr>
            </w:pPr>
            <w:r w:rsidRPr="00C66F33">
              <w:rPr>
                <w:rFonts w:ascii="Arial" w:eastAsia="Times New Roman" w:hAnsi="Arial" w:cs="Arial"/>
                <w:b w:val="0"/>
                <w:bCs w:val="0"/>
              </w:rPr>
              <w:t>Patterns of cancer care and association with survival among younger adolescents and young adults: A population-based retrospective cohort study</w:t>
            </w:r>
            <w:r>
              <w:rPr>
                <w:rFonts w:ascii="Arial" w:eastAsia="Times New Roman" w:hAnsi="Arial" w:cs="Arial"/>
                <w:b w:val="0"/>
                <w:bCs w:val="0"/>
              </w:rPr>
              <w:t>.</w:t>
            </w:r>
          </w:p>
        </w:tc>
        <w:tc>
          <w:tcPr>
            <w:tcW w:w="1260" w:type="dxa"/>
            <w:noWrap/>
            <w:vAlign w:val="center"/>
            <w:hideMark/>
          </w:tcPr>
          <w:p w14:paraId="20EECBBA" w14:textId="4321919B" w:rsidR="007C3B3E" w:rsidRPr="008F1EC1" w:rsidRDefault="007C3B3E" w:rsidP="007C3B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Collins</w:t>
            </w:r>
            <w:r w:rsidRPr="008F1EC1">
              <w:rPr>
                <w:rFonts w:ascii="Arial" w:eastAsia="Times New Roman" w:hAnsi="Arial" w:cs="Arial"/>
                <w:sz w:val="20"/>
                <w:szCs w:val="20"/>
              </w:rPr>
              <w:fldChar w:fldCharType="begin"/>
            </w:r>
            <w:r w:rsidRPr="008F1EC1">
              <w:rPr>
                <w:rFonts w:ascii="Arial" w:eastAsia="Times New Roman" w:hAnsi="Arial" w:cs="Arial"/>
                <w:sz w:val="20"/>
                <w:szCs w:val="20"/>
              </w:rPr>
              <w:instrText xml:space="preserve"> ADDIN EN.CITE &lt;EndNote&gt;&lt;Cite&gt;&lt;Author&gt;Collins&lt;/Author&gt;&lt;Year&gt;2021&lt;/Year&gt;&lt;RecNum&gt;302&lt;/RecNum&gt;&lt;DisplayText&gt;(2)&lt;/DisplayText&gt;&lt;record&gt;&lt;rec-number&gt;302&lt;/rec-number&gt;&lt;foreign-keys&gt;&lt;key app="EN" db-id="zs9vxz5tm2pv06ereropf00rptve202fxp0r" timestamp="1693392143"&gt;302&lt;/key&gt;&lt;/foreign-keys&gt;&lt;ref-type name="Journal Article"&gt;17&lt;/ref-type&gt;&lt;contributors&gt;&lt;authors&gt;&lt;author&gt;Collins, Chelsea L&lt;/author&gt;&lt;author&gt;Peng, Jiahao&lt;/author&gt;&lt;author&gt;Singh, Sharn&lt;/author&gt;&lt;author&gt;Hamilton, Ann S&lt;/author&gt;&lt;author&gt;Freyer, David R&lt;/author&gt;&lt;/authors&gt;&lt;/contributors&gt;&lt;titles&gt;&lt;title&gt;Patterns of Cancer Care and Association with Survival among Younger Adolescents and Young Adults: A Population-Based Retrospective Cohort Study&lt;/title&gt;&lt;secondary-title&gt;Cancer Epidemiology, Biomarkers &amp;amp; Prevention&lt;/secondary-title&gt;&lt;/titles&gt;&lt;periodical&gt;&lt;full-title&gt;Cancer Epidemiology, Biomarkers &amp;amp; Prevention&lt;/full-title&gt;&lt;/periodical&gt;&lt;pages&gt;2105-2113&lt;/pages&gt;&lt;volume&gt;30&lt;/volume&gt;&lt;number&gt;11&lt;/number&gt;&lt;dates&gt;&lt;year&gt;2021&lt;/year&gt;&lt;/dates&gt;&lt;isbn&gt;1055-9965&lt;/isbn&gt;&lt;urls&gt;&lt;/urls&gt;&lt;/record&gt;&lt;/Cite&gt;&lt;/EndNote&gt;</w:instrText>
            </w:r>
            <w:r w:rsidRPr="008F1EC1">
              <w:rPr>
                <w:rFonts w:ascii="Arial" w:eastAsia="Times New Roman" w:hAnsi="Arial" w:cs="Arial"/>
                <w:sz w:val="20"/>
                <w:szCs w:val="20"/>
              </w:rPr>
              <w:fldChar w:fldCharType="separate"/>
            </w:r>
            <w:r w:rsidRPr="008F1EC1">
              <w:rPr>
                <w:rFonts w:ascii="Arial" w:eastAsia="Times New Roman" w:hAnsi="Arial" w:cs="Arial"/>
                <w:noProof/>
                <w:sz w:val="20"/>
                <w:szCs w:val="20"/>
              </w:rPr>
              <w:t>(2)</w:t>
            </w:r>
            <w:r w:rsidRPr="008F1EC1">
              <w:rPr>
                <w:rFonts w:ascii="Arial" w:eastAsia="Times New Roman" w:hAnsi="Arial" w:cs="Arial"/>
                <w:sz w:val="20"/>
                <w:szCs w:val="20"/>
              </w:rPr>
              <w:fldChar w:fldCharType="end"/>
            </w:r>
          </w:p>
        </w:tc>
        <w:tc>
          <w:tcPr>
            <w:tcW w:w="3603" w:type="dxa"/>
            <w:noWrap/>
            <w:hideMark/>
          </w:tcPr>
          <w:p w14:paraId="040A67B4" w14:textId="0A305E19" w:rsidR="007C3B3E" w:rsidRPr="00022FAF" w:rsidRDefault="007C3B3E" w:rsidP="007C3B3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A50D31">
              <w:rPr>
                <w:rFonts w:ascii="Arial" w:eastAsia="Times New Roman" w:hAnsi="Arial" w:cs="Arial"/>
              </w:rPr>
              <w:t>Did not assess survival outcome</w:t>
            </w:r>
            <w:r w:rsidR="008F1EC1">
              <w:rPr>
                <w:rFonts w:ascii="Arial" w:eastAsia="Times New Roman" w:hAnsi="Arial" w:cs="Arial"/>
              </w:rPr>
              <w:t>s</w:t>
            </w:r>
            <w:r w:rsidRPr="00A50D31" w:rsidDel="00C02B3A">
              <w:rPr>
                <w:rFonts w:ascii="Arial" w:eastAsia="Times New Roman" w:hAnsi="Arial" w:cs="Arial"/>
              </w:rPr>
              <w:t xml:space="preserve"> </w:t>
            </w:r>
          </w:p>
        </w:tc>
        <w:tc>
          <w:tcPr>
            <w:tcW w:w="897" w:type="dxa"/>
            <w:noWrap/>
            <w:vAlign w:val="center"/>
            <w:hideMark/>
          </w:tcPr>
          <w:p w14:paraId="1E3922A9" w14:textId="77777777" w:rsidR="007C3B3E" w:rsidRPr="00022FAF" w:rsidRDefault="007C3B3E" w:rsidP="007C3B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22FAF">
              <w:rPr>
                <w:rFonts w:ascii="Arial" w:eastAsia="Times New Roman" w:hAnsi="Arial" w:cs="Arial"/>
              </w:rPr>
              <w:t>2021</w:t>
            </w:r>
          </w:p>
        </w:tc>
      </w:tr>
      <w:tr w:rsidR="007C3B3E" w:rsidRPr="00022FAF" w14:paraId="0CCFB30B" w14:textId="77777777" w:rsidTr="000A74C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noWrap/>
            <w:vAlign w:val="center"/>
            <w:hideMark/>
          </w:tcPr>
          <w:p w14:paraId="6384C06F" w14:textId="5CD08800" w:rsidR="007C3B3E" w:rsidRPr="00C66F33" w:rsidRDefault="007C3B3E" w:rsidP="007C3B3E">
            <w:pPr>
              <w:jc w:val="center"/>
              <w:rPr>
                <w:rFonts w:ascii="Arial" w:eastAsia="Times New Roman" w:hAnsi="Arial" w:cs="Arial"/>
                <w:b w:val="0"/>
                <w:bCs w:val="0"/>
              </w:rPr>
            </w:pPr>
            <w:r w:rsidRPr="00C66F33">
              <w:rPr>
                <w:rFonts w:ascii="Arial" w:eastAsia="Times New Roman" w:hAnsi="Arial" w:cs="Arial"/>
                <w:b w:val="0"/>
                <w:bCs w:val="0"/>
              </w:rPr>
              <w:t xml:space="preserve">Residence in a </w:t>
            </w:r>
            <w:r>
              <w:rPr>
                <w:rFonts w:ascii="Arial" w:eastAsia="Times New Roman" w:hAnsi="Arial" w:cs="Arial"/>
                <w:b w:val="0"/>
                <w:bCs w:val="0"/>
              </w:rPr>
              <w:t>H</w:t>
            </w:r>
            <w:r w:rsidRPr="00C66F33">
              <w:rPr>
                <w:rFonts w:ascii="Arial" w:eastAsia="Times New Roman" w:hAnsi="Arial" w:cs="Arial"/>
                <w:b w:val="0"/>
                <w:bCs w:val="0"/>
              </w:rPr>
              <w:t xml:space="preserve">ispanic </w:t>
            </w:r>
            <w:r>
              <w:rPr>
                <w:rFonts w:ascii="Arial" w:eastAsia="Times New Roman" w:hAnsi="Arial" w:cs="Arial"/>
                <w:b w:val="0"/>
                <w:bCs w:val="0"/>
              </w:rPr>
              <w:t>e</w:t>
            </w:r>
            <w:r w:rsidRPr="00C66F33">
              <w:rPr>
                <w:rFonts w:ascii="Arial" w:eastAsia="Times New Roman" w:hAnsi="Arial" w:cs="Arial"/>
                <w:b w:val="0"/>
                <w:bCs w:val="0"/>
              </w:rPr>
              <w:t xml:space="preserve">nclave </w:t>
            </w:r>
            <w:r>
              <w:rPr>
                <w:rFonts w:ascii="Arial" w:eastAsia="Times New Roman" w:hAnsi="Arial" w:cs="Arial"/>
                <w:b w:val="0"/>
                <w:bCs w:val="0"/>
              </w:rPr>
              <w:t>i</w:t>
            </w:r>
            <w:r w:rsidRPr="00C66F33">
              <w:rPr>
                <w:rFonts w:ascii="Arial" w:eastAsia="Times New Roman" w:hAnsi="Arial" w:cs="Arial"/>
                <w:b w:val="0"/>
                <w:bCs w:val="0"/>
              </w:rPr>
              <w:t xml:space="preserve">s </w:t>
            </w:r>
            <w:r>
              <w:rPr>
                <w:rFonts w:ascii="Arial" w:eastAsia="Times New Roman" w:hAnsi="Arial" w:cs="Arial"/>
                <w:b w:val="0"/>
                <w:bCs w:val="0"/>
              </w:rPr>
              <w:t>a</w:t>
            </w:r>
            <w:r w:rsidRPr="00C66F33">
              <w:rPr>
                <w:rFonts w:ascii="Arial" w:eastAsia="Times New Roman" w:hAnsi="Arial" w:cs="Arial"/>
                <w:b w:val="0"/>
                <w:bCs w:val="0"/>
              </w:rPr>
              <w:t xml:space="preserve">ssociated with </w:t>
            </w:r>
            <w:r>
              <w:rPr>
                <w:rFonts w:ascii="Arial" w:eastAsia="Times New Roman" w:hAnsi="Arial" w:cs="Arial"/>
                <w:b w:val="0"/>
                <w:bCs w:val="0"/>
              </w:rPr>
              <w:t>i</w:t>
            </w:r>
            <w:r w:rsidRPr="00C66F33">
              <w:rPr>
                <w:rFonts w:ascii="Arial" w:eastAsia="Times New Roman" w:hAnsi="Arial" w:cs="Arial"/>
                <w:b w:val="0"/>
                <w:bCs w:val="0"/>
              </w:rPr>
              <w:t xml:space="preserve">nferior </w:t>
            </w:r>
            <w:r>
              <w:rPr>
                <w:rFonts w:ascii="Arial" w:eastAsia="Times New Roman" w:hAnsi="Arial" w:cs="Arial"/>
                <w:b w:val="0"/>
                <w:bCs w:val="0"/>
              </w:rPr>
              <w:t>o</w:t>
            </w:r>
            <w:r w:rsidRPr="00C66F33">
              <w:rPr>
                <w:rFonts w:ascii="Arial" w:eastAsia="Times New Roman" w:hAnsi="Arial" w:cs="Arial"/>
                <w:b w:val="0"/>
                <w:bCs w:val="0"/>
              </w:rPr>
              <w:t xml:space="preserve">verall </w:t>
            </w:r>
            <w:r>
              <w:rPr>
                <w:rFonts w:ascii="Arial" w:eastAsia="Times New Roman" w:hAnsi="Arial" w:cs="Arial"/>
                <w:b w:val="0"/>
                <w:bCs w:val="0"/>
              </w:rPr>
              <w:t>s</w:t>
            </w:r>
            <w:r w:rsidRPr="00C66F33">
              <w:rPr>
                <w:rFonts w:ascii="Arial" w:eastAsia="Times New Roman" w:hAnsi="Arial" w:cs="Arial"/>
                <w:b w:val="0"/>
                <w:bCs w:val="0"/>
              </w:rPr>
              <w:t xml:space="preserve">urvival among </w:t>
            </w:r>
            <w:r>
              <w:rPr>
                <w:rFonts w:ascii="Arial" w:eastAsia="Times New Roman" w:hAnsi="Arial" w:cs="Arial"/>
                <w:b w:val="0"/>
                <w:bCs w:val="0"/>
              </w:rPr>
              <w:t>c</w:t>
            </w:r>
            <w:r w:rsidRPr="00C66F33">
              <w:rPr>
                <w:rFonts w:ascii="Arial" w:eastAsia="Times New Roman" w:hAnsi="Arial" w:cs="Arial"/>
                <w:b w:val="0"/>
                <w:bCs w:val="0"/>
              </w:rPr>
              <w:t xml:space="preserve">hildren with </w:t>
            </w:r>
            <w:r>
              <w:rPr>
                <w:rFonts w:ascii="Arial" w:eastAsia="Times New Roman" w:hAnsi="Arial" w:cs="Arial"/>
                <w:b w:val="0"/>
                <w:bCs w:val="0"/>
              </w:rPr>
              <w:t>a</w:t>
            </w:r>
            <w:r w:rsidRPr="00C66F33">
              <w:rPr>
                <w:rFonts w:ascii="Arial" w:eastAsia="Times New Roman" w:hAnsi="Arial" w:cs="Arial"/>
                <w:b w:val="0"/>
                <w:bCs w:val="0"/>
              </w:rPr>
              <w:t xml:space="preserve">cute </w:t>
            </w:r>
            <w:r>
              <w:rPr>
                <w:rFonts w:ascii="Arial" w:eastAsia="Times New Roman" w:hAnsi="Arial" w:cs="Arial"/>
                <w:b w:val="0"/>
                <w:bCs w:val="0"/>
              </w:rPr>
              <w:t>l</w:t>
            </w:r>
            <w:r w:rsidRPr="00C66F33">
              <w:rPr>
                <w:rFonts w:ascii="Arial" w:eastAsia="Times New Roman" w:hAnsi="Arial" w:cs="Arial"/>
                <w:b w:val="0"/>
                <w:bCs w:val="0"/>
              </w:rPr>
              <w:t xml:space="preserve">ymphoblastic </w:t>
            </w:r>
            <w:r>
              <w:rPr>
                <w:rFonts w:ascii="Arial" w:eastAsia="Times New Roman" w:hAnsi="Arial" w:cs="Arial"/>
                <w:b w:val="0"/>
                <w:bCs w:val="0"/>
              </w:rPr>
              <w:t>l</w:t>
            </w:r>
            <w:r w:rsidRPr="00C66F33">
              <w:rPr>
                <w:rFonts w:ascii="Arial" w:eastAsia="Times New Roman" w:hAnsi="Arial" w:cs="Arial"/>
                <w:b w:val="0"/>
                <w:bCs w:val="0"/>
              </w:rPr>
              <w:t>eukemia</w:t>
            </w:r>
            <w:r>
              <w:rPr>
                <w:rFonts w:ascii="Arial" w:eastAsia="Times New Roman" w:hAnsi="Arial" w:cs="Arial"/>
                <w:b w:val="0"/>
                <w:bCs w:val="0"/>
              </w:rPr>
              <w:t>.</w:t>
            </w:r>
          </w:p>
        </w:tc>
        <w:tc>
          <w:tcPr>
            <w:tcW w:w="1260" w:type="dxa"/>
            <w:tcBorders>
              <w:top w:val="none" w:sz="0" w:space="0" w:color="auto"/>
              <w:bottom w:val="none" w:sz="0" w:space="0" w:color="auto"/>
            </w:tcBorders>
            <w:noWrap/>
            <w:vAlign w:val="center"/>
            <w:hideMark/>
          </w:tcPr>
          <w:p w14:paraId="76D74022" w14:textId="340C67E8" w:rsidR="007C3B3E" w:rsidRPr="008F1EC1"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Schraw</w:t>
            </w:r>
            <w:r w:rsidRPr="008F1EC1">
              <w:rPr>
                <w:rFonts w:ascii="Arial" w:eastAsia="Times New Roman" w:hAnsi="Arial" w:cs="Arial"/>
                <w:sz w:val="20"/>
                <w:szCs w:val="20"/>
              </w:rPr>
              <w:fldChar w:fldCharType="begin"/>
            </w:r>
            <w:r w:rsidRPr="008F1EC1">
              <w:rPr>
                <w:rFonts w:ascii="Arial" w:eastAsia="Times New Roman" w:hAnsi="Arial" w:cs="Arial"/>
                <w:sz w:val="20"/>
                <w:szCs w:val="20"/>
              </w:rPr>
              <w:instrText xml:space="preserve"> ADDIN EN.CITE &lt;EndNote&gt;&lt;Cite&gt;&lt;Author&gt;Schraw&lt;/Author&gt;&lt;Year&gt;2021&lt;/Year&gt;&lt;RecNum&gt;303&lt;/RecNum&gt;&lt;DisplayText&gt;(3)&lt;/DisplayText&gt;&lt;record&gt;&lt;rec-number&gt;303&lt;/rec-number&gt;&lt;foreign-keys&gt;&lt;key app="EN" db-id="zs9vxz5tm2pv06ereropf00rptve202fxp0r" timestamp="1693392157"&gt;303&lt;/key&gt;&lt;/foreign-keys&gt;&lt;ref-type name="Journal Article"&gt;17&lt;/ref-type&gt;&lt;contributors&gt;&lt;authors&gt;&lt;author&gt;Schraw, Jeremy M&lt;/author&gt;&lt;author&gt;Peckham-Gregory, Erin C&lt;/author&gt;&lt;author&gt;Hughes, Amy E&lt;/author&gt;&lt;author&gt;Scheurer, Michael E&lt;/author&gt;&lt;author&gt;Pruitt, Sandi L&lt;/author&gt;&lt;author&gt;Lupo, Philip J&lt;/author&gt;&lt;/authors&gt;&lt;/contributors&gt;&lt;titles&gt;&lt;title&gt;Residence in a Hispanic Enclave is associated with inferior overall survival among children with acute lymphoblastic leukemia&lt;/title&gt;&lt;secondary-title&gt;International journal of environmental research and public health&lt;/secondary-title&gt;&lt;/titles&gt;&lt;periodical&gt;&lt;full-title&gt;International journal of environmental research and public health&lt;/full-title&gt;&lt;/periodical&gt;&lt;pages&gt;9273&lt;/pages&gt;&lt;volume&gt;18&lt;/volume&gt;&lt;number&gt;17&lt;/number&gt;&lt;dates&gt;&lt;year&gt;2021&lt;/year&gt;&lt;/dates&gt;&lt;isbn&gt;1660-4601&lt;/isbn&gt;&lt;urls&gt;&lt;/urls&gt;&lt;/record&gt;&lt;/Cite&gt;&lt;/EndNote&gt;</w:instrText>
            </w:r>
            <w:r w:rsidRPr="008F1EC1">
              <w:rPr>
                <w:rFonts w:ascii="Arial" w:eastAsia="Times New Roman" w:hAnsi="Arial" w:cs="Arial"/>
                <w:sz w:val="20"/>
                <w:szCs w:val="20"/>
              </w:rPr>
              <w:fldChar w:fldCharType="separate"/>
            </w:r>
            <w:r w:rsidRPr="008F1EC1">
              <w:rPr>
                <w:rFonts w:ascii="Arial" w:eastAsia="Times New Roman" w:hAnsi="Arial" w:cs="Arial"/>
                <w:noProof/>
                <w:sz w:val="20"/>
                <w:szCs w:val="20"/>
              </w:rPr>
              <w:t>(3)</w:t>
            </w:r>
            <w:r w:rsidRPr="008F1EC1">
              <w:rPr>
                <w:rFonts w:ascii="Arial" w:eastAsia="Times New Roman" w:hAnsi="Arial" w:cs="Arial"/>
                <w:sz w:val="20"/>
                <w:szCs w:val="20"/>
              </w:rPr>
              <w:fldChar w:fldCharType="end"/>
            </w:r>
          </w:p>
        </w:tc>
        <w:tc>
          <w:tcPr>
            <w:tcW w:w="3603" w:type="dxa"/>
            <w:tcBorders>
              <w:top w:val="none" w:sz="0" w:space="0" w:color="auto"/>
              <w:bottom w:val="none" w:sz="0" w:space="0" w:color="auto"/>
            </w:tcBorders>
            <w:noWrap/>
          </w:tcPr>
          <w:p w14:paraId="3AC44213" w14:textId="725035E4" w:rsidR="007C3B3E" w:rsidRPr="00022FAF" w:rsidRDefault="007C3B3E" w:rsidP="007C3B3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1902">
              <w:rPr>
                <w:rFonts w:ascii="Arial" w:eastAsia="Times New Roman" w:hAnsi="Arial" w:cs="Arial"/>
              </w:rPr>
              <w:t>Did not assess survival outcome</w:t>
            </w:r>
            <w:r w:rsidR="008F1EC1">
              <w:rPr>
                <w:rFonts w:ascii="Arial" w:eastAsia="Times New Roman" w:hAnsi="Arial" w:cs="Arial"/>
              </w:rPr>
              <w:t>s</w:t>
            </w:r>
            <w:r w:rsidRPr="00F11902" w:rsidDel="00C02B3A">
              <w:rPr>
                <w:rFonts w:ascii="Arial" w:eastAsia="Times New Roman" w:hAnsi="Arial" w:cs="Arial"/>
              </w:rPr>
              <w:t xml:space="preserve"> </w:t>
            </w:r>
          </w:p>
        </w:tc>
        <w:tc>
          <w:tcPr>
            <w:tcW w:w="897" w:type="dxa"/>
            <w:tcBorders>
              <w:top w:val="none" w:sz="0" w:space="0" w:color="auto"/>
              <w:bottom w:val="none" w:sz="0" w:space="0" w:color="auto"/>
            </w:tcBorders>
            <w:noWrap/>
            <w:vAlign w:val="center"/>
            <w:hideMark/>
          </w:tcPr>
          <w:p w14:paraId="1627B822" w14:textId="77777777" w:rsidR="007C3B3E" w:rsidRPr="00022FAF"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22FAF">
              <w:rPr>
                <w:rFonts w:ascii="Arial" w:eastAsia="Times New Roman" w:hAnsi="Arial" w:cs="Arial"/>
              </w:rPr>
              <w:t>2021</w:t>
            </w:r>
          </w:p>
        </w:tc>
      </w:tr>
      <w:tr w:rsidR="007C3B3E" w:rsidRPr="00376D73" w14:paraId="4D157548" w14:textId="77777777" w:rsidTr="000A74CD">
        <w:trPr>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17145370" w14:textId="6605545D" w:rsidR="007C3B3E" w:rsidRPr="00C66F33" w:rsidRDefault="007C3B3E" w:rsidP="007C3B3E">
            <w:pPr>
              <w:jc w:val="center"/>
              <w:rPr>
                <w:rFonts w:ascii="Arial" w:eastAsia="Times New Roman" w:hAnsi="Arial" w:cs="Arial"/>
                <w:b w:val="0"/>
                <w:bCs w:val="0"/>
              </w:rPr>
            </w:pPr>
            <w:r w:rsidRPr="00C66F33">
              <w:rPr>
                <w:rFonts w:ascii="Arial" w:eastAsia="Times New Roman" w:hAnsi="Arial" w:cs="Arial"/>
                <w:b w:val="0"/>
                <w:bCs w:val="0"/>
              </w:rPr>
              <w:t xml:space="preserve">Disparities in </w:t>
            </w:r>
            <w:r>
              <w:rPr>
                <w:rFonts w:ascii="Arial" w:eastAsia="Times New Roman" w:hAnsi="Arial" w:cs="Arial"/>
                <w:b w:val="0"/>
                <w:bCs w:val="0"/>
              </w:rPr>
              <w:t>c</w:t>
            </w:r>
            <w:r w:rsidRPr="00C66F33">
              <w:rPr>
                <w:rFonts w:ascii="Arial" w:eastAsia="Times New Roman" w:hAnsi="Arial" w:cs="Arial"/>
                <w:b w:val="0"/>
                <w:bCs w:val="0"/>
              </w:rPr>
              <w:t xml:space="preserve">ancer </w:t>
            </w:r>
            <w:r>
              <w:rPr>
                <w:rFonts w:ascii="Arial" w:eastAsia="Times New Roman" w:hAnsi="Arial" w:cs="Arial"/>
                <w:b w:val="0"/>
                <w:bCs w:val="0"/>
              </w:rPr>
              <w:t>s</w:t>
            </w:r>
            <w:r w:rsidRPr="00C66F33">
              <w:rPr>
                <w:rFonts w:ascii="Arial" w:eastAsia="Times New Roman" w:hAnsi="Arial" w:cs="Arial"/>
                <w:b w:val="0"/>
                <w:bCs w:val="0"/>
              </w:rPr>
              <w:t xml:space="preserve">urvival among </w:t>
            </w:r>
            <w:r>
              <w:rPr>
                <w:rFonts w:ascii="Arial" w:eastAsia="Times New Roman" w:hAnsi="Arial" w:cs="Arial"/>
                <w:b w:val="0"/>
                <w:bCs w:val="0"/>
              </w:rPr>
              <w:t>a</w:t>
            </w:r>
            <w:r w:rsidRPr="00C66F33">
              <w:rPr>
                <w:rFonts w:ascii="Arial" w:eastAsia="Times New Roman" w:hAnsi="Arial" w:cs="Arial"/>
                <w:b w:val="0"/>
                <w:bCs w:val="0"/>
              </w:rPr>
              <w:t xml:space="preserve">dolescents and </w:t>
            </w:r>
            <w:r>
              <w:rPr>
                <w:rFonts w:ascii="Arial" w:eastAsia="Times New Roman" w:hAnsi="Arial" w:cs="Arial"/>
                <w:b w:val="0"/>
                <w:bCs w:val="0"/>
              </w:rPr>
              <w:t>y</w:t>
            </w:r>
            <w:r w:rsidRPr="00C66F33">
              <w:rPr>
                <w:rFonts w:ascii="Arial" w:eastAsia="Times New Roman" w:hAnsi="Arial" w:cs="Arial"/>
                <w:b w:val="0"/>
                <w:bCs w:val="0"/>
              </w:rPr>
              <w:t xml:space="preserve">oung </w:t>
            </w:r>
            <w:r>
              <w:rPr>
                <w:rFonts w:ascii="Arial" w:eastAsia="Times New Roman" w:hAnsi="Arial" w:cs="Arial"/>
                <w:b w:val="0"/>
                <w:bCs w:val="0"/>
              </w:rPr>
              <w:t>a</w:t>
            </w:r>
            <w:r w:rsidRPr="00C66F33">
              <w:rPr>
                <w:rFonts w:ascii="Arial" w:eastAsia="Times New Roman" w:hAnsi="Arial" w:cs="Arial"/>
                <w:b w:val="0"/>
                <w:bCs w:val="0"/>
              </w:rPr>
              <w:t xml:space="preserve">dults: A </w:t>
            </w:r>
            <w:r>
              <w:rPr>
                <w:rFonts w:ascii="Arial" w:eastAsia="Times New Roman" w:hAnsi="Arial" w:cs="Arial"/>
                <w:b w:val="0"/>
                <w:bCs w:val="0"/>
              </w:rPr>
              <w:t>p</w:t>
            </w:r>
            <w:r w:rsidRPr="00C66F33">
              <w:rPr>
                <w:rFonts w:ascii="Arial" w:eastAsia="Times New Roman" w:hAnsi="Arial" w:cs="Arial"/>
                <w:b w:val="0"/>
                <w:bCs w:val="0"/>
              </w:rPr>
              <w:t>opulation-</w:t>
            </w:r>
            <w:r>
              <w:rPr>
                <w:rFonts w:ascii="Arial" w:eastAsia="Times New Roman" w:hAnsi="Arial" w:cs="Arial"/>
                <w:b w:val="0"/>
                <w:bCs w:val="0"/>
              </w:rPr>
              <w:t>b</w:t>
            </w:r>
            <w:r w:rsidRPr="00C66F33">
              <w:rPr>
                <w:rFonts w:ascii="Arial" w:eastAsia="Times New Roman" w:hAnsi="Arial" w:cs="Arial"/>
                <w:b w:val="0"/>
                <w:bCs w:val="0"/>
              </w:rPr>
              <w:t xml:space="preserve">ased </w:t>
            </w:r>
            <w:r>
              <w:rPr>
                <w:rFonts w:ascii="Arial" w:eastAsia="Times New Roman" w:hAnsi="Arial" w:cs="Arial"/>
                <w:b w:val="0"/>
                <w:bCs w:val="0"/>
              </w:rPr>
              <w:t>s</w:t>
            </w:r>
            <w:r w:rsidRPr="00C66F33">
              <w:rPr>
                <w:rFonts w:ascii="Arial" w:eastAsia="Times New Roman" w:hAnsi="Arial" w:cs="Arial"/>
                <w:b w:val="0"/>
                <w:bCs w:val="0"/>
              </w:rPr>
              <w:t xml:space="preserve">tudy of 88 000 </w:t>
            </w:r>
            <w:r>
              <w:rPr>
                <w:rFonts w:ascii="Arial" w:eastAsia="Times New Roman" w:hAnsi="Arial" w:cs="Arial"/>
                <w:b w:val="0"/>
                <w:bCs w:val="0"/>
              </w:rPr>
              <w:t>p</w:t>
            </w:r>
            <w:r w:rsidRPr="00C66F33">
              <w:rPr>
                <w:rFonts w:ascii="Arial" w:eastAsia="Times New Roman" w:hAnsi="Arial" w:cs="Arial"/>
                <w:b w:val="0"/>
                <w:bCs w:val="0"/>
              </w:rPr>
              <w:t>atients</w:t>
            </w:r>
            <w:r>
              <w:rPr>
                <w:rFonts w:ascii="Arial" w:eastAsia="Times New Roman" w:hAnsi="Arial" w:cs="Arial"/>
                <w:b w:val="0"/>
                <w:bCs w:val="0"/>
              </w:rPr>
              <w:t>.</w:t>
            </w:r>
          </w:p>
        </w:tc>
        <w:tc>
          <w:tcPr>
            <w:tcW w:w="1260" w:type="dxa"/>
            <w:noWrap/>
            <w:vAlign w:val="center"/>
          </w:tcPr>
          <w:p w14:paraId="01D1AA23" w14:textId="2BAA76FB" w:rsidR="007C3B3E" w:rsidRPr="008F1EC1" w:rsidRDefault="007C3B3E" w:rsidP="007C3B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Murphy</w:t>
            </w:r>
            <w:r w:rsidRPr="008F1EC1">
              <w:rPr>
                <w:rFonts w:ascii="Arial" w:eastAsia="Times New Roman" w:hAnsi="Arial" w:cs="Arial"/>
                <w:sz w:val="20"/>
                <w:szCs w:val="20"/>
              </w:rPr>
              <w:fldChar w:fldCharType="begin"/>
            </w:r>
            <w:r w:rsidRPr="008F1EC1">
              <w:rPr>
                <w:rFonts w:ascii="Arial" w:eastAsia="Times New Roman" w:hAnsi="Arial" w:cs="Arial"/>
                <w:sz w:val="20"/>
                <w:szCs w:val="20"/>
              </w:rPr>
              <w:instrText xml:space="preserve"> ADDIN EN.CITE &lt;EndNote&gt;&lt;Cite&gt;&lt;Author&gt;Murphy&lt;/Author&gt;&lt;Year&gt;2021&lt;/Year&gt;&lt;RecNum&gt;304&lt;/RecNum&gt;&lt;DisplayText&gt;(4)&lt;/DisplayText&gt;&lt;record&gt;&lt;rec-number&gt;304&lt;/rec-number&gt;&lt;foreign-keys&gt;&lt;key app="EN" db-id="zs9vxz5tm2pv06ereropf00rptve202fxp0r" timestamp="1693392170"&gt;304&lt;/key&gt;&lt;/foreign-keys&gt;&lt;ref-type name="Journal Article"&gt;17&lt;/ref-type&gt;&lt;contributors&gt;&lt;authors&gt;&lt;author&gt;Murphy, Caitlin C&lt;/author&gt;&lt;author&gt;Lupo, Philip J&lt;/author&gt;&lt;author&gt;Roth, Michael E&lt;/author&gt;&lt;author&gt;Winick, Naomi J&lt;/author&gt;&lt;author&gt;Pruitt, Sandi L&lt;/author&gt;&lt;/authors&gt;&lt;/contributors&gt;&lt;titles&gt;&lt;title&gt;Disparities in cancer survival among adolescents and young adults: a population-based study of 88 000 patients&lt;/title&gt;&lt;secondary-title&gt;JNCI: Journal of the National Cancer Institute&lt;/secondary-title&gt;&lt;/titles&gt;&lt;periodical&gt;&lt;full-title&gt;JNCI: Journal of the National Cancer Institute&lt;/full-title&gt;&lt;/periodical&gt;&lt;pages&gt;1074-1083&lt;/pages&gt;&lt;volume&gt;113&lt;/volume&gt;&lt;number&gt;8&lt;/number&gt;&lt;dates&gt;&lt;year&gt;2021&lt;/year&gt;&lt;/dates&gt;&lt;isbn&gt;0027-8874&lt;/isbn&gt;&lt;urls&gt;&lt;/urls&gt;&lt;/record&gt;&lt;/Cite&gt;&lt;/EndNote&gt;</w:instrText>
            </w:r>
            <w:r w:rsidRPr="008F1EC1">
              <w:rPr>
                <w:rFonts w:ascii="Arial" w:eastAsia="Times New Roman" w:hAnsi="Arial" w:cs="Arial"/>
                <w:sz w:val="20"/>
                <w:szCs w:val="20"/>
              </w:rPr>
              <w:fldChar w:fldCharType="separate"/>
            </w:r>
            <w:r w:rsidRPr="008F1EC1">
              <w:rPr>
                <w:rFonts w:ascii="Arial" w:eastAsia="Times New Roman" w:hAnsi="Arial" w:cs="Arial"/>
                <w:noProof/>
                <w:sz w:val="20"/>
                <w:szCs w:val="20"/>
              </w:rPr>
              <w:t>(4)</w:t>
            </w:r>
            <w:r w:rsidRPr="008F1EC1">
              <w:rPr>
                <w:rFonts w:ascii="Arial" w:eastAsia="Times New Roman" w:hAnsi="Arial" w:cs="Arial"/>
                <w:sz w:val="20"/>
                <w:szCs w:val="20"/>
              </w:rPr>
              <w:fldChar w:fldCharType="end"/>
            </w:r>
          </w:p>
        </w:tc>
        <w:tc>
          <w:tcPr>
            <w:tcW w:w="3603" w:type="dxa"/>
            <w:noWrap/>
          </w:tcPr>
          <w:p w14:paraId="6378A7E7" w14:textId="089FB786" w:rsidR="007C3B3E" w:rsidRDefault="007C3B3E" w:rsidP="007C3B3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1902">
              <w:rPr>
                <w:rFonts w:ascii="Arial" w:eastAsia="Times New Roman" w:hAnsi="Arial" w:cs="Arial"/>
              </w:rPr>
              <w:t>Did not assess survival outcome</w:t>
            </w:r>
            <w:r w:rsidR="008F1EC1">
              <w:rPr>
                <w:rFonts w:ascii="Arial" w:eastAsia="Times New Roman" w:hAnsi="Arial" w:cs="Arial"/>
              </w:rPr>
              <w:t>s</w:t>
            </w:r>
          </w:p>
        </w:tc>
        <w:tc>
          <w:tcPr>
            <w:tcW w:w="897" w:type="dxa"/>
            <w:noWrap/>
            <w:vAlign w:val="center"/>
          </w:tcPr>
          <w:p w14:paraId="26CE22B0" w14:textId="77777777" w:rsidR="007C3B3E" w:rsidRPr="00022FAF" w:rsidRDefault="007C3B3E" w:rsidP="007C3B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22FAF">
              <w:rPr>
                <w:rFonts w:ascii="Arial" w:eastAsia="Times New Roman" w:hAnsi="Arial" w:cs="Arial"/>
              </w:rPr>
              <w:t>2021</w:t>
            </w:r>
          </w:p>
        </w:tc>
      </w:tr>
      <w:tr w:rsidR="007C3B3E" w:rsidRPr="00376D73" w14:paraId="70898950" w14:textId="77777777" w:rsidTr="000A74C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noWrap/>
            <w:vAlign w:val="center"/>
          </w:tcPr>
          <w:p w14:paraId="4B411F9A" w14:textId="758251E4" w:rsidR="007C3B3E" w:rsidRPr="00C66F33" w:rsidRDefault="007C3B3E" w:rsidP="007C3B3E">
            <w:pPr>
              <w:jc w:val="center"/>
              <w:rPr>
                <w:rFonts w:ascii="Arial" w:eastAsia="Times New Roman" w:hAnsi="Arial" w:cs="Arial"/>
                <w:b w:val="0"/>
                <w:bCs w:val="0"/>
              </w:rPr>
            </w:pPr>
            <w:r w:rsidRPr="00C66F33">
              <w:rPr>
                <w:rFonts w:ascii="Arial" w:eastAsia="Times New Roman" w:hAnsi="Arial" w:cs="Arial"/>
                <w:b w:val="0"/>
                <w:bCs w:val="0"/>
              </w:rPr>
              <w:t>A U.S. population-based study of insurance disparities in cancer survival among adolescents and young adults</w:t>
            </w:r>
            <w:r>
              <w:rPr>
                <w:rFonts w:ascii="Arial" w:eastAsia="Times New Roman" w:hAnsi="Arial" w:cs="Arial"/>
                <w:b w:val="0"/>
                <w:bCs w:val="0"/>
              </w:rPr>
              <w:t>.</w:t>
            </w:r>
          </w:p>
        </w:tc>
        <w:tc>
          <w:tcPr>
            <w:tcW w:w="1260" w:type="dxa"/>
            <w:tcBorders>
              <w:top w:val="none" w:sz="0" w:space="0" w:color="auto"/>
              <w:bottom w:val="none" w:sz="0" w:space="0" w:color="auto"/>
            </w:tcBorders>
            <w:noWrap/>
            <w:vAlign w:val="center"/>
          </w:tcPr>
          <w:p w14:paraId="1C66259F" w14:textId="79A792EC" w:rsidR="007C3B3E" w:rsidRPr="008F1EC1"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Colton</w:t>
            </w:r>
            <w:r w:rsidRPr="008F1EC1">
              <w:rPr>
                <w:rFonts w:ascii="Arial" w:eastAsia="Times New Roman" w:hAnsi="Arial" w:cs="Arial"/>
                <w:sz w:val="20"/>
                <w:szCs w:val="20"/>
              </w:rPr>
              <w:fldChar w:fldCharType="begin"/>
            </w:r>
            <w:r w:rsidRPr="008F1EC1">
              <w:rPr>
                <w:rFonts w:ascii="Arial" w:eastAsia="Times New Roman" w:hAnsi="Arial" w:cs="Arial"/>
                <w:sz w:val="20"/>
                <w:szCs w:val="20"/>
              </w:rPr>
              <w:instrText xml:space="preserve"> ADDIN EN.CITE &lt;EndNote&gt;&lt;Cite&gt;&lt;Author&gt;Colton&lt;/Author&gt;&lt;Year&gt;2019&lt;/Year&gt;&lt;RecNum&gt;225&lt;/RecNum&gt;&lt;DisplayText&gt;(5)&lt;/DisplayText&gt;&lt;record&gt;&lt;rec-number&gt;225&lt;/rec-number&gt;&lt;foreign-keys&gt;&lt;key app="EN" db-id="zs9vxz5tm2pv06ereropf00rptve202fxp0r" timestamp="1686754615"&gt;225&lt;/key&gt;&lt;/foreign-keys&gt;&lt;ref-type name="Journal Article"&gt;17&lt;/ref-type&gt;&lt;contributors&gt;&lt;authors&gt;&lt;author&gt;Colton, Meryl D&lt;/author&gt;&lt;author&gt;Goulding, DeLayna&lt;/author&gt;&lt;author&gt;Beltrami, Alina&lt;/author&gt;&lt;author&gt;Cost, Carrye&lt;/author&gt;&lt;author&gt;Franklin, Anna&lt;/author&gt;&lt;author&gt;Cockburn, Myles G&lt;/author&gt;&lt;author&gt;Green, Adam L&lt;/author&gt;&lt;/authors&gt;&lt;/contributors&gt;&lt;titles&gt;&lt;title&gt;A US population</w:instrText>
            </w:r>
            <w:r w:rsidRPr="008F1EC1">
              <w:rPr>
                <w:rFonts w:ascii="Cambria Math" w:eastAsia="Times New Roman" w:hAnsi="Cambria Math" w:cs="Cambria Math"/>
                <w:sz w:val="20"/>
                <w:szCs w:val="20"/>
              </w:rPr>
              <w:instrText>‐</w:instrText>
            </w:r>
            <w:r w:rsidRPr="008F1EC1">
              <w:rPr>
                <w:rFonts w:ascii="Arial" w:eastAsia="Times New Roman" w:hAnsi="Arial" w:cs="Arial"/>
                <w:sz w:val="20"/>
                <w:szCs w:val="20"/>
              </w:rPr>
              <w:instrText>based study of insurance disparities in cancer survival among adolescents and young adults&lt;/title&gt;&lt;secondary-title&gt;Cancer Medicine&lt;/secondary-title&gt;&lt;/titles&gt;&lt;periodical&gt;&lt;full-title&gt;Cancer Medicine&lt;/full-title&gt;&lt;/periodical&gt;&lt;pages&gt;4867-4874&lt;/pages&gt;&lt;volume&gt;8&lt;/volume&gt;&lt;number&gt;10&lt;/number&gt;&lt;dates&gt;&lt;year&gt;2019&lt;/year&gt;&lt;/dates&gt;&lt;isbn&gt;2045-7634&lt;/isbn&gt;&lt;urls&gt;&lt;/urls&gt;&lt;/record&gt;&lt;/Cite&gt;&lt;/EndNote&gt;</w:instrText>
            </w:r>
            <w:r w:rsidRPr="008F1EC1">
              <w:rPr>
                <w:rFonts w:ascii="Arial" w:eastAsia="Times New Roman" w:hAnsi="Arial" w:cs="Arial"/>
                <w:sz w:val="20"/>
                <w:szCs w:val="20"/>
              </w:rPr>
              <w:fldChar w:fldCharType="separate"/>
            </w:r>
            <w:r w:rsidRPr="008F1EC1">
              <w:rPr>
                <w:rFonts w:ascii="Arial" w:eastAsia="Times New Roman" w:hAnsi="Arial" w:cs="Arial"/>
                <w:noProof/>
                <w:sz w:val="20"/>
                <w:szCs w:val="20"/>
              </w:rPr>
              <w:t>(5)</w:t>
            </w:r>
            <w:r w:rsidRPr="008F1EC1">
              <w:rPr>
                <w:rFonts w:ascii="Arial" w:eastAsia="Times New Roman" w:hAnsi="Arial" w:cs="Arial"/>
                <w:sz w:val="20"/>
                <w:szCs w:val="20"/>
              </w:rPr>
              <w:fldChar w:fldCharType="end"/>
            </w:r>
          </w:p>
        </w:tc>
        <w:tc>
          <w:tcPr>
            <w:tcW w:w="3603" w:type="dxa"/>
            <w:tcBorders>
              <w:top w:val="none" w:sz="0" w:space="0" w:color="auto"/>
              <w:bottom w:val="none" w:sz="0" w:space="0" w:color="auto"/>
            </w:tcBorders>
            <w:noWrap/>
          </w:tcPr>
          <w:p w14:paraId="15BE13F7" w14:textId="43138F77" w:rsidR="007C3B3E" w:rsidRPr="00022FAF" w:rsidRDefault="007C3B3E" w:rsidP="007C3B3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1902">
              <w:rPr>
                <w:rFonts w:ascii="Arial" w:eastAsia="Times New Roman" w:hAnsi="Arial" w:cs="Arial"/>
              </w:rPr>
              <w:t>Did not assess survival outcome</w:t>
            </w:r>
            <w:r w:rsidR="008F1EC1">
              <w:rPr>
                <w:rFonts w:ascii="Arial" w:eastAsia="Times New Roman" w:hAnsi="Arial" w:cs="Arial"/>
              </w:rPr>
              <w:t>s</w:t>
            </w:r>
            <w:r w:rsidRPr="00F11902" w:rsidDel="00C02B3A">
              <w:rPr>
                <w:rFonts w:ascii="Arial" w:eastAsia="Times New Roman" w:hAnsi="Arial" w:cs="Arial"/>
              </w:rPr>
              <w:t xml:space="preserve"> </w:t>
            </w:r>
          </w:p>
        </w:tc>
        <w:tc>
          <w:tcPr>
            <w:tcW w:w="897" w:type="dxa"/>
            <w:tcBorders>
              <w:top w:val="none" w:sz="0" w:space="0" w:color="auto"/>
              <w:bottom w:val="none" w:sz="0" w:space="0" w:color="auto"/>
            </w:tcBorders>
            <w:noWrap/>
            <w:vAlign w:val="center"/>
          </w:tcPr>
          <w:p w14:paraId="38109DFB" w14:textId="77777777" w:rsidR="007C3B3E" w:rsidRPr="00022FAF"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22FAF">
              <w:rPr>
                <w:rFonts w:ascii="Arial" w:eastAsia="Times New Roman" w:hAnsi="Arial" w:cs="Arial"/>
              </w:rPr>
              <w:t>2019</w:t>
            </w:r>
          </w:p>
        </w:tc>
      </w:tr>
      <w:tr w:rsidR="009C777B" w:rsidRPr="00376D73" w14:paraId="28E0EB5E" w14:textId="77777777" w:rsidTr="00C66F33">
        <w:trPr>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6765A7D0" w14:textId="238C9D6D" w:rsidR="009C777B" w:rsidRPr="00C66F33" w:rsidRDefault="009C777B" w:rsidP="00C66F33">
            <w:pPr>
              <w:jc w:val="center"/>
              <w:rPr>
                <w:rFonts w:ascii="Arial" w:eastAsia="Times New Roman" w:hAnsi="Arial" w:cs="Arial"/>
                <w:b w:val="0"/>
                <w:bCs w:val="0"/>
              </w:rPr>
            </w:pPr>
            <w:r w:rsidRPr="00C66F33">
              <w:rPr>
                <w:rFonts w:ascii="Arial" w:eastAsia="Times New Roman" w:hAnsi="Arial" w:cs="Arial"/>
                <w:b w:val="0"/>
                <w:bCs w:val="0"/>
              </w:rPr>
              <w:t>Survival among children diagnosed with acute lymphoblastic leukemia in the United States, by race and age, 2001 to 2009: Findings from the CONCORD-2 study</w:t>
            </w:r>
            <w:r w:rsidR="00C66F33">
              <w:rPr>
                <w:rFonts w:ascii="Arial" w:eastAsia="Times New Roman" w:hAnsi="Arial" w:cs="Arial"/>
                <w:b w:val="0"/>
                <w:bCs w:val="0"/>
              </w:rPr>
              <w:t>.</w:t>
            </w:r>
          </w:p>
        </w:tc>
        <w:tc>
          <w:tcPr>
            <w:tcW w:w="1260" w:type="dxa"/>
            <w:noWrap/>
            <w:vAlign w:val="center"/>
          </w:tcPr>
          <w:p w14:paraId="41E3CA2D" w14:textId="7337D436" w:rsidR="009C777B" w:rsidRPr="008F1EC1" w:rsidRDefault="009C777B" w:rsidP="00C66F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Tai</w:t>
            </w:r>
            <w:r w:rsidR="005B612F" w:rsidRPr="008F1EC1">
              <w:rPr>
                <w:rFonts w:ascii="Arial" w:eastAsia="Times New Roman" w:hAnsi="Arial" w:cs="Arial"/>
                <w:sz w:val="20"/>
                <w:szCs w:val="20"/>
              </w:rPr>
              <w:fldChar w:fldCharType="begin"/>
            </w:r>
            <w:r w:rsidR="007C3B3E" w:rsidRPr="008F1EC1">
              <w:rPr>
                <w:rFonts w:ascii="Arial" w:eastAsia="Times New Roman" w:hAnsi="Arial" w:cs="Arial"/>
                <w:sz w:val="20"/>
                <w:szCs w:val="20"/>
              </w:rPr>
              <w:instrText xml:space="preserve"> ADDIN EN.CITE &lt;EndNote&gt;&lt;Cite&gt;&lt;Author&gt;Tai&lt;/Author&gt;&lt;Year&gt;2017&lt;/Year&gt;&lt;RecNum&gt;305&lt;/RecNum&gt;&lt;DisplayText&gt;(6)&lt;/DisplayText&gt;&lt;record&gt;&lt;rec-number&gt;305&lt;/rec-number&gt;&lt;foreign-keys&gt;&lt;key app="EN" db-id="zs9vxz5tm2pv06ereropf00rptve202fxp0r" timestamp="1693392182"&gt;305&lt;/key&gt;&lt;/foreign-keys&gt;&lt;ref-type name="Journal Article"&gt;17&lt;/ref-type&gt;&lt;contributors&gt;&lt;authors&gt;&lt;author&gt;Tai, Eric W&lt;/author&gt;&lt;author&gt;Ward, Kevin C&lt;/author&gt;&lt;author&gt;Bonaventure, Audrey&lt;/author&gt;&lt;author&gt;Siegel, David A&lt;/author&gt;&lt;author&gt;Coleman, Michel P&lt;/author&gt;&lt;/authors&gt;&lt;/contributors&gt;&lt;titles&gt;&lt;title&gt;Survival among children diagnosed with acute lymphoblastic leukemia in the United States, by race and age, 2001 to 2009: Findings from the CONCORD</w:instrText>
            </w:r>
            <w:r w:rsidR="007C3B3E" w:rsidRPr="008F1EC1">
              <w:rPr>
                <w:rFonts w:ascii="Cambria Math" w:eastAsia="Times New Roman" w:hAnsi="Cambria Math" w:cs="Cambria Math"/>
                <w:sz w:val="20"/>
                <w:szCs w:val="20"/>
              </w:rPr>
              <w:instrText>‐</w:instrText>
            </w:r>
            <w:r w:rsidR="007C3B3E" w:rsidRPr="008F1EC1">
              <w:rPr>
                <w:rFonts w:ascii="Arial" w:eastAsia="Times New Roman" w:hAnsi="Arial" w:cs="Arial"/>
                <w:sz w:val="20"/>
                <w:szCs w:val="20"/>
              </w:rPr>
              <w:instrText>2 study&lt;/title&gt;&lt;secondary-title&gt;Cancer&lt;/secondary-title&gt;&lt;/titles&gt;&lt;periodical&gt;&lt;full-title&gt;Cancer&lt;/full-title&gt;&lt;/periodical&gt;&lt;pages&gt;5178-5189&lt;/pages&gt;&lt;volume&gt;123&lt;/volume&gt;&lt;dates&gt;&lt;year&gt;2017&lt;/year&gt;&lt;/dates&gt;&lt;isbn&gt;0008-543X&lt;/isbn&gt;&lt;urls&gt;&lt;/urls&gt;&lt;/record&gt;&lt;/Cite&gt;&lt;/EndNote&gt;</w:instrText>
            </w:r>
            <w:r w:rsidR="005B612F" w:rsidRPr="008F1EC1">
              <w:rPr>
                <w:rFonts w:ascii="Arial" w:eastAsia="Times New Roman" w:hAnsi="Arial" w:cs="Arial"/>
                <w:sz w:val="20"/>
                <w:szCs w:val="20"/>
              </w:rPr>
              <w:fldChar w:fldCharType="separate"/>
            </w:r>
            <w:r w:rsidR="007C3B3E" w:rsidRPr="008F1EC1">
              <w:rPr>
                <w:rFonts w:ascii="Arial" w:eastAsia="Times New Roman" w:hAnsi="Arial" w:cs="Arial"/>
                <w:noProof/>
                <w:sz w:val="20"/>
                <w:szCs w:val="20"/>
              </w:rPr>
              <w:t>(6)</w:t>
            </w:r>
            <w:r w:rsidR="005B612F" w:rsidRPr="008F1EC1">
              <w:rPr>
                <w:rFonts w:ascii="Arial" w:eastAsia="Times New Roman" w:hAnsi="Arial" w:cs="Arial"/>
                <w:sz w:val="20"/>
                <w:szCs w:val="20"/>
              </w:rPr>
              <w:fldChar w:fldCharType="end"/>
            </w:r>
          </w:p>
        </w:tc>
        <w:tc>
          <w:tcPr>
            <w:tcW w:w="3603" w:type="dxa"/>
            <w:noWrap/>
            <w:vAlign w:val="center"/>
          </w:tcPr>
          <w:p w14:paraId="5AD0049A" w14:textId="1F2E021B" w:rsidR="009C777B" w:rsidRPr="00022FAF" w:rsidRDefault="007C3B3E" w:rsidP="008228A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 xml:space="preserve">Did not </w:t>
            </w:r>
            <w:r w:rsidRPr="000402BA">
              <w:rPr>
                <w:rFonts w:ascii="Arial" w:eastAsia="Times New Roman" w:hAnsi="Arial" w:cs="Arial"/>
              </w:rPr>
              <w:t xml:space="preserve">assess </w:t>
            </w:r>
            <w:r>
              <w:rPr>
                <w:rFonts w:ascii="Arial" w:eastAsia="Times New Roman" w:hAnsi="Arial" w:cs="Arial"/>
              </w:rPr>
              <w:t>survival</w:t>
            </w:r>
            <w:r w:rsidRPr="000402BA">
              <w:rPr>
                <w:rFonts w:ascii="Arial" w:eastAsia="Times New Roman" w:hAnsi="Arial" w:cs="Arial"/>
              </w:rPr>
              <w:t xml:space="preserve"> outcome</w:t>
            </w:r>
            <w:r w:rsidR="008F1EC1">
              <w:rPr>
                <w:rFonts w:ascii="Arial" w:eastAsia="Times New Roman" w:hAnsi="Arial" w:cs="Arial"/>
              </w:rPr>
              <w:t>s</w:t>
            </w:r>
          </w:p>
        </w:tc>
        <w:tc>
          <w:tcPr>
            <w:tcW w:w="897" w:type="dxa"/>
            <w:noWrap/>
            <w:vAlign w:val="center"/>
          </w:tcPr>
          <w:p w14:paraId="794D6321" w14:textId="77777777" w:rsidR="009C777B" w:rsidRPr="00022FAF" w:rsidRDefault="009C777B" w:rsidP="008228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22FAF">
              <w:rPr>
                <w:rFonts w:ascii="Arial" w:eastAsia="Times New Roman" w:hAnsi="Arial" w:cs="Arial"/>
              </w:rPr>
              <w:t>2018</w:t>
            </w:r>
          </w:p>
        </w:tc>
      </w:tr>
      <w:tr w:rsidR="009C777B" w:rsidRPr="00376D73" w14:paraId="04B767A9" w14:textId="77777777" w:rsidTr="00C66F33">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bottom w:val="none" w:sz="0" w:space="0" w:color="auto"/>
            </w:tcBorders>
            <w:noWrap/>
            <w:vAlign w:val="center"/>
          </w:tcPr>
          <w:p w14:paraId="57B22AB9" w14:textId="46FE3D0B" w:rsidR="009C777B" w:rsidRPr="00C66F33" w:rsidRDefault="009C777B" w:rsidP="00C66F33">
            <w:pPr>
              <w:jc w:val="center"/>
              <w:rPr>
                <w:rFonts w:ascii="Arial" w:eastAsia="Times New Roman" w:hAnsi="Arial" w:cs="Arial"/>
                <w:b w:val="0"/>
                <w:bCs w:val="0"/>
              </w:rPr>
            </w:pPr>
            <w:r w:rsidRPr="00C66F33">
              <w:rPr>
                <w:rFonts w:ascii="Arial" w:eastAsia="Times New Roman" w:hAnsi="Arial" w:cs="Arial"/>
                <w:b w:val="0"/>
                <w:bCs w:val="0"/>
              </w:rPr>
              <w:t>Effects of socioeconomic status on children with well-differentiated thyroid cancer</w:t>
            </w:r>
            <w:r w:rsidR="00C66F33">
              <w:rPr>
                <w:rFonts w:ascii="Arial" w:eastAsia="Times New Roman" w:hAnsi="Arial" w:cs="Arial"/>
                <w:b w:val="0"/>
                <w:bCs w:val="0"/>
              </w:rPr>
              <w:t>.</w:t>
            </w:r>
          </w:p>
        </w:tc>
        <w:tc>
          <w:tcPr>
            <w:tcW w:w="1260" w:type="dxa"/>
            <w:tcBorders>
              <w:top w:val="none" w:sz="0" w:space="0" w:color="auto"/>
              <w:bottom w:val="none" w:sz="0" w:space="0" w:color="auto"/>
            </w:tcBorders>
            <w:noWrap/>
            <w:vAlign w:val="center"/>
          </w:tcPr>
          <w:p w14:paraId="691DD02C" w14:textId="5E88D63F" w:rsidR="009C777B" w:rsidRPr="008F1EC1" w:rsidRDefault="009C777B" w:rsidP="00C66F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Garner</w:t>
            </w:r>
            <w:r w:rsidR="005B612F" w:rsidRPr="008F1EC1">
              <w:rPr>
                <w:rFonts w:ascii="Arial" w:eastAsia="Times New Roman" w:hAnsi="Arial" w:cs="Arial"/>
                <w:sz w:val="20"/>
                <w:szCs w:val="20"/>
              </w:rPr>
              <w:fldChar w:fldCharType="begin"/>
            </w:r>
            <w:r w:rsidR="007C3B3E" w:rsidRPr="008F1EC1">
              <w:rPr>
                <w:rFonts w:ascii="Arial" w:eastAsia="Times New Roman" w:hAnsi="Arial" w:cs="Arial"/>
                <w:sz w:val="20"/>
                <w:szCs w:val="20"/>
              </w:rPr>
              <w:instrText xml:space="preserve"> ADDIN EN.CITE &lt;EndNote&gt;&lt;Cite&gt;&lt;Author&gt;Garner&lt;/Author&gt;&lt;Year&gt;2017&lt;/Year&gt;&lt;RecNum&gt;306&lt;/RecNum&gt;&lt;DisplayText&gt;(7)&lt;/DisplayText&gt;&lt;record&gt;&lt;rec-number&gt;306&lt;/rec-number&gt;&lt;foreign-keys&gt;&lt;key app="EN" db-id="zs9vxz5tm2pv06ereropf00rptve202fxp0r" timestamp="1693392195"&gt;306&lt;/key&gt;&lt;/foreign-keys&gt;&lt;ref-type name="Journal Article"&gt;17&lt;/ref-type&gt;&lt;contributors&gt;&lt;authors&gt;&lt;author&gt;Garner, Evan F&lt;/author&gt;&lt;author&gt;Maizlin, Ilan I&lt;/author&gt;&lt;author&gt;Dellinger, Matthew B&lt;/author&gt;&lt;author&gt;Gow, Kenneth W&lt;/author&gt;&lt;author&gt;Goldfarb, Melanie&lt;/author&gt;&lt;author&gt;Goldin, Adam B&lt;/author&gt;&lt;author&gt;Doski, John J&lt;/author&gt;&lt;author&gt;Langer, Monica&lt;/author&gt;&lt;author&gt;Nuchtern, Jed G&lt;/author&gt;&lt;author&gt;Vasudevan, Sanjeev A&lt;/author&gt;&lt;/authors&gt;&lt;/contributors&gt;&lt;titles&gt;&lt;title&gt;Effects of socioeconomic status on children with well-differentiated thyroid cancer&lt;/title&gt;&lt;secondary-title&gt;Surgery&lt;/secondary-title&gt;&lt;/titles&gt;&lt;periodical&gt;&lt;full-title&gt;Surgery&lt;/full-title&gt;&lt;/periodical&gt;&lt;pages&gt;662-669&lt;/pages&gt;&lt;volume&gt;162&lt;/volume&gt;&lt;number&gt;3&lt;/number&gt;&lt;dates&gt;&lt;year&gt;2017&lt;/year&gt;&lt;/dates&gt;&lt;isbn&gt;0039-6060&lt;/isbn&gt;&lt;urls&gt;&lt;/urls&gt;&lt;/record&gt;&lt;/Cite&gt;&lt;/EndNote&gt;</w:instrText>
            </w:r>
            <w:r w:rsidR="005B612F" w:rsidRPr="008F1EC1">
              <w:rPr>
                <w:rFonts w:ascii="Arial" w:eastAsia="Times New Roman" w:hAnsi="Arial" w:cs="Arial"/>
                <w:sz w:val="20"/>
                <w:szCs w:val="20"/>
              </w:rPr>
              <w:fldChar w:fldCharType="separate"/>
            </w:r>
            <w:r w:rsidR="007C3B3E" w:rsidRPr="008F1EC1">
              <w:rPr>
                <w:rFonts w:ascii="Arial" w:eastAsia="Times New Roman" w:hAnsi="Arial" w:cs="Arial"/>
                <w:noProof/>
                <w:sz w:val="20"/>
                <w:szCs w:val="20"/>
              </w:rPr>
              <w:t>(7)</w:t>
            </w:r>
            <w:r w:rsidR="005B612F" w:rsidRPr="008F1EC1">
              <w:rPr>
                <w:rFonts w:ascii="Arial" w:eastAsia="Times New Roman" w:hAnsi="Arial" w:cs="Arial"/>
                <w:sz w:val="20"/>
                <w:szCs w:val="20"/>
              </w:rPr>
              <w:fldChar w:fldCharType="end"/>
            </w:r>
          </w:p>
        </w:tc>
        <w:tc>
          <w:tcPr>
            <w:tcW w:w="3603" w:type="dxa"/>
            <w:tcBorders>
              <w:top w:val="none" w:sz="0" w:space="0" w:color="auto"/>
              <w:bottom w:val="none" w:sz="0" w:space="0" w:color="auto"/>
            </w:tcBorders>
            <w:noWrap/>
            <w:vAlign w:val="center"/>
          </w:tcPr>
          <w:p w14:paraId="37C82770" w14:textId="50BA8931" w:rsidR="009C777B" w:rsidRPr="00022FAF" w:rsidRDefault="007C3B3E" w:rsidP="008228A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 xml:space="preserve">Did not </w:t>
            </w:r>
            <w:r w:rsidRPr="000402BA">
              <w:rPr>
                <w:rFonts w:ascii="Arial" w:eastAsia="Times New Roman" w:hAnsi="Arial" w:cs="Arial"/>
              </w:rPr>
              <w:t xml:space="preserve">assess </w:t>
            </w:r>
            <w:r>
              <w:rPr>
                <w:rFonts w:ascii="Arial" w:eastAsia="Times New Roman" w:hAnsi="Arial" w:cs="Arial"/>
              </w:rPr>
              <w:t>survival</w:t>
            </w:r>
            <w:r w:rsidRPr="000402BA">
              <w:rPr>
                <w:rFonts w:ascii="Arial" w:eastAsia="Times New Roman" w:hAnsi="Arial" w:cs="Arial"/>
              </w:rPr>
              <w:t xml:space="preserve"> outcome</w:t>
            </w:r>
            <w:r w:rsidR="008F1EC1">
              <w:rPr>
                <w:rFonts w:ascii="Arial" w:eastAsia="Times New Roman" w:hAnsi="Arial" w:cs="Arial"/>
              </w:rPr>
              <w:t>s</w:t>
            </w:r>
          </w:p>
        </w:tc>
        <w:tc>
          <w:tcPr>
            <w:tcW w:w="897" w:type="dxa"/>
            <w:tcBorders>
              <w:top w:val="none" w:sz="0" w:space="0" w:color="auto"/>
              <w:bottom w:val="none" w:sz="0" w:space="0" w:color="auto"/>
            </w:tcBorders>
            <w:noWrap/>
            <w:vAlign w:val="center"/>
          </w:tcPr>
          <w:p w14:paraId="149DCC68" w14:textId="77777777" w:rsidR="009C777B" w:rsidRPr="00022FAF" w:rsidRDefault="009C777B" w:rsidP="008228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22FAF">
              <w:rPr>
                <w:rFonts w:ascii="Arial" w:eastAsia="Times New Roman" w:hAnsi="Arial" w:cs="Arial"/>
              </w:rPr>
              <w:t>2017</w:t>
            </w:r>
          </w:p>
        </w:tc>
      </w:tr>
      <w:tr w:rsidR="005D6758" w:rsidRPr="00376D73" w14:paraId="1921D28A" w14:textId="77777777" w:rsidTr="00C66F33">
        <w:trPr>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6ADBCF43" w14:textId="4A2F3162" w:rsidR="005D6758" w:rsidRPr="00C66F33" w:rsidRDefault="005D6758" w:rsidP="005D6758">
            <w:pPr>
              <w:jc w:val="center"/>
              <w:rPr>
                <w:rFonts w:ascii="Arial" w:eastAsia="Times New Roman" w:hAnsi="Arial" w:cs="Arial"/>
              </w:rPr>
            </w:pPr>
            <w:r w:rsidRPr="008F1EC1">
              <w:rPr>
                <w:rFonts w:ascii="Arial" w:eastAsia="Times New Roman" w:hAnsi="Arial" w:cs="Arial"/>
                <w:b w:val="0"/>
                <w:bCs w:val="0"/>
              </w:rPr>
              <w:t>Socioeconomic Factors Impact Inpatient</w:t>
            </w:r>
            <w:r>
              <w:rPr>
                <w:rFonts w:ascii="Arial" w:eastAsia="Times New Roman" w:hAnsi="Arial" w:cs="Arial"/>
                <w:b w:val="0"/>
                <w:bCs w:val="0"/>
              </w:rPr>
              <w:t xml:space="preserve"> </w:t>
            </w:r>
            <w:r w:rsidRPr="008F1EC1">
              <w:rPr>
                <w:rFonts w:ascii="Arial" w:eastAsia="Times New Roman" w:hAnsi="Arial" w:cs="Arial"/>
                <w:b w:val="0"/>
                <w:bCs w:val="0"/>
              </w:rPr>
              <w:t>Mortality in Pediatric Lymphoma Patients</w:t>
            </w:r>
          </w:p>
        </w:tc>
        <w:tc>
          <w:tcPr>
            <w:tcW w:w="1260" w:type="dxa"/>
            <w:noWrap/>
            <w:vAlign w:val="center"/>
          </w:tcPr>
          <w:p w14:paraId="0DAB3228" w14:textId="01F4B2C9" w:rsidR="005D6758" w:rsidRPr="008F1EC1" w:rsidRDefault="005D6758" w:rsidP="005D67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Puckett</w:t>
            </w:r>
            <w:r w:rsidRPr="008F1EC1">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&lt;EndNote&gt;&lt;Cite&gt;&lt;Author&gt;Puckett&lt;/Author&gt;&lt;Year&gt;2016&lt;/Year&gt;&lt;RecNum&gt;185&lt;/RecNum&gt;&lt;DisplayText&gt;(8)&lt;/DisplayText&gt;&lt;record&gt;&lt;rec-number&gt;185&lt;/rec-number&gt;&lt;foreign-keys&gt;&lt;key app="EN" db-id="zs9vxz5tm2pv06ereropf00rptve202fxp0r" timestamp="1686057020"&gt;185&lt;/key&gt;&lt;/foreign-keys&gt;&lt;ref-type name="Journal Article"&gt;17&lt;/ref-type&gt;&lt;contributors&gt;&lt;authors&gt;&lt;author&gt;Puckett, Y.&lt;/author&gt;&lt;author&gt;Ta, A.&lt;/author&gt;&lt;/authors&gt;&lt;/contributors&gt;&lt;auth-address&gt;Surgery, Texas Tech University Health Sciences Center.&amp;#xD;School of Medicine, Saint Louis University.&lt;/auth-address&gt;&lt;titles&gt;&lt;title&gt;Socioeconomic Factors Impact Inpatient Mortality in Pediatric Lymphoma Patients&lt;/title&gt;&lt;secondary-title&gt;Cureus&lt;/secondary-title&gt;&lt;/titles&gt;&lt;periodical&gt;&lt;full-title&gt;Cureus&lt;/full-title&gt;&lt;/periodical&gt;&lt;pages&gt;e624&lt;/pages&gt;&lt;volume&gt;8&lt;/volume&gt;&lt;number&gt;5&lt;/number&gt;&lt;edition&gt;2016/07/20&lt;/edition&gt;&lt;keywords&gt;&lt;keyword&gt;chronic illness&lt;/keyword&gt;&lt;keyword&gt;lymphoma&lt;/keyword&gt;&lt;keyword&gt;pediatric cancer&lt;/keyword&gt;&lt;keyword&gt;pediatric malignancies&lt;/keyword&gt;&lt;keyword&gt;socioeconomic status&lt;/keyword&gt;&lt;/keywords&gt;&lt;dates&gt;&lt;year&gt;2016&lt;/year&gt;&lt;pub-dates&gt;&lt;date&gt;May 27&lt;/date&gt;&lt;/pub-dates&gt;&lt;/dates&gt;&lt;isbn&gt;2168-8184 (Print)&amp;#xD;2168-8184 (Electronic)&amp;#xD;2168-8184 (Linking)&lt;/isbn&gt;&lt;accession-num&gt;27433403&lt;/accession-num&gt;&lt;urls&gt;&lt;related-urls&gt;&lt;url&gt;https://www.ncbi.nlm.nih.gov/pubmed/27433403&lt;/url&gt;&lt;/related-urls&gt;&lt;/urls&gt;&lt;custom2&gt;PMC4934790&lt;/custom2&gt;&lt;electronic-resource-num&gt;10.7759/cureus.624&lt;/electronic-resource-num&gt;&lt;/record&gt;&lt;/Cite&gt;&lt;/EndNote&gt;</w:instrText>
            </w:r>
            <w:r w:rsidRPr="008F1EC1">
              <w:rPr>
                <w:rFonts w:ascii="Arial" w:eastAsia="Times New Roman" w:hAnsi="Arial" w:cs="Arial"/>
                <w:sz w:val="20"/>
                <w:szCs w:val="20"/>
              </w:rPr>
              <w:fldChar w:fldCharType="separate"/>
            </w:r>
            <w:r>
              <w:rPr>
                <w:rFonts w:ascii="Arial" w:eastAsia="Times New Roman" w:hAnsi="Arial" w:cs="Arial"/>
                <w:noProof/>
                <w:sz w:val="20"/>
                <w:szCs w:val="20"/>
              </w:rPr>
              <w:t>(8)</w:t>
            </w:r>
            <w:r w:rsidRPr="008F1EC1">
              <w:rPr>
                <w:rFonts w:ascii="Arial" w:eastAsia="Times New Roman" w:hAnsi="Arial" w:cs="Arial"/>
                <w:sz w:val="20"/>
                <w:szCs w:val="20"/>
              </w:rPr>
              <w:fldChar w:fldCharType="end"/>
            </w:r>
          </w:p>
        </w:tc>
        <w:tc>
          <w:tcPr>
            <w:tcW w:w="3603" w:type="dxa"/>
            <w:noWrap/>
            <w:vAlign w:val="center"/>
          </w:tcPr>
          <w:p w14:paraId="7BAFE2E6" w14:textId="2FD17D2C" w:rsidR="005D6758" w:rsidRDefault="005D6758" w:rsidP="005D67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 xml:space="preserve">Did not </w:t>
            </w:r>
            <w:r w:rsidRPr="000402BA">
              <w:rPr>
                <w:rFonts w:ascii="Arial" w:eastAsia="Times New Roman" w:hAnsi="Arial" w:cs="Arial"/>
              </w:rPr>
              <w:t xml:space="preserve">assess </w:t>
            </w:r>
            <w:r>
              <w:rPr>
                <w:rFonts w:ascii="Arial" w:eastAsia="Times New Roman" w:hAnsi="Arial" w:cs="Arial"/>
              </w:rPr>
              <w:t>survival</w:t>
            </w:r>
            <w:r w:rsidRPr="000402BA">
              <w:rPr>
                <w:rFonts w:ascii="Arial" w:eastAsia="Times New Roman" w:hAnsi="Arial" w:cs="Arial"/>
              </w:rPr>
              <w:t xml:space="preserve"> outcome</w:t>
            </w:r>
            <w:r>
              <w:rPr>
                <w:rFonts w:ascii="Arial" w:eastAsia="Times New Roman" w:hAnsi="Arial" w:cs="Arial"/>
              </w:rPr>
              <w:t>s</w:t>
            </w:r>
          </w:p>
        </w:tc>
        <w:tc>
          <w:tcPr>
            <w:tcW w:w="897" w:type="dxa"/>
            <w:noWrap/>
            <w:vAlign w:val="center"/>
          </w:tcPr>
          <w:p w14:paraId="25A07E81" w14:textId="12BBCF4A" w:rsidR="005D6758" w:rsidRPr="00022FAF" w:rsidRDefault="005D6758" w:rsidP="005D67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2016</w:t>
            </w:r>
          </w:p>
        </w:tc>
      </w:tr>
      <w:tr w:rsidR="009C777B" w:rsidRPr="00376D73" w14:paraId="0B25881E" w14:textId="77777777" w:rsidTr="00C66F33">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0B106283" w14:textId="2278AF0E" w:rsidR="009C777B" w:rsidRPr="00C66F33" w:rsidRDefault="009C777B" w:rsidP="00C66F33">
            <w:pPr>
              <w:jc w:val="center"/>
              <w:rPr>
                <w:rFonts w:ascii="Arial" w:eastAsia="Times New Roman" w:hAnsi="Arial" w:cs="Arial"/>
                <w:b w:val="0"/>
                <w:bCs w:val="0"/>
              </w:rPr>
            </w:pPr>
            <w:r w:rsidRPr="00C66F33">
              <w:rPr>
                <w:rFonts w:ascii="Arial" w:eastAsia="Times New Roman" w:hAnsi="Arial" w:cs="Arial"/>
                <w:b w:val="0"/>
                <w:bCs w:val="0"/>
              </w:rPr>
              <w:t>An examination of parenting capacity variables and child adjustment outcomes across socioeconomic level in pediatric cancer</w:t>
            </w:r>
            <w:r w:rsidR="00C66F33">
              <w:rPr>
                <w:rFonts w:ascii="Arial" w:eastAsia="Times New Roman" w:hAnsi="Arial" w:cs="Arial"/>
                <w:b w:val="0"/>
                <w:bCs w:val="0"/>
              </w:rPr>
              <w:t>.</w:t>
            </w:r>
          </w:p>
        </w:tc>
        <w:tc>
          <w:tcPr>
            <w:tcW w:w="1260" w:type="dxa"/>
            <w:noWrap/>
            <w:vAlign w:val="center"/>
          </w:tcPr>
          <w:p w14:paraId="0EA00433" w14:textId="19384BB7" w:rsidR="009C777B" w:rsidRPr="008F1EC1" w:rsidRDefault="009C777B" w:rsidP="00C66F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Ryan</w:t>
            </w:r>
            <w:r w:rsidR="00F81859" w:rsidRPr="008F1EC1">
              <w:rPr>
                <w:rFonts w:ascii="Arial" w:eastAsia="Times New Roman" w:hAnsi="Arial" w:cs="Arial"/>
                <w:sz w:val="20"/>
                <w:szCs w:val="20"/>
              </w:rPr>
              <w:fldChar w:fldCharType="begin"/>
            </w:r>
            <w:r w:rsidR="005D6758">
              <w:rPr>
                <w:rFonts w:ascii="Arial" w:eastAsia="Times New Roman" w:hAnsi="Arial" w:cs="Arial"/>
                <w:sz w:val="20"/>
                <w:szCs w:val="20"/>
              </w:rPr>
              <w:instrText xml:space="preserve"> ADDIN EN.CITE &lt;EndNote&gt;&lt;Cite&gt;&lt;Author&gt;Ryan&lt;/Author&gt;&lt;Year&gt;2013&lt;/Year&gt;&lt;RecNum&gt;277&lt;/RecNum&gt;&lt;DisplayText&gt;(9)&lt;/DisplayText&gt;&lt;record&gt;&lt;rec-number&gt;277&lt;/rec-number&gt;&lt;foreign-keys&gt;&lt;key app="EN" db-id="zs9vxz5tm2pv06ereropf00rptve202fxp0r" timestamp="1686754857"&gt;277&lt;/key&gt;&lt;/foreign-keys&gt;&lt;ref-type name="Journal Article"&gt;17&lt;/ref-type&gt;&lt;contributors&gt;&lt;authors&gt;&lt;author&gt;Ryan, Jamie L&lt;/author&gt;&lt;author&gt;Eddington, Angelica R&lt;/author&gt;&lt;author&gt;Hullmann, Stephanie E&lt;/author&gt;&lt;author&gt;Ramsey, Rachelle R&lt;/author&gt;&lt;author&gt;Wolfe-Christensen, Cortney&lt;/author&gt;&lt;author&gt;Chaney, John M&lt;/author&gt;&lt;author&gt;Mullins, Larry L&lt;/author&gt;&lt;/authors&gt;&lt;/contributors&gt;&lt;titles&gt;&lt;title&gt;An examination of parenting capacity variables and child adjustment outcomes across socioeconomic level in pediatric cancer&lt;/title&gt;&lt;secondary-title&gt;Children&amp;apos;s Health Care&lt;/secondary-title&gt;&lt;/titles&gt;&lt;periodical&gt;&lt;full-title&gt;Children&amp;apos;s Health Care&lt;/full-title&gt;&lt;/periodical&gt;&lt;pages&gt;281-293&lt;/pages&gt;&lt;volume&gt;42&lt;/volume&gt;&lt;number&gt;3&lt;/number&gt;&lt;dates&gt;&lt;year&gt;2013&lt;/year&gt;&lt;/dates&gt;&lt;isbn&gt;0273-9615&lt;/isbn&gt;&lt;urls&gt;&lt;/urls&gt;&lt;/record&gt;&lt;/Cite&gt;&lt;/EndNote&gt;</w:instrText>
            </w:r>
            <w:r w:rsidR="00F81859" w:rsidRPr="008F1EC1">
              <w:rPr>
                <w:rFonts w:ascii="Arial" w:eastAsia="Times New Roman" w:hAnsi="Arial" w:cs="Arial"/>
                <w:sz w:val="20"/>
                <w:szCs w:val="20"/>
              </w:rPr>
              <w:fldChar w:fldCharType="separate"/>
            </w:r>
            <w:r w:rsidR="005D6758">
              <w:rPr>
                <w:rFonts w:ascii="Arial" w:eastAsia="Times New Roman" w:hAnsi="Arial" w:cs="Arial"/>
                <w:noProof/>
                <w:sz w:val="20"/>
                <w:szCs w:val="20"/>
              </w:rPr>
              <w:t>(9)</w:t>
            </w:r>
            <w:r w:rsidR="00F81859" w:rsidRPr="008F1EC1">
              <w:rPr>
                <w:rFonts w:ascii="Arial" w:eastAsia="Times New Roman" w:hAnsi="Arial" w:cs="Arial"/>
                <w:sz w:val="20"/>
                <w:szCs w:val="20"/>
              </w:rPr>
              <w:fldChar w:fldCharType="end"/>
            </w:r>
          </w:p>
        </w:tc>
        <w:tc>
          <w:tcPr>
            <w:tcW w:w="3603" w:type="dxa"/>
            <w:noWrap/>
            <w:vAlign w:val="center"/>
          </w:tcPr>
          <w:p w14:paraId="2BCDCC61" w14:textId="18A017B7" w:rsidR="009C777B" w:rsidRPr="00022FAF" w:rsidRDefault="007C3B3E" w:rsidP="008228A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 xml:space="preserve">Did not </w:t>
            </w:r>
            <w:r w:rsidRPr="000402BA">
              <w:rPr>
                <w:rFonts w:ascii="Arial" w:eastAsia="Times New Roman" w:hAnsi="Arial" w:cs="Arial"/>
              </w:rPr>
              <w:t xml:space="preserve">assess </w:t>
            </w:r>
            <w:r>
              <w:rPr>
                <w:rFonts w:ascii="Arial" w:eastAsia="Times New Roman" w:hAnsi="Arial" w:cs="Arial"/>
              </w:rPr>
              <w:t>survival</w:t>
            </w:r>
            <w:r w:rsidRPr="000402BA">
              <w:rPr>
                <w:rFonts w:ascii="Arial" w:eastAsia="Times New Roman" w:hAnsi="Arial" w:cs="Arial"/>
              </w:rPr>
              <w:t xml:space="preserve"> outcome</w:t>
            </w:r>
            <w:r w:rsidR="008F1EC1">
              <w:rPr>
                <w:rFonts w:ascii="Arial" w:eastAsia="Times New Roman" w:hAnsi="Arial" w:cs="Arial"/>
              </w:rPr>
              <w:t>s</w:t>
            </w:r>
          </w:p>
        </w:tc>
        <w:tc>
          <w:tcPr>
            <w:tcW w:w="897" w:type="dxa"/>
            <w:noWrap/>
            <w:vAlign w:val="center"/>
          </w:tcPr>
          <w:p w14:paraId="11267364" w14:textId="77777777" w:rsidR="009C777B" w:rsidRPr="00022FAF" w:rsidRDefault="009C777B" w:rsidP="008228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22FAF">
              <w:rPr>
                <w:rFonts w:ascii="Arial" w:eastAsia="Times New Roman" w:hAnsi="Arial" w:cs="Arial"/>
              </w:rPr>
              <w:t>2013</w:t>
            </w:r>
          </w:p>
        </w:tc>
      </w:tr>
      <w:tr w:rsidR="009C777B" w:rsidRPr="00376D73" w14:paraId="1494991B" w14:textId="77777777" w:rsidTr="00C66F33">
        <w:trPr>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39E390A2" w14:textId="0AE080AF" w:rsidR="009C777B" w:rsidRPr="00C66F33" w:rsidRDefault="009C777B" w:rsidP="00C66F33">
            <w:pPr>
              <w:jc w:val="center"/>
              <w:rPr>
                <w:rFonts w:ascii="Arial" w:eastAsia="Times New Roman" w:hAnsi="Arial" w:cs="Arial"/>
                <w:b w:val="0"/>
                <w:bCs w:val="0"/>
              </w:rPr>
            </w:pPr>
            <w:r w:rsidRPr="00C66F33">
              <w:rPr>
                <w:rFonts w:ascii="Arial" w:eastAsia="Times New Roman" w:hAnsi="Arial" w:cs="Arial"/>
                <w:b w:val="0"/>
                <w:bCs w:val="0"/>
              </w:rPr>
              <w:t xml:space="preserve">Association between insurance and socioeconomic status and risk of advanced stage Hodgkin </w:t>
            </w:r>
            <w:r w:rsidRPr="00C66F33">
              <w:rPr>
                <w:rFonts w:ascii="Arial" w:eastAsia="Times New Roman" w:hAnsi="Arial" w:cs="Arial"/>
                <w:b w:val="0"/>
                <w:bCs w:val="0"/>
              </w:rPr>
              <w:lastRenderedPageBreak/>
              <w:t>lymphoma in adolescents and young adults</w:t>
            </w:r>
            <w:r w:rsidR="00C66F33">
              <w:rPr>
                <w:rFonts w:ascii="Arial" w:eastAsia="Times New Roman" w:hAnsi="Arial" w:cs="Arial"/>
                <w:b w:val="0"/>
                <w:bCs w:val="0"/>
              </w:rPr>
              <w:t>.</w:t>
            </w:r>
          </w:p>
        </w:tc>
        <w:tc>
          <w:tcPr>
            <w:tcW w:w="1260" w:type="dxa"/>
            <w:noWrap/>
            <w:vAlign w:val="center"/>
          </w:tcPr>
          <w:p w14:paraId="6A30775B" w14:textId="7065188E" w:rsidR="009C777B" w:rsidRPr="008F1EC1" w:rsidRDefault="009C777B" w:rsidP="00C66F3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lastRenderedPageBreak/>
              <w:t>Smith</w:t>
            </w:r>
            <w:r w:rsidR="00F81859" w:rsidRPr="008F1EC1">
              <w:rPr>
                <w:rFonts w:ascii="Arial" w:eastAsia="Times New Roman" w:hAnsi="Arial" w:cs="Arial"/>
                <w:sz w:val="20"/>
                <w:szCs w:val="20"/>
              </w:rPr>
              <w:fldChar w:fldCharType="begin"/>
            </w:r>
            <w:r w:rsidR="005D6758">
              <w:rPr>
                <w:rFonts w:ascii="Arial" w:eastAsia="Times New Roman" w:hAnsi="Arial" w:cs="Arial"/>
                <w:sz w:val="20"/>
                <w:szCs w:val="20"/>
              </w:rPr>
              <w:instrText xml:space="preserve"> ADDIN EN.CITE &lt;EndNote&gt;&lt;Cite&gt;&lt;Author&gt;Smith&lt;/Author&gt;&lt;Year&gt;2012&lt;/Year&gt;&lt;RecNum&gt;278&lt;/RecNum&gt;&lt;DisplayText&gt;(10)&lt;/DisplayText&gt;&lt;record&gt;&lt;rec-number&gt;278&lt;/rec-number&gt;&lt;foreign-keys&gt;&lt;key app="EN" db-id="zs9vxz5tm2pv06ereropf00rptve202fxp0r" timestamp="1686754880"&gt;278&lt;/key&gt;&lt;/foreign-keys&gt;&lt;ref-type name="Journal Article"&gt;17&lt;/ref-type&gt;&lt;contributors&gt;&lt;authors&gt;&lt;author&gt;Smith, Erlyn C&lt;/author&gt;&lt;author&gt;Ziogas, Argyrios&lt;/author&gt;&lt;author&gt;Anton</w:instrText>
            </w:r>
            <w:r w:rsidR="005D6758">
              <w:rPr>
                <w:rFonts w:ascii="Cambria Math" w:eastAsia="Times New Roman" w:hAnsi="Cambria Math" w:cs="Cambria Math"/>
                <w:sz w:val="20"/>
                <w:szCs w:val="20"/>
              </w:rPr>
              <w:instrText>‐</w:instrText>
            </w:r>
            <w:r w:rsidR="005D6758">
              <w:rPr>
                <w:rFonts w:ascii="Arial" w:eastAsia="Times New Roman" w:hAnsi="Arial" w:cs="Arial"/>
                <w:sz w:val="20"/>
                <w:szCs w:val="20"/>
              </w:rPr>
              <w:instrText>Culver, Hoda&lt;/author&gt;&lt;/authors&gt;&lt;/contributors&gt;&lt;titles&gt;&lt;title&gt;Association between insurance and socioeconomic status and risk of advanced stage Hodgkin lymphoma in adolescents and young adults&lt;/title&gt;&lt;secondary-title&gt;Cancer&lt;/secondary-title&gt;&lt;/titles&gt;&lt;periodical&gt;&lt;full-title&gt;Cancer&lt;/full-title&gt;&lt;/periodical&gt;&lt;pages&gt;6179-6187&lt;/pages&gt;&lt;volume&gt;118&lt;/volume&gt;&lt;number&gt;24&lt;/number&gt;&lt;dates&gt;&lt;year&gt;2012&lt;/year&gt;&lt;/dates&gt;&lt;isbn&gt;0008-543X&lt;/isbn&gt;&lt;urls&gt;&lt;/urls&gt;&lt;/record&gt;&lt;/Cite&gt;&lt;/EndNote&gt;</w:instrText>
            </w:r>
            <w:r w:rsidR="00F81859" w:rsidRPr="008F1EC1">
              <w:rPr>
                <w:rFonts w:ascii="Arial" w:eastAsia="Times New Roman" w:hAnsi="Arial" w:cs="Arial"/>
                <w:sz w:val="20"/>
                <w:szCs w:val="20"/>
              </w:rPr>
              <w:fldChar w:fldCharType="separate"/>
            </w:r>
            <w:r w:rsidR="005D6758">
              <w:rPr>
                <w:rFonts w:ascii="Arial" w:eastAsia="Times New Roman" w:hAnsi="Arial" w:cs="Arial"/>
                <w:noProof/>
                <w:sz w:val="20"/>
                <w:szCs w:val="20"/>
              </w:rPr>
              <w:t>(10)</w:t>
            </w:r>
            <w:r w:rsidR="00F81859" w:rsidRPr="008F1EC1">
              <w:rPr>
                <w:rFonts w:ascii="Arial" w:eastAsia="Times New Roman" w:hAnsi="Arial" w:cs="Arial"/>
                <w:sz w:val="20"/>
                <w:szCs w:val="20"/>
              </w:rPr>
              <w:fldChar w:fldCharType="end"/>
            </w:r>
          </w:p>
        </w:tc>
        <w:tc>
          <w:tcPr>
            <w:tcW w:w="3603" w:type="dxa"/>
            <w:noWrap/>
            <w:vAlign w:val="center"/>
          </w:tcPr>
          <w:p w14:paraId="605FDC76" w14:textId="0A4F208B" w:rsidR="009C777B" w:rsidRPr="00022FAF" w:rsidRDefault="009C777B" w:rsidP="008228A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 xml:space="preserve">Did not </w:t>
            </w:r>
            <w:r w:rsidRPr="000402BA">
              <w:rPr>
                <w:rFonts w:ascii="Arial" w:eastAsia="Times New Roman" w:hAnsi="Arial" w:cs="Arial"/>
              </w:rPr>
              <w:t xml:space="preserve">assess </w:t>
            </w:r>
            <w:r w:rsidR="007C3B3E">
              <w:rPr>
                <w:rFonts w:ascii="Arial" w:eastAsia="Times New Roman" w:hAnsi="Arial" w:cs="Arial"/>
              </w:rPr>
              <w:t>survival</w:t>
            </w:r>
            <w:r w:rsidRPr="000402BA">
              <w:rPr>
                <w:rFonts w:ascii="Arial" w:eastAsia="Times New Roman" w:hAnsi="Arial" w:cs="Arial"/>
              </w:rPr>
              <w:t xml:space="preserve"> outcome</w:t>
            </w:r>
            <w:r w:rsidR="008F1EC1">
              <w:rPr>
                <w:rFonts w:ascii="Arial" w:eastAsia="Times New Roman" w:hAnsi="Arial" w:cs="Arial"/>
              </w:rPr>
              <w:t>s</w:t>
            </w:r>
          </w:p>
        </w:tc>
        <w:tc>
          <w:tcPr>
            <w:tcW w:w="897" w:type="dxa"/>
            <w:noWrap/>
            <w:vAlign w:val="center"/>
          </w:tcPr>
          <w:p w14:paraId="5899851D" w14:textId="77777777" w:rsidR="009C777B" w:rsidRPr="00022FAF" w:rsidRDefault="009C777B" w:rsidP="008228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22FAF">
              <w:rPr>
                <w:rFonts w:ascii="Arial" w:eastAsia="Times New Roman" w:hAnsi="Arial" w:cs="Arial"/>
              </w:rPr>
              <w:t>2012</w:t>
            </w:r>
          </w:p>
        </w:tc>
      </w:tr>
      <w:tr w:rsidR="009C777B" w:rsidRPr="00376D73" w14:paraId="2A719F7E" w14:textId="77777777" w:rsidTr="00C66F33">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23C2660B" w14:textId="61B56FD2" w:rsidR="009C777B" w:rsidRPr="00C66F33" w:rsidRDefault="009C777B" w:rsidP="00C66F33">
            <w:pPr>
              <w:jc w:val="center"/>
              <w:rPr>
                <w:rFonts w:ascii="Arial" w:eastAsia="Times New Roman" w:hAnsi="Arial" w:cs="Arial"/>
                <w:b w:val="0"/>
                <w:bCs w:val="0"/>
              </w:rPr>
            </w:pPr>
            <w:r w:rsidRPr="00C66F33">
              <w:rPr>
                <w:rFonts w:ascii="Arial" w:eastAsia="Times New Roman" w:hAnsi="Arial" w:cs="Arial"/>
                <w:b w:val="0"/>
                <w:bCs w:val="0"/>
              </w:rPr>
              <w:t>Magnetic field exposure and long-term survival among children with leukemia</w:t>
            </w:r>
            <w:r w:rsidR="00C66F33">
              <w:rPr>
                <w:rFonts w:ascii="Arial" w:eastAsia="Times New Roman" w:hAnsi="Arial" w:cs="Arial"/>
                <w:b w:val="0"/>
                <w:bCs w:val="0"/>
              </w:rPr>
              <w:t>.</w:t>
            </w:r>
          </w:p>
        </w:tc>
        <w:tc>
          <w:tcPr>
            <w:tcW w:w="1260" w:type="dxa"/>
            <w:noWrap/>
            <w:vAlign w:val="center"/>
          </w:tcPr>
          <w:p w14:paraId="73D1878A" w14:textId="63EBEB13" w:rsidR="009C777B" w:rsidRPr="008F1EC1" w:rsidRDefault="009C777B" w:rsidP="00C66F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8F1EC1">
              <w:rPr>
                <w:rFonts w:ascii="Arial" w:eastAsia="Times New Roman" w:hAnsi="Arial" w:cs="Arial"/>
                <w:sz w:val="20"/>
                <w:szCs w:val="20"/>
              </w:rPr>
              <w:t>Foliart</w:t>
            </w:r>
            <w:proofErr w:type="spellEnd"/>
            <w:r w:rsidR="005B612F" w:rsidRPr="008F1EC1">
              <w:rPr>
                <w:rFonts w:ascii="Arial" w:eastAsia="Times New Roman" w:hAnsi="Arial" w:cs="Arial"/>
                <w:sz w:val="20"/>
                <w:szCs w:val="20"/>
              </w:rPr>
              <w:fldChar w:fldCharType="begin"/>
            </w:r>
            <w:r w:rsidR="005D6758">
              <w:rPr>
                <w:rFonts w:ascii="Arial" w:eastAsia="Times New Roman" w:hAnsi="Arial" w:cs="Arial"/>
                <w:sz w:val="20"/>
                <w:szCs w:val="20"/>
              </w:rPr>
              <w:instrText xml:space="preserve"> ADDIN EN.CITE &lt;EndNote&gt;&lt;Cite&gt;&lt;Author&gt;Foliart&lt;/Author&gt;&lt;Year&gt;2006&lt;/Year&gt;&lt;RecNum&gt;307&lt;/RecNum&gt;&lt;DisplayText&gt;(11)&lt;/DisplayText&gt;&lt;record&gt;&lt;rec-number&gt;307&lt;/rec-number&gt;&lt;foreign-keys&gt;&lt;key app="EN" db-id="zs9vxz5tm2pv06ereropf00rptve202fxp0r" timestamp="1693392206"&gt;307&lt;/key&gt;&lt;/foreign-keys&gt;&lt;ref-type name="Journal Article"&gt;17&lt;/ref-type&gt;&lt;contributors&gt;&lt;authors&gt;&lt;author&gt;Foliart, DE&lt;/author&gt;&lt;author&gt;Pollock, BH&lt;/author&gt;&lt;author&gt;Mezei, G&lt;/author&gt;&lt;author&gt;Iriye, R&lt;/author&gt;&lt;author&gt;Silva, JM&lt;/author&gt;&lt;author&gt;Ebi, KL&lt;/author&gt;&lt;author&gt;Kheifets, L&lt;/author&gt;&lt;author&gt;Link, MP&lt;/author&gt;&lt;author&gt;Kavet, R&lt;/author&gt;&lt;/authors&gt;&lt;/contributors&gt;&lt;titles&gt;&lt;title&gt;Magnetic field exposure and long-term survival among children with leukaemia&lt;/title&gt;&lt;secondary-title&gt;British Journal of Cancer&lt;/secondary-title&gt;&lt;/titles&gt;&lt;periodical&gt;&lt;full-title&gt;british journal of cancer&lt;/full-title&gt;&lt;/periodical&gt;&lt;pages&gt;161-164&lt;/pages&gt;&lt;volume&gt;94&lt;/volume&gt;&lt;number&gt;1&lt;/number&gt;&lt;dates&gt;&lt;year&gt;2006&lt;/year&gt;&lt;/dates&gt;&lt;isbn&gt;1532-1827&lt;/isbn&gt;&lt;urls&gt;&lt;/urls&gt;&lt;/record&gt;&lt;/Cite&gt;&lt;/EndNote&gt;</w:instrText>
            </w:r>
            <w:r w:rsidR="005B612F" w:rsidRPr="008F1EC1">
              <w:rPr>
                <w:rFonts w:ascii="Arial" w:eastAsia="Times New Roman" w:hAnsi="Arial" w:cs="Arial"/>
                <w:sz w:val="20"/>
                <w:szCs w:val="20"/>
              </w:rPr>
              <w:fldChar w:fldCharType="separate"/>
            </w:r>
            <w:r w:rsidR="005D6758">
              <w:rPr>
                <w:rFonts w:ascii="Arial" w:eastAsia="Times New Roman" w:hAnsi="Arial" w:cs="Arial"/>
                <w:noProof/>
                <w:sz w:val="20"/>
                <w:szCs w:val="20"/>
              </w:rPr>
              <w:t>(11)</w:t>
            </w:r>
            <w:r w:rsidR="005B612F" w:rsidRPr="008F1EC1">
              <w:rPr>
                <w:rFonts w:ascii="Arial" w:eastAsia="Times New Roman" w:hAnsi="Arial" w:cs="Arial"/>
                <w:sz w:val="20"/>
                <w:szCs w:val="20"/>
              </w:rPr>
              <w:fldChar w:fldCharType="end"/>
            </w:r>
          </w:p>
        </w:tc>
        <w:tc>
          <w:tcPr>
            <w:tcW w:w="3603" w:type="dxa"/>
            <w:noWrap/>
            <w:vAlign w:val="center"/>
          </w:tcPr>
          <w:p w14:paraId="4849A747" w14:textId="0B3840B8" w:rsidR="009C777B" w:rsidRPr="00022FAF" w:rsidRDefault="009C777B" w:rsidP="008228A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 xml:space="preserve">Did not </w:t>
            </w:r>
            <w:r w:rsidRPr="000402BA">
              <w:rPr>
                <w:rFonts w:ascii="Arial" w:eastAsia="Times New Roman" w:hAnsi="Arial" w:cs="Arial"/>
              </w:rPr>
              <w:t xml:space="preserve">assess </w:t>
            </w:r>
            <w:r w:rsidR="007C3B3E">
              <w:rPr>
                <w:rFonts w:ascii="Arial" w:eastAsia="Times New Roman" w:hAnsi="Arial" w:cs="Arial"/>
              </w:rPr>
              <w:t>survival</w:t>
            </w:r>
            <w:r w:rsidRPr="000402BA">
              <w:rPr>
                <w:rFonts w:ascii="Arial" w:eastAsia="Times New Roman" w:hAnsi="Arial" w:cs="Arial"/>
              </w:rPr>
              <w:t xml:space="preserve"> outcome</w:t>
            </w:r>
            <w:r w:rsidR="008F1EC1">
              <w:rPr>
                <w:rFonts w:ascii="Arial" w:eastAsia="Times New Roman" w:hAnsi="Arial" w:cs="Arial"/>
              </w:rPr>
              <w:t>s</w:t>
            </w:r>
          </w:p>
        </w:tc>
        <w:tc>
          <w:tcPr>
            <w:tcW w:w="897" w:type="dxa"/>
            <w:noWrap/>
            <w:vAlign w:val="center"/>
          </w:tcPr>
          <w:p w14:paraId="4CA3293B" w14:textId="77777777" w:rsidR="009C777B" w:rsidRPr="00022FAF" w:rsidRDefault="009C777B" w:rsidP="008228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22FAF">
              <w:rPr>
                <w:rFonts w:ascii="Arial" w:eastAsia="Times New Roman" w:hAnsi="Arial" w:cs="Arial"/>
              </w:rPr>
              <w:t>2006</w:t>
            </w:r>
          </w:p>
        </w:tc>
      </w:tr>
      <w:tr w:rsidR="007C3B3E" w:rsidRPr="00376D73" w14:paraId="2B8EDA98" w14:textId="77777777" w:rsidTr="003F00A7">
        <w:trPr>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2C564CD9" w14:textId="3AEDE0D6" w:rsidR="007C3B3E" w:rsidRPr="00C66F33" w:rsidRDefault="007C3B3E" w:rsidP="007C3B3E">
            <w:pPr>
              <w:jc w:val="center"/>
              <w:rPr>
                <w:rFonts w:ascii="Arial" w:eastAsia="Times New Roman" w:hAnsi="Arial" w:cs="Arial"/>
              </w:rPr>
            </w:pPr>
            <w:r w:rsidRPr="00C66F33">
              <w:rPr>
                <w:rFonts w:ascii="Arial" w:eastAsia="Times New Roman" w:hAnsi="Arial" w:cs="Arial"/>
                <w:b w:val="0"/>
                <w:bCs w:val="0"/>
              </w:rPr>
              <w:t>Health disparities among Tennessee pediatric renal tumor patients</w:t>
            </w:r>
            <w:r>
              <w:rPr>
                <w:rFonts w:ascii="Arial" w:eastAsia="Times New Roman" w:hAnsi="Arial" w:cs="Arial"/>
                <w:b w:val="0"/>
                <w:bCs w:val="0"/>
              </w:rPr>
              <w:t>.</w:t>
            </w:r>
          </w:p>
        </w:tc>
        <w:tc>
          <w:tcPr>
            <w:tcW w:w="1260" w:type="dxa"/>
            <w:noWrap/>
            <w:vAlign w:val="center"/>
          </w:tcPr>
          <w:p w14:paraId="05CEFB3D" w14:textId="68B57A0B" w:rsidR="007C3B3E" w:rsidRPr="008F1EC1" w:rsidRDefault="007C3B3E" w:rsidP="007C3B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Neuzil</w:t>
            </w:r>
            <w:r w:rsidRPr="008F1EC1">
              <w:rPr>
                <w:rFonts w:ascii="Arial" w:eastAsia="Times New Roman" w:hAnsi="Arial" w:cs="Arial"/>
                <w:sz w:val="20"/>
                <w:szCs w:val="20"/>
              </w:rPr>
              <w:fldChar w:fldCharType="begin"/>
            </w:r>
            <w:r w:rsidR="005D6758">
              <w:rPr>
                <w:rFonts w:ascii="Arial" w:eastAsia="Times New Roman" w:hAnsi="Arial" w:cs="Arial"/>
                <w:sz w:val="20"/>
                <w:szCs w:val="20"/>
              </w:rPr>
              <w:instrText xml:space="preserve"> ADDIN EN.CITE &lt;EndNote&gt;&lt;Cite&gt;&lt;Author&gt;Neuzil&lt;/Author&gt;&lt;Year&gt;2020&lt;/Year&gt;&lt;RecNum&gt;279&lt;/RecNum&gt;&lt;DisplayText&gt;(12)&lt;/DisplayText&gt;&lt;record&gt;&lt;rec-number&gt;279&lt;/rec-number&gt;&lt;foreign-keys&gt;&lt;key app="EN" db-id="zs9vxz5tm2pv06ereropf00rptve202fxp0r" timestamp="1686754978"&gt;279&lt;/key&gt;&lt;/foreign-keys&gt;&lt;ref-type name="Journal Article"&gt;17&lt;/ref-type&gt;&lt;contributors&gt;&lt;authors&gt;&lt;author&gt;Neuzil, Kevin&lt;/author&gt;&lt;author&gt;Apple, Annie&lt;/author&gt;&lt;author&gt;Sybenga, Amelia&lt;/author&gt;&lt;author&gt;Chen, Heidi&lt;/author&gt;&lt;author&gt;Zhao, Shilin&lt;/author&gt;&lt;author&gt;Whiteside, Martin&lt;/author&gt;&lt;author&gt;Correa, Hernan&lt;/author&gt;&lt;author&gt;Phelps, Hannah M&lt;/author&gt;&lt;author&gt;Lovvorn III, Harold N&lt;/author&gt;&lt;/authors&gt;&lt;/contributors&gt;&lt;titles&gt;&lt;title&gt;Health disparities among tennessee pediatric renal tumor patients&lt;/title&gt;&lt;secondary-title&gt;Journal of Pediatric Surgery&lt;/secondary-title&gt;&lt;/titles&gt;&lt;periodical&gt;&lt;full-title&gt;Journal of Pediatric Surgery&lt;/full-title&gt;&lt;/periodical&gt;&lt;pages&gt;1081-1087&lt;/pages&gt;&lt;volume&gt;55&lt;/volume&gt;&lt;number&gt;6&lt;/number&gt;&lt;dates&gt;&lt;year&gt;2020&lt;/year&gt;&lt;/dates&gt;&lt;isbn&gt;0022-3468&lt;/isbn&gt;&lt;urls&gt;&lt;/urls&gt;&lt;/record&gt;&lt;/Cite&gt;&lt;/EndNote&gt;</w:instrText>
            </w:r>
            <w:r w:rsidRPr="008F1EC1">
              <w:rPr>
                <w:rFonts w:ascii="Arial" w:eastAsia="Times New Roman" w:hAnsi="Arial" w:cs="Arial"/>
                <w:sz w:val="20"/>
                <w:szCs w:val="20"/>
              </w:rPr>
              <w:fldChar w:fldCharType="separate"/>
            </w:r>
            <w:r w:rsidR="005D6758">
              <w:rPr>
                <w:rFonts w:ascii="Arial" w:eastAsia="Times New Roman" w:hAnsi="Arial" w:cs="Arial"/>
                <w:noProof/>
                <w:sz w:val="20"/>
                <w:szCs w:val="20"/>
              </w:rPr>
              <w:t>(12)</w:t>
            </w:r>
            <w:r w:rsidRPr="008F1EC1">
              <w:rPr>
                <w:rFonts w:ascii="Arial" w:eastAsia="Times New Roman" w:hAnsi="Arial" w:cs="Arial"/>
                <w:sz w:val="20"/>
                <w:szCs w:val="20"/>
              </w:rPr>
              <w:fldChar w:fldCharType="end"/>
            </w:r>
          </w:p>
        </w:tc>
        <w:tc>
          <w:tcPr>
            <w:tcW w:w="3603" w:type="dxa"/>
            <w:noWrap/>
          </w:tcPr>
          <w:p w14:paraId="7088F92F" w14:textId="26B82492" w:rsidR="007C3B3E" w:rsidRDefault="007C3B3E" w:rsidP="007C3B3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AA111A">
              <w:rPr>
                <w:rFonts w:ascii="Arial" w:eastAsia="Times New Roman" w:hAnsi="Arial" w:cs="Arial"/>
              </w:rPr>
              <w:t xml:space="preserve">Exploring the correlation between cancer and </w:t>
            </w:r>
            <w:r>
              <w:rPr>
                <w:rFonts w:ascii="Arial" w:eastAsia="Times New Roman" w:hAnsi="Arial" w:cs="Arial"/>
              </w:rPr>
              <w:t>race</w:t>
            </w:r>
            <w:r w:rsidRPr="00AA111A">
              <w:rPr>
                <w:rFonts w:ascii="Arial" w:eastAsia="Times New Roman" w:hAnsi="Arial" w:cs="Arial"/>
              </w:rPr>
              <w:t>.</w:t>
            </w:r>
          </w:p>
        </w:tc>
        <w:tc>
          <w:tcPr>
            <w:tcW w:w="897" w:type="dxa"/>
            <w:noWrap/>
            <w:vAlign w:val="center"/>
          </w:tcPr>
          <w:p w14:paraId="51CC741A" w14:textId="015FC13F" w:rsidR="007C3B3E" w:rsidRPr="00022FAF" w:rsidRDefault="007C3B3E" w:rsidP="007C3B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22FAF">
              <w:rPr>
                <w:rFonts w:ascii="Arial" w:eastAsia="Times New Roman" w:hAnsi="Arial" w:cs="Arial"/>
              </w:rPr>
              <w:t>2020</w:t>
            </w:r>
          </w:p>
        </w:tc>
      </w:tr>
      <w:tr w:rsidR="007C3B3E" w:rsidRPr="00376D73" w14:paraId="06210BA4" w14:textId="77777777" w:rsidTr="003F00A7">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55D5AA70" w14:textId="518536F2" w:rsidR="007C3B3E" w:rsidRPr="00C66F33" w:rsidRDefault="007C3B3E" w:rsidP="007C3B3E">
            <w:pPr>
              <w:jc w:val="center"/>
              <w:rPr>
                <w:rFonts w:ascii="Arial" w:eastAsia="Times New Roman" w:hAnsi="Arial" w:cs="Arial"/>
              </w:rPr>
            </w:pPr>
            <w:r w:rsidRPr="00C66F33">
              <w:rPr>
                <w:rFonts w:ascii="Arial" w:eastAsia="Times New Roman" w:hAnsi="Arial" w:cs="Arial"/>
                <w:b w:val="0"/>
                <w:bCs w:val="0"/>
              </w:rPr>
              <w:t>Does socioeconomic status account for racial and ethnic disparities in childhood cancer survival?</w:t>
            </w:r>
          </w:p>
        </w:tc>
        <w:tc>
          <w:tcPr>
            <w:tcW w:w="1260" w:type="dxa"/>
            <w:noWrap/>
            <w:vAlign w:val="center"/>
          </w:tcPr>
          <w:p w14:paraId="00F87876" w14:textId="35B94D6E" w:rsidR="007C3B3E" w:rsidRPr="008F1EC1"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Kehm</w:t>
            </w:r>
            <w:r w:rsidRPr="008F1EC1">
              <w:rPr>
                <w:rFonts w:ascii="Arial" w:eastAsia="Times New Roman" w:hAnsi="Arial" w:cs="Arial"/>
                <w:sz w:val="20"/>
                <w:szCs w:val="20"/>
              </w:rPr>
              <w:fldChar w:fldCharType="begin"/>
            </w:r>
            <w:r w:rsidR="005D6758">
              <w:rPr>
                <w:rFonts w:ascii="Arial" w:eastAsia="Times New Roman" w:hAnsi="Arial" w:cs="Arial"/>
                <w:sz w:val="20"/>
                <w:szCs w:val="20"/>
              </w:rPr>
              <w:instrText xml:space="preserve"> ADDIN EN.CITE &lt;EndNote&gt;&lt;Cite&gt;&lt;Author&gt;Kehm&lt;/Author&gt;&lt;Year&gt;2018&lt;/Year&gt;&lt;RecNum&gt;280&lt;/RecNum&gt;&lt;DisplayText&gt;(13)&lt;/DisplayText&gt;&lt;record&gt;&lt;rec-number&gt;280&lt;/rec-number&gt;&lt;foreign-keys&gt;&lt;key app="EN" db-id="zs9vxz5tm2pv06ereropf00rptve202fxp0r" timestamp="1686755044"&gt;280&lt;/key&gt;&lt;/foreign-keys&gt;&lt;ref-type name="Journal Article"&gt;17&lt;/ref-type&gt;&lt;contributors&gt;&lt;authors&gt;&lt;author&gt;Kehm, Rebecca D&lt;/author&gt;&lt;author&gt;Spector, Logan G&lt;/author&gt;&lt;author&gt;Poynter, Jenny N&lt;/author&gt;&lt;author&gt;Vock, David M&lt;/author&gt;&lt;author&gt;Altekruse, Sean F&lt;/author&gt;&lt;author&gt;Osypuk, Theresa L&lt;/author&gt;&lt;/authors&gt;&lt;/contributors&gt;&lt;titles&gt;&lt;title&gt;Does socioeconomic status account for racial and ethnic disparities in childhood cancer survival?&lt;/title&gt;&lt;secondary-title&gt;Cancer&lt;/secondary-title&gt;&lt;/titles&gt;&lt;periodical&gt;&lt;full-title&gt;Cancer&lt;/full-title&gt;&lt;/periodical&gt;&lt;pages&gt;4090-4097&lt;/pages&gt;&lt;volume&gt;124&lt;/volume&gt;&lt;number&gt;20&lt;/number&gt;&lt;dates&gt;&lt;year&gt;2018&lt;/year&gt;&lt;/dates&gt;&lt;isbn&gt;0008-543X&lt;/isbn&gt;&lt;urls&gt;&lt;/urls&gt;&lt;/record&gt;&lt;/Cite&gt;&lt;/EndNote&gt;</w:instrText>
            </w:r>
            <w:r w:rsidRPr="008F1EC1">
              <w:rPr>
                <w:rFonts w:ascii="Arial" w:eastAsia="Times New Roman" w:hAnsi="Arial" w:cs="Arial"/>
                <w:sz w:val="20"/>
                <w:szCs w:val="20"/>
              </w:rPr>
              <w:fldChar w:fldCharType="separate"/>
            </w:r>
            <w:r w:rsidR="005D6758">
              <w:rPr>
                <w:rFonts w:ascii="Arial" w:eastAsia="Times New Roman" w:hAnsi="Arial" w:cs="Arial"/>
                <w:noProof/>
                <w:sz w:val="20"/>
                <w:szCs w:val="20"/>
              </w:rPr>
              <w:t>(13)</w:t>
            </w:r>
            <w:r w:rsidRPr="008F1EC1">
              <w:rPr>
                <w:rFonts w:ascii="Arial" w:eastAsia="Times New Roman" w:hAnsi="Arial" w:cs="Arial"/>
                <w:sz w:val="20"/>
                <w:szCs w:val="20"/>
              </w:rPr>
              <w:fldChar w:fldCharType="end"/>
            </w:r>
          </w:p>
        </w:tc>
        <w:tc>
          <w:tcPr>
            <w:tcW w:w="3603" w:type="dxa"/>
            <w:noWrap/>
          </w:tcPr>
          <w:p w14:paraId="5731FE50" w14:textId="6DDE148E" w:rsidR="007C3B3E" w:rsidRDefault="007C3B3E" w:rsidP="007C3B3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A111A">
              <w:rPr>
                <w:rFonts w:ascii="Arial" w:eastAsia="Times New Roman" w:hAnsi="Arial" w:cs="Arial"/>
              </w:rPr>
              <w:t xml:space="preserve">Exploring the correlation between cancer and </w:t>
            </w:r>
            <w:r>
              <w:rPr>
                <w:rFonts w:ascii="Arial" w:eastAsia="Times New Roman" w:hAnsi="Arial" w:cs="Arial"/>
              </w:rPr>
              <w:t>race</w:t>
            </w:r>
            <w:r w:rsidRPr="00AA111A">
              <w:rPr>
                <w:rFonts w:ascii="Arial" w:eastAsia="Times New Roman" w:hAnsi="Arial" w:cs="Arial"/>
              </w:rPr>
              <w:t>.</w:t>
            </w:r>
          </w:p>
        </w:tc>
        <w:tc>
          <w:tcPr>
            <w:tcW w:w="897" w:type="dxa"/>
            <w:noWrap/>
            <w:vAlign w:val="center"/>
          </w:tcPr>
          <w:p w14:paraId="33F62CCA" w14:textId="7BC76A84" w:rsidR="007C3B3E" w:rsidRPr="00022FAF"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22FAF">
              <w:rPr>
                <w:rFonts w:ascii="Arial" w:eastAsia="Times New Roman" w:hAnsi="Arial" w:cs="Arial"/>
              </w:rPr>
              <w:t>2018</w:t>
            </w:r>
          </w:p>
        </w:tc>
      </w:tr>
      <w:tr w:rsidR="007C3B3E" w:rsidRPr="00022FAF" w14:paraId="4598812C" w14:textId="77777777" w:rsidTr="00C66F33">
        <w:trPr>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hideMark/>
          </w:tcPr>
          <w:p w14:paraId="64005D31" w14:textId="32946621" w:rsidR="007C3B3E" w:rsidRPr="00C66F33" w:rsidRDefault="007C3B3E" w:rsidP="007C3B3E">
            <w:pPr>
              <w:jc w:val="center"/>
              <w:rPr>
                <w:rFonts w:ascii="Arial" w:eastAsia="Times New Roman" w:hAnsi="Arial" w:cs="Arial"/>
                <w:b w:val="0"/>
                <w:bCs w:val="0"/>
              </w:rPr>
            </w:pPr>
            <w:r w:rsidRPr="00C66F33">
              <w:rPr>
                <w:rFonts w:ascii="Arial" w:eastAsia="Times New Roman" w:hAnsi="Arial" w:cs="Arial"/>
                <w:b w:val="0"/>
                <w:bCs w:val="0"/>
              </w:rPr>
              <w:t>Geographic</w:t>
            </w:r>
            <w:r>
              <w:rPr>
                <w:rFonts w:ascii="Arial" w:eastAsia="Times New Roman" w:hAnsi="Arial" w:cs="Arial"/>
                <w:b w:val="0"/>
                <w:bCs w:val="0"/>
              </w:rPr>
              <w:t xml:space="preserve"> a</w:t>
            </w:r>
            <w:r w:rsidRPr="00C66F33">
              <w:rPr>
                <w:rFonts w:ascii="Arial" w:eastAsia="Times New Roman" w:hAnsi="Arial" w:cs="Arial"/>
                <w:b w:val="0"/>
                <w:bCs w:val="0"/>
              </w:rPr>
              <w:t xml:space="preserve">ccess to </w:t>
            </w:r>
            <w:r>
              <w:rPr>
                <w:rFonts w:ascii="Arial" w:eastAsia="Times New Roman" w:hAnsi="Arial" w:cs="Arial"/>
                <w:b w:val="0"/>
                <w:bCs w:val="0"/>
              </w:rPr>
              <w:t>c</w:t>
            </w:r>
            <w:r w:rsidRPr="00C66F33">
              <w:rPr>
                <w:rFonts w:ascii="Arial" w:eastAsia="Times New Roman" w:hAnsi="Arial" w:cs="Arial"/>
                <w:b w:val="0"/>
                <w:bCs w:val="0"/>
              </w:rPr>
              <w:t xml:space="preserve">ancer </w:t>
            </w:r>
            <w:r>
              <w:rPr>
                <w:rFonts w:ascii="Arial" w:eastAsia="Times New Roman" w:hAnsi="Arial" w:cs="Arial"/>
                <w:b w:val="0"/>
                <w:bCs w:val="0"/>
              </w:rPr>
              <w:t>c</w:t>
            </w:r>
            <w:r w:rsidRPr="00C66F33">
              <w:rPr>
                <w:rFonts w:ascii="Arial" w:eastAsia="Times New Roman" w:hAnsi="Arial" w:cs="Arial"/>
                <w:b w:val="0"/>
                <w:bCs w:val="0"/>
              </w:rPr>
              <w:t xml:space="preserve">are and </w:t>
            </w:r>
            <w:r>
              <w:rPr>
                <w:rFonts w:ascii="Arial" w:eastAsia="Times New Roman" w:hAnsi="Arial" w:cs="Arial"/>
                <w:b w:val="0"/>
                <w:bCs w:val="0"/>
              </w:rPr>
              <w:t>m</w:t>
            </w:r>
            <w:r w:rsidRPr="00C66F33">
              <w:rPr>
                <w:rFonts w:ascii="Arial" w:eastAsia="Times New Roman" w:hAnsi="Arial" w:cs="Arial"/>
                <w:b w:val="0"/>
                <w:bCs w:val="0"/>
              </w:rPr>
              <w:t xml:space="preserve">ortality among </w:t>
            </w:r>
            <w:r>
              <w:rPr>
                <w:rFonts w:ascii="Arial" w:eastAsia="Times New Roman" w:hAnsi="Arial" w:cs="Arial"/>
                <w:b w:val="0"/>
                <w:bCs w:val="0"/>
              </w:rPr>
              <w:t>a</w:t>
            </w:r>
            <w:r w:rsidRPr="00C66F33">
              <w:rPr>
                <w:rFonts w:ascii="Arial" w:eastAsia="Times New Roman" w:hAnsi="Arial" w:cs="Arial"/>
                <w:b w:val="0"/>
                <w:bCs w:val="0"/>
              </w:rPr>
              <w:t>dolescents</w:t>
            </w:r>
            <w:r>
              <w:rPr>
                <w:rFonts w:ascii="Arial" w:eastAsia="Times New Roman" w:hAnsi="Arial" w:cs="Arial"/>
                <w:b w:val="0"/>
                <w:bCs w:val="0"/>
              </w:rPr>
              <w:t>.</w:t>
            </w:r>
          </w:p>
        </w:tc>
        <w:tc>
          <w:tcPr>
            <w:tcW w:w="1260" w:type="dxa"/>
            <w:noWrap/>
            <w:vAlign w:val="center"/>
            <w:hideMark/>
          </w:tcPr>
          <w:p w14:paraId="7D041862" w14:textId="5E8534CA" w:rsidR="007C3B3E" w:rsidRPr="008F1EC1" w:rsidRDefault="007C3B3E" w:rsidP="007C3B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Tai</w:t>
            </w:r>
            <w:r w:rsidRPr="008F1EC1">
              <w:rPr>
                <w:rFonts w:ascii="Arial" w:eastAsia="Times New Roman" w:hAnsi="Arial" w:cs="Arial"/>
                <w:sz w:val="20"/>
                <w:szCs w:val="20"/>
              </w:rPr>
              <w:fldChar w:fldCharType="begin"/>
            </w:r>
            <w:r w:rsidR="005D6758">
              <w:rPr>
                <w:rFonts w:ascii="Arial" w:eastAsia="Times New Roman" w:hAnsi="Arial" w:cs="Arial"/>
                <w:sz w:val="20"/>
                <w:szCs w:val="20"/>
              </w:rPr>
              <w:instrText xml:space="preserve"> ADDIN EN.CITE &lt;EndNote&gt;&lt;Cite&gt;&lt;Author&gt;Tai&lt;/Author&gt;&lt;Year&gt;2018&lt;/Year&gt;&lt;RecNum&gt;281&lt;/RecNum&gt;&lt;DisplayText&gt;(14)&lt;/DisplayText&gt;&lt;record&gt;&lt;rec-number&gt;281&lt;/rec-number&gt;&lt;foreign-keys&gt;&lt;key app="EN" db-id="zs9vxz5tm2pv06ereropf00rptve202fxp0r" timestamp="1686755124"&gt;281&lt;/key&gt;&lt;/foreign-keys&gt;&lt;ref-type name="Journal Article"&gt;17&lt;/ref-type&gt;&lt;contributors&gt;&lt;authors&gt;&lt;author&gt;Tai, Eric&lt;/author&gt;&lt;author&gt;Hallisey, Elaine&lt;/author&gt;&lt;author&gt;Peipins, Lucy A&lt;/author&gt;&lt;author&gt;Flanagan, Barry&lt;/author&gt;&lt;author&gt;Lunsford, Natasha Buchanan&lt;/author&gt;&lt;author&gt;Wilt, Grete&lt;/author&gt;&lt;author&gt;Graham, Shannon&lt;/author&gt;&lt;/authors&gt;&lt;/contributors&gt;&lt;titles&gt;&lt;title&gt;Geographic access to cancer care and mortality among adolescents&lt;/title&gt;&lt;secondary-title&gt;Journal of adolescent and young adult oncology&lt;/secondary-title&gt;&lt;/titles&gt;&lt;periodical&gt;&lt;full-title&gt;Journal of adolescent and young adult oncology&lt;/full-title&gt;&lt;/periodical&gt;&lt;pages&gt;22-29&lt;/pages&gt;&lt;volume&gt;7&lt;/volume&gt;&lt;number&gt;1&lt;/number&gt;&lt;dates&gt;&lt;year&gt;2018&lt;/year&gt;&lt;/dates&gt;&lt;isbn&gt;2156-5333&lt;/isbn&gt;&lt;urls&gt;&lt;/urls&gt;&lt;/record&gt;&lt;/Cite&gt;&lt;/EndNote&gt;</w:instrText>
            </w:r>
            <w:r w:rsidRPr="008F1EC1">
              <w:rPr>
                <w:rFonts w:ascii="Arial" w:eastAsia="Times New Roman" w:hAnsi="Arial" w:cs="Arial"/>
                <w:sz w:val="20"/>
                <w:szCs w:val="20"/>
              </w:rPr>
              <w:fldChar w:fldCharType="separate"/>
            </w:r>
            <w:r w:rsidR="005D6758">
              <w:rPr>
                <w:rFonts w:ascii="Arial" w:eastAsia="Times New Roman" w:hAnsi="Arial" w:cs="Arial"/>
                <w:noProof/>
                <w:sz w:val="20"/>
                <w:szCs w:val="20"/>
              </w:rPr>
              <w:t>(14)</w:t>
            </w:r>
            <w:r w:rsidRPr="008F1EC1">
              <w:rPr>
                <w:rFonts w:ascii="Arial" w:eastAsia="Times New Roman" w:hAnsi="Arial" w:cs="Arial"/>
                <w:sz w:val="20"/>
                <w:szCs w:val="20"/>
              </w:rPr>
              <w:fldChar w:fldCharType="end"/>
            </w:r>
          </w:p>
        </w:tc>
        <w:tc>
          <w:tcPr>
            <w:tcW w:w="3603" w:type="dxa"/>
            <w:noWrap/>
            <w:vAlign w:val="center"/>
            <w:hideMark/>
          </w:tcPr>
          <w:p w14:paraId="3585D4D4" w14:textId="77777777" w:rsidR="007C3B3E" w:rsidRPr="007C3B3E" w:rsidRDefault="007C3B3E" w:rsidP="007C3B3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p w14:paraId="212863E9" w14:textId="6A429C1C" w:rsidR="007C3B3E" w:rsidRPr="00022FAF" w:rsidRDefault="007C3B3E" w:rsidP="007C3B3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7C3B3E">
              <w:rPr>
                <w:rFonts w:ascii="Arial" w:eastAsia="Times New Roman" w:hAnsi="Arial" w:cs="Arial"/>
              </w:rPr>
              <w:t>Exploring the correlation between cancer and geographic location.</w:t>
            </w:r>
          </w:p>
        </w:tc>
        <w:tc>
          <w:tcPr>
            <w:tcW w:w="897" w:type="dxa"/>
            <w:noWrap/>
            <w:vAlign w:val="center"/>
            <w:hideMark/>
          </w:tcPr>
          <w:p w14:paraId="258DA24F" w14:textId="77777777" w:rsidR="007C3B3E" w:rsidRPr="00022FAF" w:rsidRDefault="007C3B3E" w:rsidP="007C3B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22FAF">
              <w:rPr>
                <w:rFonts w:ascii="Arial" w:eastAsia="Times New Roman" w:hAnsi="Arial" w:cs="Arial"/>
              </w:rPr>
              <w:t>2018</w:t>
            </w:r>
          </w:p>
        </w:tc>
      </w:tr>
      <w:tr w:rsidR="007C3B3E" w:rsidRPr="00022FAF" w14:paraId="175406CA" w14:textId="77777777" w:rsidTr="00C66F33">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75" w:type="dxa"/>
            <w:noWrap/>
            <w:vAlign w:val="center"/>
          </w:tcPr>
          <w:p w14:paraId="1EB40B59" w14:textId="77777777" w:rsidR="007C3B3E" w:rsidRPr="007C3B3E" w:rsidRDefault="007C3B3E" w:rsidP="007C3B3E">
            <w:pPr>
              <w:jc w:val="center"/>
              <w:rPr>
                <w:rFonts w:ascii="Arial" w:eastAsia="Times New Roman" w:hAnsi="Arial" w:cs="Arial"/>
                <w:b w:val="0"/>
                <w:bCs w:val="0"/>
              </w:rPr>
            </w:pPr>
            <w:r w:rsidRPr="007C3B3E">
              <w:rPr>
                <w:rFonts w:ascii="Arial" w:eastAsia="Times New Roman" w:hAnsi="Arial" w:cs="Arial"/>
                <w:b w:val="0"/>
                <w:bCs w:val="0"/>
              </w:rPr>
              <w:t>Insurance Status and Risk of Cancer Mortality Among</w:t>
            </w:r>
          </w:p>
          <w:p w14:paraId="7EB5A435" w14:textId="7C241671" w:rsidR="007C3B3E" w:rsidRPr="00C66F33" w:rsidRDefault="007C3B3E" w:rsidP="007C3B3E">
            <w:pPr>
              <w:jc w:val="center"/>
              <w:rPr>
                <w:rFonts w:ascii="Arial" w:eastAsia="Times New Roman" w:hAnsi="Arial" w:cs="Arial"/>
              </w:rPr>
            </w:pPr>
            <w:r w:rsidRPr="007C3B3E">
              <w:rPr>
                <w:rFonts w:ascii="Arial" w:eastAsia="Times New Roman" w:hAnsi="Arial" w:cs="Arial"/>
                <w:b w:val="0"/>
                <w:bCs w:val="0"/>
              </w:rPr>
              <w:t>Adolescents and Young Adults</w:t>
            </w:r>
          </w:p>
        </w:tc>
        <w:tc>
          <w:tcPr>
            <w:tcW w:w="1260" w:type="dxa"/>
            <w:noWrap/>
            <w:vAlign w:val="center"/>
          </w:tcPr>
          <w:p w14:paraId="1969908C" w14:textId="3BBDFEBC" w:rsidR="007C3B3E" w:rsidRPr="008F1EC1"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1EC1">
              <w:rPr>
                <w:rFonts w:ascii="Arial" w:eastAsia="Times New Roman" w:hAnsi="Arial" w:cs="Arial"/>
                <w:sz w:val="20"/>
                <w:szCs w:val="20"/>
              </w:rPr>
              <w:t>Rosenberg</w:t>
            </w:r>
            <w:r w:rsidRPr="008F1EC1">
              <w:rPr>
                <w:rFonts w:ascii="Arial" w:eastAsia="Times New Roman" w:hAnsi="Arial" w:cs="Arial"/>
                <w:sz w:val="20"/>
                <w:szCs w:val="20"/>
              </w:rPr>
              <w:fldChar w:fldCharType="begin">
                <w:fldData xml:space="preserve">PEVuZE5vdGU+PENpdGU+PEF1dGhvcj5Sb3NlbmJlcmc8L0F1dGhvcj48WWVhcj4yMDE1PC9ZZWFy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==
</w:fldData>
              </w:fldChar>
            </w:r>
            <w:r w:rsidR="005D6758">
              <w:rPr>
                <w:rFonts w:ascii="Arial" w:eastAsia="Times New Roman" w:hAnsi="Arial" w:cs="Arial"/>
                <w:sz w:val="20"/>
                <w:szCs w:val="20"/>
              </w:rPr>
              <w:instrText xml:space="preserve"> ADDIN EN.CITE </w:instrText>
            </w:r>
            <w:r w:rsidR="005D6758">
              <w:rPr>
                <w:rFonts w:ascii="Arial" w:eastAsia="Times New Roman" w:hAnsi="Arial" w:cs="Arial"/>
                <w:sz w:val="20"/>
                <w:szCs w:val="20"/>
              </w:rPr>
              <w:fldChar w:fldCharType="begin">
                <w:fldData xml:space="preserve">PEVuZE5vdGU+PENpdGU+PEF1dGhvcj5Sb3NlbmJlcmc8L0F1dGhvcj48WWVhcj4yMDE1PC9ZZWFy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==
</w:fldData>
              </w:fldChar>
            </w:r>
            <w:r w:rsidR="005D6758">
              <w:rPr>
                <w:rFonts w:ascii="Arial" w:eastAsia="Times New Roman" w:hAnsi="Arial" w:cs="Arial"/>
                <w:sz w:val="20"/>
                <w:szCs w:val="20"/>
              </w:rPr>
              <w:instrText xml:space="preserve"> ADDIN EN.CITE.DATA </w:instrText>
            </w:r>
            <w:r w:rsidR="005D6758">
              <w:rPr>
                <w:rFonts w:ascii="Arial" w:eastAsia="Times New Roman" w:hAnsi="Arial" w:cs="Arial"/>
                <w:sz w:val="20"/>
                <w:szCs w:val="20"/>
              </w:rPr>
            </w:r>
            <w:r w:rsidR="005D6758">
              <w:rPr>
                <w:rFonts w:ascii="Arial" w:eastAsia="Times New Roman" w:hAnsi="Arial" w:cs="Arial"/>
                <w:sz w:val="20"/>
                <w:szCs w:val="20"/>
              </w:rPr>
              <w:fldChar w:fldCharType="end"/>
            </w:r>
            <w:r w:rsidRPr="008F1EC1">
              <w:rPr>
                <w:rFonts w:ascii="Arial" w:eastAsia="Times New Roman" w:hAnsi="Arial" w:cs="Arial"/>
                <w:sz w:val="20"/>
                <w:szCs w:val="20"/>
              </w:rPr>
            </w:r>
            <w:r w:rsidRPr="008F1EC1">
              <w:rPr>
                <w:rFonts w:ascii="Arial" w:eastAsia="Times New Roman" w:hAnsi="Arial" w:cs="Arial"/>
                <w:sz w:val="20"/>
                <w:szCs w:val="20"/>
              </w:rPr>
              <w:fldChar w:fldCharType="separate"/>
            </w:r>
            <w:r w:rsidR="005D6758">
              <w:rPr>
                <w:rFonts w:ascii="Arial" w:eastAsia="Times New Roman" w:hAnsi="Arial" w:cs="Arial"/>
                <w:noProof/>
                <w:sz w:val="20"/>
                <w:szCs w:val="20"/>
              </w:rPr>
              <w:t>(15)</w:t>
            </w:r>
            <w:r w:rsidRPr="008F1EC1">
              <w:rPr>
                <w:rFonts w:ascii="Arial" w:eastAsia="Times New Roman" w:hAnsi="Arial" w:cs="Arial"/>
                <w:sz w:val="20"/>
                <w:szCs w:val="20"/>
              </w:rPr>
              <w:fldChar w:fldCharType="end"/>
            </w:r>
          </w:p>
        </w:tc>
        <w:tc>
          <w:tcPr>
            <w:tcW w:w="3603" w:type="dxa"/>
            <w:noWrap/>
            <w:vAlign w:val="center"/>
          </w:tcPr>
          <w:p w14:paraId="01DB181D" w14:textId="23C10043" w:rsidR="007C3B3E" w:rsidRDefault="007C3B3E" w:rsidP="007C3B3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Study was</w:t>
            </w:r>
            <w:r w:rsidRPr="007C3B3E">
              <w:rPr>
                <w:rFonts w:ascii="Arial" w:eastAsia="Times New Roman" w:hAnsi="Arial" w:cs="Arial"/>
              </w:rPr>
              <w:t xml:space="preserve"> not </w:t>
            </w:r>
            <w:bookmarkStart w:id="0" w:name="_Hlk159856462"/>
            <w:r w:rsidRPr="007C3B3E">
              <w:rPr>
                <w:rFonts w:ascii="Arial" w:eastAsia="Times New Roman" w:hAnsi="Arial" w:cs="Arial"/>
              </w:rPr>
              <w:t>stratified according to cancer type</w:t>
            </w:r>
            <w:bookmarkEnd w:id="0"/>
          </w:p>
        </w:tc>
        <w:tc>
          <w:tcPr>
            <w:tcW w:w="897" w:type="dxa"/>
            <w:noWrap/>
            <w:vAlign w:val="center"/>
          </w:tcPr>
          <w:p w14:paraId="4D38CE6D" w14:textId="292D200D" w:rsidR="007C3B3E" w:rsidRPr="00022FAF" w:rsidRDefault="007C3B3E" w:rsidP="007C3B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2014</w:t>
            </w:r>
          </w:p>
        </w:tc>
      </w:tr>
    </w:tbl>
    <w:p w14:paraId="06A051F9" w14:textId="77777777" w:rsidR="009C777B" w:rsidRPr="00022FAF" w:rsidRDefault="009C777B" w:rsidP="009C777B">
      <w:pPr>
        <w:rPr>
          <w:rFonts w:ascii="Arial" w:hAnsi="Arial" w:cs="Arial"/>
        </w:rPr>
      </w:pPr>
    </w:p>
    <w:p w14:paraId="68C14518" w14:textId="77777777" w:rsidR="009C777B" w:rsidRDefault="009C777B"/>
    <w:p w14:paraId="18C21E3D" w14:textId="1D869807" w:rsidR="009C777B" w:rsidRDefault="009C777B">
      <w:r>
        <w:t>References:</w:t>
      </w:r>
    </w:p>
    <w:p w14:paraId="6FC7BA19" w14:textId="77777777" w:rsidR="009C777B" w:rsidRDefault="009C777B"/>
    <w:p w14:paraId="0A02240D" w14:textId="77777777" w:rsidR="005B612F" w:rsidRDefault="005B612F" w:rsidP="005B612F"/>
    <w:p w14:paraId="5713676E" w14:textId="77777777" w:rsidR="005D6758" w:rsidRPr="005D6758" w:rsidRDefault="005B612F" w:rsidP="005D6758">
      <w:pPr>
        <w:pStyle w:val="EndNoteBibliography"/>
      </w:pPr>
      <w:r>
        <w:fldChar w:fldCharType="begin"/>
      </w:r>
      <w:r>
        <w:instrText xml:space="preserve"> ADDIN EN.REFLIST </w:instrText>
      </w:r>
      <w:r>
        <w:fldChar w:fldCharType="separate"/>
      </w:r>
      <w:r w:rsidR="005D6758" w:rsidRPr="005D6758">
        <w:t>1.</w:t>
      </w:r>
      <w:r w:rsidR="005D6758" w:rsidRPr="005D6758">
        <w:tab/>
        <w:t>Roth M, Berkman A, Andersen CR, Cuglievan B, Andrew Livingston J, Hildebrandt M, et al. Improved survival of young adults with cancer following the passage of the affordable care Act. The oncologist. 2022;27(2):135-43.</w:t>
      </w:r>
    </w:p>
    <w:p w14:paraId="6050F7A6" w14:textId="77777777" w:rsidR="005D6758" w:rsidRPr="005D6758" w:rsidRDefault="005D6758" w:rsidP="005D6758">
      <w:pPr>
        <w:pStyle w:val="EndNoteBibliography"/>
      </w:pPr>
      <w:r w:rsidRPr="005D6758">
        <w:t>2.</w:t>
      </w:r>
      <w:r w:rsidRPr="005D6758">
        <w:tab/>
        <w:t>Collins CL, Peng J, Singh S, Hamilton AS, Freyer DR. Patterns of Cancer Care and Association with Survival among Younger Adolescents and Young Adults: A Population-Based Retrospective Cohort Study. Cancer Epidemiology, Biomarkers &amp; Prevention. 2021;30(11):2105-13.</w:t>
      </w:r>
    </w:p>
    <w:p w14:paraId="25778D03" w14:textId="77777777" w:rsidR="005D6758" w:rsidRPr="005D6758" w:rsidRDefault="005D6758" w:rsidP="005D6758">
      <w:pPr>
        <w:pStyle w:val="EndNoteBibliography"/>
      </w:pPr>
      <w:r w:rsidRPr="005D6758">
        <w:t>3.</w:t>
      </w:r>
      <w:r w:rsidRPr="005D6758">
        <w:tab/>
        <w:t>Schraw JM, Peckham-Gregory EC, Hughes AE, Scheurer ME, Pruitt SL, Lupo PJ. Residence in a Hispanic Enclave is associated with inferior overall survival among children with acute lymphoblastic leukemia. International journal of environmental research and public health. 2021;18(17):9273.</w:t>
      </w:r>
    </w:p>
    <w:p w14:paraId="46B74A7D" w14:textId="77777777" w:rsidR="005D6758" w:rsidRPr="005D6758" w:rsidRDefault="005D6758" w:rsidP="005D6758">
      <w:pPr>
        <w:pStyle w:val="EndNoteBibliography"/>
      </w:pPr>
      <w:r w:rsidRPr="005D6758">
        <w:t>4.</w:t>
      </w:r>
      <w:r w:rsidRPr="005D6758">
        <w:tab/>
        <w:t>Murphy CC, Lupo PJ, Roth ME, Winick NJ, Pruitt SL. Disparities in cancer survival among adolescents and young adults: a population-based study of 88 000 patients. JNCI: Journal of the National Cancer Institute. 2021;113(8):1074-83.</w:t>
      </w:r>
    </w:p>
    <w:p w14:paraId="53C4D922" w14:textId="77777777" w:rsidR="005D6758" w:rsidRPr="005D6758" w:rsidRDefault="005D6758" w:rsidP="005D6758">
      <w:pPr>
        <w:pStyle w:val="EndNoteBibliography"/>
      </w:pPr>
      <w:r w:rsidRPr="005D6758">
        <w:t>5.</w:t>
      </w:r>
      <w:r w:rsidRPr="005D6758">
        <w:tab/>
        <w:t>Co</w:t>
      </w:r>
      <w:r w:rsidRPr="005D6758">
        <w:rPr>
          <w:rFonts w:hint="eastAsia"/>
        </w:rPr>
        <w:t>lton MD, Goulding D, Beltrami A, Cost C, Franklin A, Cockburn MG, et al. A US population</w:t>
      </w:r>
      <w:r w:rsidRPr="005D6758">
        <w:rPr>
          <w:rFonts w:hint="eastAsia"/>
        </w:rPr>
        <w:t>‐</w:t>
      </w:r>
      <w:r w:rsidRPr="005D6758">
        <w:rPr>
          <w:rFonts w:hint="eastAsia"/>
        </w:rPr>
        <w:t>based study of insurance disparities in cancer survival among adolescents and young adults. Cancer Medicine. 2019;8(10):4867-74.</w:t>
      </w:r>
    </w:p>
    <w:p w14:paraId="0EA39793" w14:textId="77777777" w:rsidR="005D6758" w:rsidRPr="005D6758" w:rsidRDefault="005D6758" w:rsidP="005D6758">
      <w:pPr>
        <w:pStyle w:val="EndNoteBibliography"/>
      </w:pPr>
      <w:r w:rsidRPr="005D6758">
        <w:t>6.</w:t>
      </w:r>
      <w:r w:rsidRPr="005D6758">
        <w:tab/>
        <w:t>Tai EW, Ward KC, Bonaventure A, Si</w:t>
      </w:r>
      <w:r w:rsidRPr="005D6758">
        <w:rPr>
          <w:rFonts w:hint="eastAsia"/>
        </w:rPr>
        <w:t>egel DA, Coleman MP. Survival among children diagnosed with acute lymphoblastic leukemia in the United States, by race and age, 2001 to 2009: Findings from the CONCORD</w:t>
      </w:r>
      <w:r w:rsidRPr="005D6758">
        <w:rPr>
          <w:rFonts w:hint="eastAsia"/>
        </w:rPr>
        <w:t>‐</w:t>
      </w:r>
      <w:r w:rsidRPr="005D6758">
        <w:rPr>
          <w:rFonts w:hint="eastAsia"/>
        </w:rPr>
        <w:t>2 study. Cancer. 2017;123:5178-89.</w:t>
      </w:r>
    </w:p>
    <w:p w14:paraId="7B31CF4F" w14:textId="77777777" w:rsidR="005D6758" w:rsidRPr="005D6758" w:rsidRDefault="005D6758" w:rsidP="005D6758">
      <w:pPr>
        <w:pStyle w:val="EndNoteBibliography"/>
      </w:pPr>
      <w:r w:rsidRPr="005D6758">
        <w:lastRenderedPageBreak/>
        <w:t>7.</w:t>
      </w:r>
      <w:r w:rsidRPr="005D6758">
        <w:tab/>
        <w:t>Garner EF, Maizlin II, Dellinger MB, Gow KW, Goldfarb M, Goldin AB, et al. Effects of socioeconomic status on children with well-differentiated thyroid cancer. Surgery. 2017;162(3):662-9.</w:t>
      </w:r>
    </w:p>
    <w:p w14:paraId="74629FE4" w14:textId="77777777" w:rsidR="005D6758" w:rsidRPr="005D6758" w:rsidRDefault="005D6758" w:rsidP="005D6758">
      <w:pPr>
        <w:pStyle w:val="EndNoteBibliography"/>
      </w:pPr>
      <w:r w:rsidRPr="005D6758">
        <w:t>8.</w:t>
      </w:r>
      <w:r w:rsidRPr="005D6758">
        <w:tab/>
        <w:t>Puckett Y, Ta A. Socioeconomic Factors Impact Inpatient Mortality in Pediatric Lymphoma Patients. Cureus. 2016;8(5):e624.</w:t>
      </w:r>
    </w:p>
    <w:p w14:paraId="588A8CE3" w14:textId="77777777" w:rsidR="005D6758" w:rsidRPr="005D6758" w:rsidRDefault="005D6758" w:rsidP="005D6758">
      <w:pPr>
        <w:pStyle w:val="EndNoteBibliography"/>
      </w:pPr>
      <w:r w:rsidRPr="005D6758">
        <w:t>9.</w:t>
      </w:r>
      <w:r w:rsidRPr="005D6758">
        <w:tab/>
        <w:t>Ryan JL, Eddington AR, Hullmann SE, Ramsey RR, Wolfe-Christensen C, Chaney JM, et al. An examination of parenting capacity variables and child adjustment outcomes across socioeconomic level in pediatric cancer. Children's Health Care. 2013;42(3):281-93.</w:t>
      </w:r>
    </w:p>
    <w:p w14:paraId="34703A67" w14:textId="77777777" w:rsidR="005D6758" w:rsidRPr="005D6758" w:rsidRDefault="005D6758" w:rsidP="005D6758">
      <w:pPr>
        <w:pStyle w:val="EndNoteBibliography"/>
      </w:pPr>
      <w:r w:rsidRPr="005D6758">
        <w:rPr>
          <w:rFonts w:hint="eastAsia"/>
        </w:rPr>
        <w:t>10.</w:t>
      </w:r>
      <w:r w:rsidRPr="005D6758">
        <w:rPr>
          <w:rFonts w:hint="eastAsia"/>
        </w:rPr>
        <w:tab/>
        <w:t>Smith EC, Ziogas A, Anton</w:t>
      </w:r>
      <w:r w:rsidRPr="005D6758">
        <w:rPr>
          <w:rFonts w:hint="eastAsia"/>
        </w:rPr>
        <w:t>‐</w:t>
      </w:r>
      <w:r w:rsidRPr="005D6758">
        <w:rPr>
          <w:rFonts w:hint="eastAsia"/>
        </w:rPr>
        <w:t>Culver H. Association between insurance and socioeconomic status and risk of advanced stage Hodgkin lymphoma in adolescents and young adults. Cancer. 2012;118(24):6179-87.</w:t>
      </w:r>
    </w:p>
    <w:p w14:paraId="6D435D70" w14:textId="77777777" w:rsidR="005D6758" w:rsidRPr="005D6758" w:rsidRDefault="005D6758" w:rsidP="005D6758">
      <w:pPr>
        <w:pStyle w:val="EndNoteBibliography"/>
      </w:pPr>
      <w:r w:rsidRPr="005D6758">
        <w:t>11.</w:t>
      </w:r>
      <w:r w:rsidRPr="005D6758">
        <w:tab/>
        <w:t>Foliart D, Pollock B, Mezei G, Iriye R, Silva J, Ebi K, et al. Magnetic field exposure and long-term survival among children with leukaemia. British Journal of Cancer. 2006;94(1):161-4.</w:t>
      </w:r>
    </w:p>
    <w:p w14:paraId="6E0D9056" w14:textId="77777777" w:rsidR="005D6758" w:rsidRPr="005D6758" w:rsidRDefault="005D6758" w:rsidP="005D6758">
      <w:pPr>
        <w:pStyle w:val="EndNoteBibliography"/>
      </w:pPr>
      <w:r w:rsidRPr="005D6758">
        <w:t>12.</w:t>
      </w:r>
      <w:r w:rsidRPr="005D6758">
        <w:tab/>
        <w:t>Neuzil K, Apple A, Sybenga A, Chen H, Zhao S, Whiteside M, et al. Health disparities among tennessee pediatric renal tumor patients. Journal of Pediatric Surgery. 2020;55(6):1081-7.</w:t>
      </w:r>
    </w:p>
    <w:p w14:paraId="249B9031" w14:textId="77777777" w:rsidR="005D6758" w:rsidRPr="005D6758" w:rsidRDefault="005D6758" w:rsidP="005D6758">
      <w:pPr>
        <w:pStyle w:val="EndNoteBibliography"/>
      </w:pPr>
      <w:r w:rsidRPr="005D6758">
        <w:t>13.</w:t>
      </w:r>
      <w:r w:rsidRPr="005D6758">
        <w:tab/>
        <w:t>Kehm RD, Spector LG, Poynter JN, Vock DM, Altekruse SF, Osypuk TL. Does socioeconomic status account for racial and ethnic disparities in childhood cancer survival? Cancer. 2018;124(20):4090-7.</w:t>
      </w:r>
    </w:p>
    <w:p w14:paraId="776C0B4D" w14:textId="77777777" w:rsidR="005D6758" w:rsidRPr="005D6758" w:rsidRDefault="005D6758" w:rsidP="005D6758">
      <w:pPr>
        <w:pStyle w:val="EndNoteBibliography"/>
      </w:pPr>
      <w:r w:rsidRPr="005D6758">
        <w:t>14.</w:t>
      </w:r>
      <w:r w:rsidRPr="005D6758">
        <w:tab/>
        <w:t>Tai E, Hallisey E, Peipins LA, Flanagan B, Lunsford NB, Wilt G, et al. Geographic access to cancer care and mortality among adolescents. Journal of adolescent and young adult oncology. 2018;7(1):22-9.</w:t>
      </w:r>
    </w:p>
    <w:p w14:paraId="74161DA0" w14:textId="77777777" w:rsidR="005D6758" w:rsidRPr="005D6758" w:rsidRDefault="005D6758" w:rsidP="005D6758">
      <w:pPr>
        <w:pStyle w:val="EndNoteBibliography"/>
      </w:pPr>
      <w:r w:rsidRPr="005D6758">
        <w:t>15.</w:t>
      </w:r>
      <w:r w:rsidRPr="005D6758">
        <w:tab/>
        <w:t>Rosenberg AR, Kroon L, Chen L, Li CI, Jones B. Insurance status and risk of cancer mortality among adolescents and young adults. Cancer. 2015;121(8):1279-86.</w:t>
      </w:r>
    </w:p>
    <w:p w14:paraId="661843D3" w14:textId="5198F5AF" w:rsidR="009C777B" w:rsidRDefault="005B612F" w:rsidP="005D6758">
      <w:r>
        <w:fldChar w:fldCharType="end"/>
      </w:r>
    </w:p>
    <w:p w14:paraId="27AE5780" w14:textId="77777777" w:rsidR="009C777B" w:rsidRDefault="009C777B"/>
    <w:p w14:paraId="7E0172A9" w14:textId="77777777" w:rsidR="009C777B" w:rsidRDefault="009C777B"/>
    <w:p w14:paraId="387773D7" w14:textId="77777777" w:rsidR="009C777B" w:rsidRDefault="009C777B"/>
    <w:p w14:paraId="7F561B9B" w14:textId="77777777" w:rsidR="009C777B" w:rsidRDefault="009C777B"/>
    <w:p w14:paraId="09C31484" w14:textId="77777777" w:rsidR="009C777B" w:rsidRDefault="009C777B"/>
    <w:p w14:paraId="635FD90A" w14:textId="77777777" w:rsidR="009C777B" w:rsidRDefault="009C777B"/>
    <w:p w14:paraId="40D68B92" w14:textId="77777777" w:rsidR="009C777B" w:rsidRDefault="009C777B"/>
    <w:p w14:paraId="1E2FD8CC" w14:textId="77777777" w:rsidR="009C777B" w:rsidRDefault="009C777B"/>
    <w:p w14:paraId="139252A3" w14:textId="77777777" w:rsidR="009C777B" w:rsidRDefault="009C777B"/>
    <w:p w14:paraId="0D8571D4" w14:textId="77777777" w:rsidR="009C777B" w:rsidRDefault="009C777B"/>
    <w:p w14:paraId="0691B5B5" w14:textId="77777777" w:rsidR="009C777B" w:rsidRDefault="009C777B"/>
    <w:p w14:paraId="266BFE2E" w14:textId="77777777" w:rsidR="009C777B" w:rsidRDefault="009C777B"/>
    <w:p w14:paraId="4209DDFD" w14:textId="77777777" w:rsidR="009C777B" w:rsidRDefault="009C777B"/>
    <w:p w14:paraId="090403FB" w14:textId="77777777" w:rsidR="009C777B" w:rsidRDefault="009C777B"/>
    <w:p w14:paraId="3A296166" w14:textId="77777777" w:rsidR="009C777B" w:rsidRDefault="009C777B"/>
    <w:p w14:paraId="34014EBB" w14:textId="77777777" w:rsidR="009C777B" w:rsidRDefault="009C777B"/>
    <w:p w14:paraId="07580301" w14:textId="77777777" w:rsidR="009C777B" w:rsidRDefault="009C777B"/>
    <w:p w14:paraId="504E5193" w14:textId="77777777" w:rsidR="009C777B" w:rsidRDefault="009C777B"/>
    <w:p w14:paraId="7108427D" w14:textId="77777777" w:rsidR="009C777B" w:rsidRDefault="009C777B"/>
    <w:p w14:paraId="3EE5B956" w14:textId="4DE8B020" w:rsidR="009C777B" w:rsidRDefault="006B793F">
      <w:r>
        <w:rPr>
          <w:noProof/>
          <w14:ligatures w14:val="standardContextual"/>
        </w:rPr>
        <w:lastRenderedPageBreak/>
        <mc:AlternateContent>
          <mc:Choice Requires="wps">
            <w:drawing>
              <wp:anchor distT="0" distB="0" distL="114300" distR="114300" simplePos="0" relativeHeight="251664384" behindDoc="0" locked="0" layoutInCell="1" allowOverlap="1" wp14:anchorId="7512E571" wp14:editId="2434BC10">
                <wp:simplePos x="0" y="0"/>
                <wp:positionH relativeFrom="column">
                  <wp:posOffset>5629275</wp:posOffset>
                </wp:positionH>
                <wp:positionV relativeFrom="paragraph">
                  <wp:posOffset>0</wp:posOffset>
                </wp:positionV>
                <wp:extent cx="390525" cy="342900"/>
                <wp:effectExtent l="0" t="0" r="28575" b="19050"/>
                <wp:wrapNone/>
                <wp:docPr id="301421393" name="Rectangle 1"/>
                <wp:cNvGraphicFramePr/>
                <a:graphic xmlns:a="http://schemas.openxmlformats.org/drawingml/2006/main">
                  <a:graphicData uri="http://schemas.microsoft.com/office/word/2010/wordprocessingShape">
                    <wps:wsp>
                      <wps:cNvSpPr/>
                      <wps:spPr>
                        <a:xfrm>
                          <a:off x="0" y="0"/>
                          <a:ext cx="39052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E54D566" w14:textId="77777777" w:rsidR="0084561C" w:rsidRPr="00EF50FD" w:rsidRDefault="0084561C" w:rsidP="00EF50FD">
                            <w:pPr>
                              <w:jc w:val="center"/>
                              <w:rPr>
                                <w:sz w:val="32"/>
                                <w:szCs w:val="32"/>
                              </w:rPr>
                            </w:pPr>
                            <w:r w:rsidRPr="00EF50FD">
                              <w:rPr>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2E571" id="Rectangle 1" o:spid="_x0000_s1026" style="position:absolute;margin-left:443.25pt;margin-top:0;width:30.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" fillcolor="white [3201]" strokecolor="black [3200]" strokeweight="1pt">
                <v:textbox>
                  <w:txbxContent>
                    <w:p w14:paraId="6E54D566" w14:textId="77777777" w:rsidR="0084561C" w:rsidRPr="00EF50FD" w:rsidRDefault="0084561C" w:rsidP="00EF50FD">
                      <w:pPr>
                        <w:jc w:val="center"/>
                        <w:rPr>
                          <w:sz w:val="32"/>
                          <w:szCs w:val="32"/>
                        </w:rPr>
                      </w:pPr>
                      <w:r w:rsidRPr="00EF50FD">
                        <w:rPr>
                          <w:sz w:val="32"/>
                          <w:szCs w:val="32"/>
                        </w:rPr>
                        <w:t>A</w:t>
                      </w:r>
                    </w:p>
                  </w:txbxContent>
                </v:textbox>
              </v:rect>
            </w:pict>
          </mc:Fallback>
        </mc:AlternateContent>
      </w:r>
      <w:r>
        <w:rPr>
          <w:noProof/>
          <w14:ligatures w14:val="standardContextual"/>
        </w:rPr>
        <mc:AlternateContent>
          <mc:Choice Requires="wps">
            <w:drawing>
              <wp:anchor distT="0" distB="0" distL="114300" distR="114300" simplePos="0" relativeHeight="251665408" behindDoc="0" locked="0" layoutInCell="1" allowOverlap="1" wp14:anchorId="1C29DF79" wp14:editId="6203A5B2">
                <wp:simplePos x="0" y="0"/>
                <wp:positionH relativeFrom="column">
                  <wp:posOffset>5629275</wp:posOffset>
                </wp:positionH>
                <wp:positionV relativeFrom="paragraph">
                  <wp:posOffset>4200524</wp:posOffset>
                </wp:positionV>
                <wp:extent cx="400050" cy="352425"/>
                <wp:effectExtent l="0" t="0" r="19050" b="28575"/>
                <wp:wrapNone/>
                <wp:docPr id="325200482" name="Rectangle 1"/>
                <wp:cNvGraphicFramePr/>
                <a:graphic xmlns:a="http://schemas.openxmlformats.org/drawingml/2006/main">
                  <a:graphicData uri="http://schemas.microsoft.com/office/word/2010/wordprocessingShape">
                    <wps:wsp>
                      <wps:cNvSpPr/>
                      <wps:spPr>
                        <a:xfrm>
                          <a:off x="0" y="0"/>
                          <a:ext cx="4000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50A2BF3E" w14:textId="77777777" w:rsidR="0084561C" w:rsidRPr="00EF50FD" w:rsidRDefault="0084561C" w:rsidP="00EF50FD">
                            <w:pPr>
                              <w:jc w:val="center"/>
                              <w:rPr>
                                <w:sz w:val="32"/>
                                <w:szCs w:val="32"/>
                              </w:rPr>
                            </w:pPr>
                            <w:r>
                              <w:rPr>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9DF79" id="_x0000_s1027" style="position:absolute;margin-left:443.25pt;margin-top:330.75pt;width:31.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" fillcolor="white [3201]" strokecolor="black [3200]" strokeweight="1pt">
                <v:textbox>
                  <w:txbxContent>
                    <w:p w14:paraId="50A2BF3E" w14:textId="77777777" w:rsidR="0084561C" w:rsidRPr="00EF50FD" w:rsidRDefault="0084561C" w:rsidP="00EF50FD">
                      <w:pPr>
                        <w:jc w:val="center"/>
                        <w:rPr>
                          <w:sz w:val="32"/>
                          <w:szCs w:val="32"/>
                        </w:rPr>
                      </w:pPr>
                      <w:r>
                        <w:rPr>
                          <w:sz w:val="32"/>
                          <w:szCs w:val="32"/>
                        </w:rPr>
                        <w:t>B</w:t>
                      </w:r>
                    </w:p>
                  </w:txbxContent>
                </v:textbox>
              </v:rect>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2D0A7E30" wp14:editId="5ED54E96">
                <wp:simplePos x="0" y="0"/>
                <wp:positionH relativeFrom="column">
                  <wp:posOffset>85725</wp:posOffset>
                </wp:positionH>
                <wp:positionV relativeFrom="paragraph">
                  <wp:posOffset>0</wp:posOffset>
                </wp:positionV>
                <wp:extent cx="5943600" cy="4200525"/>
                <wp:effectExtent l="0" t="0" r="19050" b="28575"/>
                <wp:wrapNone/>
                <wp:docPr id="833158616" name="Rectangle 4"/>
                <wp:cNvGraphicFramePr/>
                <a:graphic xmlns:a="http://schemas.openxmlformats.org/drawingml/2006/main">
                  <a:graphicData uri="http://schemas.microsoft.com/office/word/2010/wordprocessingShape">
                    <wps:wsp>
                      <wps:cNvSpPr/>
                      <wps:spPr>
                        <a:xfrm>
                          <a:off x="0" y="0"/>
                          <a:ext cx="5943600" cy="42005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4A420" id="Rectangle 4" o:spid="_x0000_s1026" style="position:absolute;margin-left:6.75pt;margin-top:0;width:468pt;height:33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" filled="f" strokecolor="black [3200]">
                <v:stroke joinstyle="round"/>
              </v:rect>
            </w:pict>
          </mc:Fallback>
        </mc:AlternateContent>
      </w:r>
      <w:r w:rsidR="00EF50FD">
        <w:rPr>
          <w:noProof/>
        </w:rPr>
        <w:drawing>
          <wp:anchor distT="0" distB="0" distL="114300" distR="114300" simplePos="0" relativeHeight="251659264" behindDoc="0" locked="0" layoutInCell="1" allowOverlap="1" wp14:anchorId="742AC352" wp14:editId="7F593316">
            <wp:simplePos x="0" y="0"/>
            <wp:positionH relativeFrom="column">
              <wp:posOffset>85725</wp:posOffset>
            </wp:positionH>
            <wp:positionV relativeFrom="paragraph">
              <wp:posOffset>0</wp:posOffset>
            </wp:positionV>
            <wp:extent cx="5943600" cy="4202430"/>
            <wp:effectExtent l="0" t="0" r="0" b="7620"/>
            <wp:wrapSquare wrapText="bothSides"/>
            <wp:docPr id="84286189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61890" name="Picture 1" descr="A diagram of a compan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0FD">
        <w:rPr>
          <w:noProof/>
        </w:rPr>
        <w:drawing>
          <wp:anchor distT="0" distB="0" distL="114300" distR="114300" simplePos="0" relativeHeight="251658240" behindDoc="1" locked="0" layoutInCell="1" allowOverlap="1" wp14:anchorId="1AD4E126" wp14:editId="7B2BDEEC">
            <wp:simplePos x="0" y="0"/>
            <wp:positionH relativeFrom="column">
              <wp:posOffset>85090</wp:posOffset>
            </wp:positionH>
            <wp:positionV relativeFrom="paragraph">
              <wp:posOffset>4202430</wp:posOffset>
            </wp:positionV>
            <wp:extent cx="5943600" cy="1877695"/>
            <wp:effectExtent l="0" t="0" r="0" b="8255"/>
            <wp:wrapTight wrapText="bothSides">
              <wp:wrapPolygon edited="0">
                <wp:start x="0" y="0"/>
                <wp:lineTo x="0" y="21476"/>
                <wp:lineTo x="21531" y="21476"/>
                <wp:lineTo x="21531" y="0"/>
                <wp:lineTo x="0" y="0"/>
              </wp:wrapPolygon>
            </wp:wrapTight>
            <wp:docPr id="1603412264" name="Picture 4"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12264" name="Picture 4" descr="A diagram of a tes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877695"/>
                    </a:xfrm>
                    <a:prstGeom prst="rect">
                      <a:avLst/>
                    </a:prstGeom>
                    <a:noFill/>
                    <a:ln>
                      <a:noFill/>
                    </a:ln>
                  </pic:spPr>
                </pic:pic>
              </a:graphicData>
            </a:graphic>
          </wp:anchor>
        </w:drawing>
      </w:r>
    </w:p>
    <w:p w14:paraId="64D3EBE8" w14:textId="41F78FAC" w:rsidR="00974681" w:rsidRDefault="009C777B" w:rsidP="00EF50FD">
      <w:r w:rsidRPr="009C777B">
        <w:rPr>
          <w:b/>
          <w:bCs/>
        </w:rPr>
        <w:t xml:space="preserve">Supplementary Figure </w:t>
      </w:r>
      <w:r w:rsidR="00EF50FD">
        <w:rPr>
          <w:b/>
          <w:bCs/>
        </w:rPr>
        <w:t>1</w:t>
      </w:r>
      <w:r w:rsidR="00496EAC">
        <w:rPr>
          <w:b/>
          <w:bCs/>
        </w:rPr>
        <w:t xml:space="preserve"> – </w:t>
      </w:r>
      <w:r w:rsidR="00EF50FD">
        <w:rPr>
          <w:b/>
          <w:bCs/>
        </w:rPr>
        <w:t>A</w:t>
      </w:r>
      <w:r w:rsidR="00496EAC">
        <w:rPr>
          <w:b/>
          <w:bCs/>
        </w:rPr>
        <w:t>.</w:t>
      </w:r>
      <w:r>
        <w:t xml:space="preserve"> Flowchart of studies included in the systematic review and meta-analysis.</w:t>
      </w:r>
      <w:r w:rsidR="00EF50FD">
        <w:t xml:space="preserve"> </w:t>
      </w:r>
      <w:r w:rsidR="00EF50FD">
        <w:rPr>
          <w:b/>
          <w:bCs/>
        </w:rPr>
        <w:t>B</w:t>
      </w:r>
      <w:r w:rsidR="00496EAC">
        <w:rPr>
          <w:b/>
          <w:bCs/>
        </w:rPr>
        <w:t>.</w:t>
      </w:r>
      <w:r w:rsidR="00974681">
        <w:t xml:space="preserve"> </w:t>
      </w:r>
      <w:r w:rsidR="00974681" w:rsidRPr="009C777B">
        <w:t xml:space="preserve">Risk of bias assessment of each study according to the Joanna Briggs Institute (JBI) Critical Appraisal Checklist for Analytical Cross-Sectional Studies. </w:t>
      </w:r>
    </w:p>
    <w:p w14:paraId="233E9858" w14:textId="00748DBB" w:rsidR="009C777B" w:rsidRDefault="009C777B" w:rsidP="00EF50FD"/>
    <w:p w14:paraId="1AC4BA57" w14:textId="5BE91F30" w:rsidR="009C777B" w:rsidRDefault="009C777B"/>
    <w:p w14:paraId="4F509281" w14:textId="5D19B7B8" w:rsidR="006729E5" w:rsidRDefault="006729E5">
      <w:pPr>
        <w:spacing w:after="160" w:line="259" w:lineRule="auto"/>
      </w:pPr>
      <w:r>
        <w:br w:type="page"/>
      </w:r>
    </w:p>
    <w:p w14:paraId="181B6B63" w14:textId="0C7FF9FC" w:rsidR="006729E5" w:rsidRPr="00DF087B" w:rsidRDefault="006729E5" w:rsidP="006729E5">
      <w:pPr>
        <w:spacing w:line="480" w:lineRule="auto"/>
        <w:jc w:val="both"/>
        <w:rPr>
          <w:rFonts w:ascii="Arial" w:hAnsi="Arial" w:cs="Arial"/>
          <w:b/>
          <w:bCs/>
        </w:rPr>
      </w:pPr>
      <w:r>
        <w:rPr>
          <w:noProof/>
        </w:rPr>
        <w:lastRenderedPageBreak/>
        <w:drawing>
          <wp:inline distT="0" distB="0" distL="0" distR="0" wp14:anchorId="7635FD88" wp14:editId="24A5DE3D">
            <wp:extent cx="5943600" cy="4923155"/>
            <wp:effectExtent l="0" t="0" r="0" b="0"/>
            <wp:docPr id="114540612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06124" name="Picture 1" descr="A screenshot of a grap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923155"/>
                    </a:xfrm>
                    <a:prstGeom prst="rect">
                      <a:avLst/>
                    </a:prstGeom>
                    <a:noFill/>
                    <a:ln>
                      <a:noFill/>
                    </a:ln>
                  </pic:spPr>
                </pic:pic>
              </a:graphicData>
            </a:graphic>
          </wp:inline>
        </w:drawing>
      </w:r>
      <w:r w:rsidRPr="009C777B">
        <w:rPr>
          <w:b/>
          <w:bCs/>
        </w:rPr>
        <w:t xml:space="preserve"> </w:t>
      </w:r>
      <w:r w:rsidRPr="009C777B">
        <w:rPr>
          <w:b/>
          <w:bCs/>
        </w:rPr>
        <w:t xml:space="preserve">Supplementary Figure </w:t>
      </w:r>
      <w:r>
        <w:rPr>
          <w:b/>
          <w:bCs/>
        </w:rPr>
        <w:t>2</w:t>
      </w:r>
      <w:r w:rsidRPr="00DF087B">
        <w:rPr>
          <w:rFonts w:ascii="Arial" w:eastAsia="Times New Roman" w:hAnsi="Arial" w:cs="Arial"/>
          <w:b/>
          <w:bCs/>
        </w:rPr>
        <w:t xml:space="preserve">: </w:t>
      </w:r>
      <w:r w:rsidRPr="00C45C18">
        <w:rPr>
          <w:rFonts w:ascii="Arial" w:eastAsia="Times New Roman" w:hAnsi="Arial" w:cs="Arial"/>
        </w:rPr>
        <w:t xml:space="preserve">Pooled </w:t>
      </w:r>
      <w:r>
        <w:rPr>
          <w:rFonts w:ascii="Arial" w:eastAsia="Times New Roman" w:hAnsi="Arial" w:cs="Arial"/>
        </w:rPr>
        <w:t>h</w:t>
      </w:r>
      <w:r w:rsidRPr="00C45C18">
        <w:rPr>
          <w:rFonts w:ascii="Arial" w:eastAsia="Times New Roman" w:hAnsi="Arial" w:cs="Arial"/>
        </w:rPr>
        <w:t xml:space="preserve">azard </w:t>
      </w:r>
      <w:r>
        <w:rPr>
          <w:rFonts w:ascii="Arial" w:eastAsia="Times New Roman" w:hAnsi="Arial" w:cs="Arial"/>
        </w:rPr>
        <w:t>r</w:t>
      </w:r>
      <w:r w:rsidRPr="00C45C18">
        <w:rPr>
          <w:rFonts w:ascii="Arial" w:eastAsia="Times New Roman" w:hAnsi="Arial" w:cs="Arial"/>
        </w:rPr>
        <w:t xml:space="preserve">atios for </w:t>
      </w:r>
      <w:r>
        <w:rPr>
          <w:rFonts w:ascii="Arial" w:eastAsia="Times New Roman" w:hAnsi="Arial" w:cs="Arial"/>
        </w:rPr>
        <w:t>cancer-specific</w:t>
      </w:r>
      <w:r w:rsidRPr="00C45C18">
        <w:rPr>
          <w:rFonts w:ascii="Arial" w:eastAsia="Times New Roman" w:hAnsi="Arial" w:cs="Arial"/>
        </w:rPr>
        <w:t xml:space="preserve"> </w:t>
      </w:r>
      <w:r>
        <w:rPr>
          <w:rFonts w:ascii="Arial" w:eastAsia="Times New Roman" w:hAnsi="Arial" w:cs="Arial"/>
        </w:rPr>
        <w:t>s</w:t>
      </w:r>
      <w:r w:rsidRPr="00C45C18">
        <w:rPr>
          <w:rFonts w:ascii="Arial" w:eastAsia="Times New Roman" w:hAnsi="Arial" w:cs="Arial"/>
        </w:rPr>
        <w:t xml:space="preserve">urvival </w:t>
      </w:r>
      <w:r>
        <w:rPr>
          <w:rFonts w:ascii="Arial" w:eastAsia="Times New Roman" w:hAnsi="Arial" w:cs="Arial"/>
        </w:rPr>
        <w:t>according to</w:t>
      </w:r>
      <w:r w:rsidRPr="00F768BB" w:rsidDel="00F768BB">
        <w:rPr>
          <w:rFonts w:ascii="Arial" w:eastAsia="Times New Roman" w:hAnsi="Arial" w:cs="Arial"/>
        </w:rPr>
        <w:t xml:space="preserve"> </w:t>
      </w:r>
      <w:r w:rsidRPr="00DF087B">
        <w:rPr>
          <w:rFonts w:ascii="Arial" w:eastAsia="Times New Roman" w:hAnsi="Arial" w:cs="Arial"/>
        </w:rPr>
        <w:t>nSES association in children and AYA with hematological malignancies</w:t>
      </w:r>
      <w:r w:rsidRPr="00DF087B">
        <w:rPr>
          <w:rFonts w:ascii="Arial" w:eastAsia="Times New Roman" w:hAnsi="Arial" w:cs="Arial"/>
          <w:b/>
          <w:bCs/>
          <w:lang w:bidi="ar-EG"/>
        </w:rPr>
        <w:t>.</w:t>
      </w:r>
      <w:r w:rsidRPr="00DF087B">
        <w:rPr>
          <w:rFonts w:ascii="Arial" w:hAnsi="Arial" w:cs="Arial"/>
          <w:b/>
          <w:bCs/>
        </w:rPr>
        <w:tab/>
      </w:r>
    </w:p>
    <w:p w14:paraId="3EA9EDFA" w14:textId="77777777" w:rsidR="009C777B" w:rsidRDefault="009C777B"/>
    <w:sectPr w:rsidR="009C777B" w:rsidSect="00DF7FFE">
      <w:footerReference w:type="even"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58FD6" w14:textId="77777777" w:rsidR="00DF7FFE" w:rsidRDefault="00DF7FFE">
      <w:r>
        <w:separator/>
      </w:r>
    </w:p>
  </w:endnote>
  <w:endnote w:type="continuationSeparator" w:id="0">
    <w:p w14:paraId="2317FECD" w14:textId="77777777" w:rsidR="00DF7FFE" w:rsidRDefault="00DF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3343E" w14:textId="77777777" w:rsidR="0034393C" w:rsidRDefault="00000000" w:rsidP="00CA6B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D800CB" w14:textId="77777777" w:rsidR="0034393C" w:rsidRDefault="00343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E1A0D" w14:textId="77777777" w:rsidR="00DF7FFE" w:rsidRDefault="00DF7FFE">
      <w:r>
        <w:separator/>
      </w:r>
    </w:p>
  </w:footnote>
  <w:footnote w:type="continuationSeparator" w:id="0">
    <w:p w14:paraId="500D2C21" w14:textId="77777777" w:rsidR="00DF7FFE" w:rsidRDefault="00DF7F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9vxz5tm2pv06ereropf00rptve202fxp0r&quot;&gt;SDG new data Copy&lt;record-ids&gt;&lt;item&gt;185&lt;/item&gt;&lt;item&gt;189&lt;/item&gt;&lt;item&gt;225&lt;/item&gt;&lt;item&gt;277&lt;/item&gt;&lt;item&gt;278&lt;/item&gt;&lt;item&gt;279&lt;/item&gt;&lt;item&gt;280&lt;/item&gt;&lt;item&gt;281&lt;/item&gt;&lt;item&gt;301&lt;/item&gt;&lt;item&gt;302&lt;/item&gt;&lt;item&gt;303&lt;/item&gt;&lt;item&gt;304&lt;/item&gt;&lt;item&gt;305&lt;/item&gt;&lt;item&gt;306&lt;/item&gt;&lt;item&gt;307&lt;/item&gt;&lt;/record-ids&gt;&lt;/item&gt;&lt;/Libraries&gt;"/>
  </w:docVars>
  <w:rsids>
    <w:rsidRoot w:val="00B96E3B"/>
    <w:rsid w:val="0003271B"/>
    <w:rsid w:val="000E4185"/>
    <w:rsid w:val="001638E6"/>
    <w:rsid w:val="001C1292"/>
    <w:rsid w:val="00314547"/>
    <w:rsid w:val="003375BB"/>
    <w:rsid w:val="0034393C"/>
    <w:rsid w:val="00350EC4"/>
    <w:rsid w:val="0037054A"/>
    <w:rsid w:val="00394A4D"/>
    <w:rsid w:val="00414D79"/>
    <w:rsid w:val="004939C1"/>
    <w:rsid w:val="00496EAC"/>
    <w:rsid w:val="005B612F"/>
    <w:rsid w:val="005D6758"/>
    <w:rsid w:val="005E7AE4"/>
    <w:rsid w:val="005F730F"/>
    <w:rsid w:val="006729E5"/>
    <w:rsid w:val="006912DB"/>
    <w:rsid w:val="006B793F"/>
    <w:rsid w:val="007C3B3E"/>
    <w:rsid w:val="007E384A"/>
    <w:rsid w:val="008235DB"/>
    <w:rsid w:val="0083530B"/>
    <w:rsid w:val="0084561C"/>
    <w:rsid w:val="008548FB"/>
    <w:rsid w:val="00890372"/>
    <w:rsid w:val="008C0850"/>
    <w:rsid w:val="008D40BB"/>
    <w:rsid w:val="008F1EC1"/>
    <w:rsid w:val="00974681"/>
    <w:rsid w:val="009C777B"/>
    <w:rsid w:val="00A36514"/>
    <w:rsid w:val="00A95FA2"/>
    <w:rsid w:val="00B16B07"/>
    <w:rsid w:val="00B24B75"/>
    <w:rsid w:val="00B96E3B"/>
    <w:rsid w:val="00BC4502"/>
    <w:rsid w:val="00BE606E"/>
    <w:rsid w:val="00C66F33"/>
    <w:rsid w:val="00C76E9F"/>
    <w:rsid w:val="00C91327"/>
    <w:rsid w:val="00CD5EEF"/>
    <w:rsid w:val="00D51BEB"/>
    <w:rsid w:val="00D81FB8"/>
    <w:rsid w:val="00DC14EA"/>
    <w:rsid w:val="00DF5321"/>
    <w:rsid w:val="00DF7FFE"/>
    <w:rsid w:val="00E710CA"/>
    <w:rsid w:val="00EE7D7E"/>
    <w:rsid w:val="00EF50FD"/>
    <w:rsid w:val="00F741A7"/>
    <w:rsid w:val="00F75E7D"/>
    <w:rsid w:val="00F818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B955B"/>
  <w15:chartTrackingRefBased/>
  <w15:docId w15:val="{3C4112EB-9112-4750-AB15-B3119A5F2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77B"/>
    <w:pPr>
      <w:spacing w:after="0" w:line="240" w:lineRule="auto"/>
    </w:pPr>
    <w:rPr>
      <w:rFonts w:ascii="Cambria" w:eastAsia="MS Mincho" w:hAnsi="Cambria"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C777B"/>
    <w:pPr>
      <w:tabs>
        <w:tab w:val="center" w:pos="4320"/>
        <w:tab w:val="right" w:pos="8640"/>
      </w:tabs>
    </w:pPr>
  </w:style>
  <w:style w:type="character" w:customStyle="1" w:styleId="FooterChar">
    <w:name w:val="Footer Char"/>
    <w:basedOn w:val="DefaultParagraphFont"/>
    <w:link w:val="Footer"/>
    <w:uiPriority w:val="99"/>
    <w:rsid w:val="009C777B"/>
    <w:rPr>
      <w:rFonts w:ascii="Cambria" w:eastAsia="MS Mincho" w:hAnsi="Cambria" w:cs="Times New Roman"/>
      <w:kern w:val="0"/>
      <w:sz w:val="24"/>
      <w:szCs w:val="24"/>
      <w14:ligatures w14:val="none"/>
    </w:rPr>
  </w:style>
  <w:style w:type="character" w:styleId="PageNumber">
    <w:name w:val="page number"/>
    <w:basedOn w:val="DefaultParagraphFont"/>
    <w:uiPriority w:val="99"/>
    <w:semiHidden/>
    <w:unhideWhenUsed/>
    <w:rsid w:val="009C777B"/>
  </w:style>
  <w:style w:type="paragraph" w:customStyle="1" w:styleId="BodyA">
    <w:name w:val="Body A"/>
    <w:rsid w:val="009C777B"/>
    <w:pPr>
      <w:spacing w:after="200" w:line="276" w:lineRule="auto"/>
    </w:pPr>
    <w:rPr>
      <w:rFonts w:ascii="Calibri" w:eastAsia="Calibri" w:hAnsi="Calibri" w:cs="Calibri"/>
      <w:color w:val="000000"/>
      <w:kern w:val="0"/>
      <w:u w:color="000000"/>
      <w:lang w:val="pt-PT"/>
      <w14:ligatures w14:val="none"/>
    </w:rPr>
  </w:style>
  <w:style w:type="table" w:styleId="PlainTable2">
    <w:name w:val="Plain Table 2"/>
    <w:basedOn w:val="TableNormal"/>
    <w:uiPriority w:val="42"/>
    <w:rsid w:val="009C77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F81859"/>
    <w:pPr>
      <w:jc w:val="center"/>
    </w:pPr>
    <w:rPr>
      <w:noProof/>
    </w:rPr>
  </w:style>
  <w:style w:type="character" w:customStyle="1" w:styleId="EndNoteBibliographyTitleChar">
    <w:name w:val="EndNote Bibliography Title Char"/>
    <w:basedOn w:val="DefaultParagraphFont"/>
    <w:link w:val="EndNoteBibliographyTitle"/>
    <w:rsid w:val="00F81859"/>
    <w:rPr>
      <w:rFonts w:ascii="Cambria" w:eastAsia="MS Mincho" w:hAnsi="Cambria" w:cs="Times New Roman"/>
      <w:noProof/>
      <w:kern w:val="0"/>
      <w:sz w:val="24"/>
      <w:szCs w:val="24"/>
      <w14:ligatures w14:val="none"/>
    </w:rPr>
  </w:style>
  <w:style w:type="paragraph" w:customStyle="1" w:styleId="EndNoteBibliography">
    <w:name w:val="EndNote Bibliography"/>
    <w:basedOn w:val="Normal"/>
    <w:link w:val="EndNoteBibliographyChar"/>
    <w:rsid w:val="00F81859"/>
    <w:rPr>
      <w:noProof/>
    </w:rPr>
  </w:style>
  <w:style w:type="character" w:customStyle="1" w:styleId="EndNoteBibliographyChar">
    <w:name w:val="EndNote Bibliography Char"/>
    <w:basedOn w:val="DefaultParagraphFont"/>
    <w:link w:val="EndNoteBibliography"/>
    <w:rsid w:val="00F81859"/>
    <w:rPr>
      <w:rFonts w:ascii="Cambria" w:eastAsia="MS Mincho" w:hAnsi="Cambria" w:cs="Times New Roman"/>
      <w:noProof/>
      <w:kern w:val="0"/>
      <w:sz w:val="24"/>
      <w:szCs w:val="24"/>
      <w14:ligatures w14:val="none"/>
    </w:rPr>
  </w:style>
  <w:style w:type="paragraph" w:styleId="Revision">
    <w:name w:val="Revision"/>
    <w:hidden/>
    <w:uiPriority w:val="99"/>
    <w:semiHidden/>
    <w:rsid w:val="0003271B"/>
    <w:pPr>
      <w:spacing w:after="0" w:line="240" w:lineRule="auto"/>
    </w:pPr>
    <w:rPr>
      <w:rFonts w:ascii="Cambria" w:eastAsia="MS Mincho" w:hAnsi="Cambria" w:cs="Times New Roman"/>
      <w:kern w:val="0"/>
      <w:sz w:val="24"/>
      <w:szCs w:val="24"/>
      <w14:ligatures w14:val="none"/>
    </w:rPr>
  </w:style>
  <w:style w:type="paragraph" w:styleId="NormalWeb">
    <w:name w:val="Normal (Web)"/>
    <w:basedOn w:val="Normal"/>
    <w:uiPriority w:val="99"/>
    <w:semiHidden/>
    <w:unhideWhenUsed/>
    <w:rsid w:val="00DF532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1377969">
      <w:bodyDiv w:val="1"/>
      <w:marLeft w:val="0"/>
      <w:marRight w:val="0"/>
      <w:marTop w:val="0"/>
      <w:marBottom w:val="0"/>
      <w:divBdr>
        <w:top w:val="none" w:sz="0" w:space="0" w:color="auto"/>
        <w:left w:val="none" w:sz="0" w:space="0" w:color="auto"/>
        <w:bottom w:val="none" w:sz="0" w:space="0" w:color="auto"/>
        <w:right w:val="none" w:sz="0" w:space="0" w:color="auto"/>
      </w:divBdr>
    </w:div>
    <w:div w:id="162418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3109</Words>
  <Characters>17722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Sharara, Muhannad</dc:creator>
  <cp:keywords/>
  <dc:description/>
  <cp:lastModifiedBy>Muhannad Sharara</cp:lastModifiedBy>
  <cp:revision>2</cp:revision>
  <dcterms:created xsi:type="dcterms:W3CDTF">2024-04-18T21:45:00Z</dcterms:created>
  <dcterms:modified xsi:type="dcterms:W3CDTF">2024-04-18T21:45:00Z</dcterms:modified>
</cp:coreProperties>
</file>