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3A4E" w14:textId="77777777" w:rsidR="00466797" w:rsidRDefault="00466797">
      <w:pPr>
        <w:rPr>
          <w:sz w:val="16"/>
          <w:szCs w:val="16"/>
        </w:rPr>
      </w:pPr>
    </w:p>
    <w:tbl>
      <w:tblPr>
        <w:tblStyle w:val="TableGrid"/>
        <w:tblW w:w="10133" w:type="dxa"/>
        <w:tblLook w:val="04A0" w:firstRow="1" w:lastRow="0" w:firstColumn="1" w:lastColumn="0" w:noHBand="0" w:noVBand="1"/>
      </w:tblPr>
      <w:tblGrid>
        <w:gridCol w:w="793"/>
        <w:gridCol w:w="3084"/>
        <w:gridCol w:w="981"/>
        <w:gridCol w:w="805"/>
        <w:gridCol w:w="981"/>
        <w:gridCol w:w="1156"/>
        <w:gridCol w:w="1224"/>
        <w:gridCol w:w="1187"/>
      </w:tblGrid>
      <w:tr w:rsidR="00466797" w:rsidRPr="00466797" w14:paraId="00AA4568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04300790" w14:textId="20A4A7D9" w:rsidR="00466797" w:rsidRPr="00466797" w:rsidRDefault="00466797" w:rsidP="00466797">
            <w:pPr>
              <w:jc w:val="center"/>
              <w:rPr>
                <w:b/>
                <w:bCs/>
                <w:sz w:val="16"/>
                <w:szCs w:val="16"/>
              </w:rPr>
            </w:pPr>
            <w:r w:rsidRPr="00466797">
              <w:rPr>
                <w:b/>
                <w:bCs/>
                <w:sz w:val="16"/>
                <w:szCs w:val="16"/>
              </w:rPr>
              <w:t>Gene</w:t>
            </w:r>
          </w:p>
        </w:tc>
        <w:tc>
          <w:tcPr>
            <w:tcW w:w="3084" w:type="dxa"/>
            <w:noWrap/>
            <w:hideMark/>
          </w:tcPr>
          <w:p w14:paraId="419ECA9F" w14:textId="6DBBBB1D" w:rsidR="00466797" w:rsidRPr="00466797" w:rsidRDefault="00466797" w:rsidP="00466797">
            <w:pPr>
              <w:jc w:val="center"/>
              <w:rPr>
                <w:b/>
                <w:bCs/>
                <w:sz w:val="16"/>
                <w:szCs w:val="16"/>
              </w:rPr>
            </w:pPr>
            <w:r w:rsidRPr="00466797">
              <w:rPr>
                <w:b/>
                <w:bCs/>
                <w:sz w:val="16"/>
                <w:szCs w:val="16"/>
              </w:rPr>
              <w:t xml:space="preserve">Gene </w:t>
            </w:r>
            <w:r w:rsidRPr="00466797">
              <w:rPr>
                <w:b/>
                <w:bCs/>
                <w:sz w:val="16"/>
                <w:szCs w:val="16"/>
              </w:rPr>
              <w:t>Full n</w:t>
            </w:r>
            <w:r w:rsidRPr="00466797">
              <w:rPr>
                <w:b/>
                <w:bCs/>
                <w:sz w:val="16"/>
                <w:szCs w:val="16"/>
              </w:rPr>
              <w:t>ame</w:t>
            </w:r>
          </w:p>
        </w:tc>
        <w:tc>
          <w:tcPr>
            <w:tcW w:w="981" w:type="dxa"/>
            <w:noWrap/>
            <w:hideMark/>
          </w:tcPr>
          <w:p w14:paraId="03D00F28" w14:textId="478582BB" w:rsidR="00466797" w:rsidRPr="00466797" w:rsidRDefault="00466797" w:rsidP="00466797">
            <w:pPr>
              <w:jc w:val="center"/>
              <w:rPr>
                <w:b/>
                <w:bCs/>
                <w:sz w:val="16"/>
                <w:szCs w:val="16"/>
              </w:rPr>
            </w:pPr>
            <w:r w:rsidRPr="00466797">
              <w:rPr>
                <w:b/>
                <w:bCs/>
                <w:sz w:val="16"/>
                <w:szCs w:val="16"/>
              </w:rPr>
              <w:t>E</w:t>
            </w:r>
            <w:r w:rsidRPr="00466797">
              <w:rPr>
                <w:b/>
                <w:bCs/>
                <w:sz w:val="16"/>
                <w:szCs w:val="16"/>
              </w:rPr>
              <w:t>stimate</w:t>
            </w:r>
          </w:p>
        </w:tc>
        <w:tc>
          <w:tcPr>
            <w:tcW w:w="805" w:type="dxa"/>
            <w:noWrap/>
            <w:hideMark/>
          </w:tcPr>
          <w:p w14:paraId="5FE21964" w14:textId="438E1436" w:rsidR="00466797" w:rsidRPr="00466797" w:rsidRDefault="00466797" w:rsidP="00466797">
            <w:pPr>
              <w:jc w:val="center"/>
              <w:rPr>
                <w:b/>
                <w:bCs/>
                <w:sz w:val="16"/>
                <w:szCs w:val="16"/>
              </w:rPr>
            </w:pPr>
            <w:r w:rsidRPr="00466797">
              <w:rPr>
                <w:b/>
                <w:bCs/>
                <w:sz w:val="16"/>
                <w:szCs w:val="16"/>
              </w:rPr>
              <w:t>F</w:t>
            </w:r>
            <w:r w:rsidRPr="00466797">
              <w:rPr>
                <w:b/>
                <w:bCs/>
                <w:sz w:val="16"/>
                <w:szCs w:val="16"/>
              </w:rPr>
              <w:t>old change</w:t>
            </w:r>
          </w:p>
        </w:tc>
        <w:tc>
          <w:tcPr>
            <w:tcW w:w="981" w:type="dxa"/>
            <w:noWrap/>
            <w:hideMark/>
          </w:tcPr>
          <w:p w14:paraId="7FF50371" w14:textId="77777777" w:rsidR="00466797" w:rsidRPr="00466797" w:rsidRDefault="00466797" w:rsidP="00466797">
            <w:pPr>
              <w:jc w:val="center"/>
              <w:rPr>
                <w:b/>
                <w:bCs/>
                <w:sz w:val="16"/>
                <w:szCs w:val="16"/>
              </w:rPr>
            </w:pPr>
            <w:r w:rsidRPr="00466797">
              <w:rPr>
                <w:b/>
                <w:bCs/>
                <w:sz w:val="16"/>
                <w:szCs w:val="16"/>
              </w:rPr>
              <w:t>conf.low</w:t>
            </w:r>
          </w:p>
        </w:tc>
        <w:tc>
          <w:tcPr>
            <w:tcW w:w="1156" w:type="dxa"/>
            <w:noWrap/>
            <w:hideMark/>
          </w:tcPr>
          <w:p w14:paraId="7591F863" w14:textId="77777777" w:rsidR="00466797" w:rsidRPr="00466797" w:rsidRDefault="00466797" w:rsidP="00466797">
            <w:pPr>
              <w:jc w:val="center"/>
              <w:rPr>
                <w:b/>
                <w:bCs/>
                <w:sz w:val="16"/>
                <w:szCs w:val="16"/>
              </w:rPr>
            </w:pPr>
            <w:r w:rsidRPr="00466797">
              <w:rPr>
                <w:b/>
                <w:bCs/>
                <w:sz w:val="16"/>
                <w:szCs w:val="16"/>
              </w:rPr>
              <w:t>conf.high</w:t>
            </w:r>
          </w:p>
        </w:tc>
        <w:tc>
          <w:tcPr>
            <w:tcW w:w="1224" w:type="dxa"/>
            <w:noWrap/>
            <w:hideMark/>
          </w:tcPr>
          <w:p w14:paraId="7BF2F55B" w14:textId="5E32B70F" w:rsidR="00466797" w:rsidRPr="00466797" w:rsidRDefault="00466797" w:rsidP="00466797">
            <w:pPr>
              <w:jc w:val="center"/>
              <w:rPr>
                <w:b/>
                <w:bCs/>
                <w:sz w:val="16"/>
                <w:szCs w:val="16"/>
              </w:rPr>
            </w:pPr>
            <w:r w:rsidRPr="00466797">
              <w:rPr>
                <w:b/>
                <w:bCs/>
                <w:sz w:val="16"/>
                <w:szCs w:val="16"/>
              </w:rPr>
              <w:t>Adjusted_p</w:t>
            </w:r>
            <w:r w:rsidRPr="00466797">
              <w:rPr>
                <w:b/>
                <w:bCs/>
                <w:sz w:val="16"/>
                <w:szCs w:val="16"/>
              </w:rPr>
              <w:t xml:space="preserve"> </w:t>
            </w:r>
            <w:r w:rsidRPr="00466797">
              <w:rPr>
                <w:b/>
                <w:bCs/>
                <w:sz w:val="16"/>
                <w:szCs w:val="16"/>
              </w:rPr>
              <w:t>val</w:t>
            </w:r>
            <w:r w:rsidRPr="00466797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1187" w:type="dxa"/>
            <w:noWrap/>
            <w:hideMark/>
          </w:tcPr>
          <w:p w14:paraId="32BBACF4" w14:textId="77777777" w:rsidR="00466797" w:rsidRPr="00466797" w:rsidRDefault="00466797" w:rsidP="00466797">
            <w:pPr>
              <w:jc w:val="center"/>
              <w:rPr>
                <w:b/>
                <w:bCs/>
                <w:sz w:val="16"/>
                <w:szCs w:val="16"/>
              </w:rPr>
            </w:pPr>
            <w:r w:rsidRPr="00466797">
              <w:rPr>
                <w:b/>
                <w:bCs/>
                <w:sz w:val="16"/>
                <w:szCs w:val="16"/>
              </w:rPr>
              <w:t>Threshold</w:t>
            </w:r>
          </w:p>
        </w:tc>
      </w:tr>
      <w:tr w:rsidR="00466797" w:rsidRPr="00466797" w14:paraId="2FBA9125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1F35638D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CD36</w:t>
            </w:r>
          </w:p>
        </w:tc>
        <w:tc>
          <w:tcPr>
            <w:tcW w:w="3084" w:type="dxa"/>
            <w:noWrap/>
            <w:hideMark/>
          </w:tcPr>
          <w:p w14:paraId="5E38D79D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Platelet glycoprotein 4</w:t>
            </w:r>
          </w:p>
        </w:tc>
        <w:tc>
          <w:tcPr>
            <w:tcW w:w="981" w:type="dxa"/>
            <w:noWrap/>
            <w:hideMark/>
          </w:tcPr>
          <w:p w14:paraId="45B47AA3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0.6904569</w:t>
            </w:r>
          </w:p>
        </w:tc>
        <w:tc>
          <w:tcPr>
            <w:tcW w:w="805" w:type="dxa"/>
            <w:noWrap/>
            <w:hideMark/>
          </w:tcPr>
          <w:p w14:paraId="37D1A438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1.61379</w:t>
            </w:r>
          </w:p>
        </w:tc>
        <w:tc>
          <w:tcPr>
            <w:tcW w:w="981" w:type="dxa"/>
            <w:noWrap/>
            <w:hideMark/>
          </w:tcPr>
          <w:p w14:paraId="0095CC7E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0.0229487</w:t>
            </w:r>
          </w:p>
        </w:tc>
        <w:tc>
          <w:tcPr>
            <w:tcW w:w="1156" w:type="dxa"/>
            <w:noWrap/>
            <w:hideMark/>
          </w:tcPr>
          <w:p w14:paraId="0DD2B094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1.357965105</w:t>
            </w:r>
          </w:p>
        </w:tc>
        <w:tc>
          <w:tcPr>
            <w:tcW w:w="1224" w:type="dxa"/>
            <w:noWrap/>
            <w:hideMark/>
          </w:tcPr>
          <w:p w14:paraId="66CCD716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0.043077406</w:t>
            </w:r>
          </w:p>
        </w:tc>
        <w:tc>
          <w:tcPr>
            <w:tcW w:w="1187" w:type="dxa"/>
            <w:noWrap/>
            <w:hideMark/>
          </w:tcPr>
          <w:p w14:paraId="5B644A9C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Significant</w:t>
            </w:r>
          </w:p>
        </w:tc>
      </w:tr>
      <w:tr w:rsidR="00466797" w:rsidRPr="00466797" w14:paraId="222979BC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235F15CE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LDLR</w:t>
            </w:r>
          </w:p>
        </w:tc>
        <w:tc>
          <w:tcPr>
            <w:tcW w:w="3084" w:type="dxa"/>
            <w:noWrap/>
            <w:hideMark/>
          </w:tcPr>
          <w:p w14:paraId="11D43FC1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Low-density lipoprotein receptor</w:t>
            </w:r>
          </w:p>
        </w:tc>
        <w:tc>
          <w:tcPr>
            <w:tcW w:w="981" w:type="dxa"/>
            <w:noWrap/>
            <w:hideMark/>
          </w:tcPr>
          <w:p w14:paraId="169E8045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-0.107257</w:t>
            </w:r>
          </w:p>
        </w:tc>
        <w:tc>
          <w:tcPr>
            <w:tcW w:w="805" w:type="dxa"/>
            <w:noWrap/>
            <w:hideMark/>
          </w:tcPr>
          <w:p w14:paraId="59AB9089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0.92835</w:t>
            </w:r>
          </w:p>
        </w:tc>
        <w:tc>
          <w:tcPr>
            <w:tcW w:w="981" w:type="dxa"/>
            <w:noWrap/>
            <w:hideMark/>
          </w:tcPr>
          <w:p w14:paraId="25D4BDD3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-0.615334</w:t>
            </w:r>
          </w:p>
        </w:tc>
        <w:tc>
          <w:tcPr>
            <w:tcW w:w="1156" w:type="dxa"/>
            <w:noWrap/>
            <w:hideMark/>
          </w:tcPr>
          <w:p w14:paraId="6D830A43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0.40081969</w:t>
            </w:r>
          </w:p>
        </w:tc>
        <w:tc>
          <w:tcPr>
            <w:tcW w:w="1224" w:type="dxa"/>
            <w:noWrap/>
            <w:hideMark/>
          </w:tcPr>
          <w:p w14:paraId="572D9889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0.669454682</w:t>
            </w:r>
          </w:p>
        </w:tc>
        <w:tc>
          <w:tcPr>
            <w:tcW w:w="1187" w:type="dxa"/>
            <w:noWrap/>
            <w:hideMark/>
          </w:tcPr>
          <w:p w14:paraId="0B41A4B4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Non-significant</w:t>
            </w:r>
          </w:p>
        </w:tc>
      </w:tr>
      <w:tr w:rsidR="00466797" w:rsidRPr="00466797" w14:paraId="7EE11008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2C2FDD8B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LDLRAP1</w:t>
            </w:r>
          </w:p>
        </w:tc>
        <w:tc>
          <w:tcPr>
            <w:tcW w:w="3084" w:type="dxa"/>
            <w:noWrap/>
            <w:hideMark/>
          </w:tcPr>
          <w:p w14:paraId="4352E979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Low density lipoprotein receptor adapter protein 1</w:t>
            </w:r>
          </w:p>
        </w:tc>
        <w:tc>
          <w:tcPr>
            <w:tcW w:w="981" w:type="dxa"/>
            <w:noWrap/>
            <w:hideMark/>
          </w:tcPr>
          <w:p w14:paraId="5ED3A7D6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1.9465749</w:t>
            </w:r>
          </w:p>
        </w:tc>
        <w:tc>
          <w:tcPr>
            <w:tcW w:w="805" w:type="dxa"/>
            <w:noWrap/>
            <w:hideMark/>
          </w:tcPr>
          <w:p w14:paraId="78DAB79F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3.85458</w:t>
            </w:r>
          </w:p>
        </w:tc>
        <w:tc>
          <w:tcPr>
            <w:tcW w:w="981" w:type="dxa"/>
            <w:noWrap/>
            <w:hideMark/>
          </w:tcPr>
          <w:p w14:paraId="79C34AC4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0.4388058</w:t>
            </w:r>
          </w:p>
        </w:tc>
        <w:tc>
          <w:tcPr>
            <w:tcW w:w="1156" w:type="dxa"/>
            <w:noWrap/>
            <w:hideMark/>
          </w:tcPr>
          <w:p w14:paraId="541832B8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3.454344018</w:t>
            </w:r>
          </w:p>
        </w:tc>
        <w:tc>
          <w:tcPr>
            <w:tcW w:w="1224" w:type="dxa"/>
            <w:noWrap/>
            <w:hideMark/>
          </w:tcPr>
          <w:p w14:paraId="3F5E9DE0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0.013133595</w:t>
            </w:r>
          </w:p>
        </w:tc>
        <w:tc>
          <w:tcPr>
            <w:tcW w:w="1187" w:type="dxa"/>
            <w:noWrap/>
            <w:hideMark/>
          </w:tcPr>
          <w:p w14:paraId="2BDB7CD5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Significant</w:t>
            </w:r>
          </w:p>
        </w:tc>
      </w:tr>
      <w:tr w:rsidR="00466797" w:rsidRPr="00466797" w14:paraId="78902BC3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1B30FE51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LPA</w:t>
            </w:r>
          </w:p>
        </w:tc>
        <w:tc>
          <w:tcPr>
            <w:tcW w:w="3084" w:type="dxa"/>
            <w:noWrap/>
            <w:hideMark/>
          </w:tcPr>
          <w:p w14:paraId="41992332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Apolipoprotein(a)</w:t>
            </w:r>
          </w:p>
        </w:tc>
        <w:tc>
          <w:tcPr>
            <w:tcW w:w="981" w:type="dxa"/>
            <w:noWrap/>
            <w:hideMark/>
          </w:tcPr>
          <w:p w14:paraId="2AE810BA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-1.611454</w:t>
            </w:r>
          </w:p>
        </w:tc>
        <w:tc>
          <w:tcPr>
            <w:tcW w:w="805" w:type="dxa"/>
            <w:noWrap/>
            <w:hideMark/>
          </w:tcPr>
          <w:p w14:paraId="23D68810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0.32727</w:t>
            </w:r>
          </w:p>
        </w:tc>
        <w:tc>
          <w:tcPr>
            <w:tcW w:w="981" w:type="dxa"/>
            <w:noWrap/>
            <w:hideMark/>
          </w:tcPr>
          <w:p w14:paraId="782E9524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-3.043584</w:t>
            </w:r>
          </w:p>
        </w:tc>
        <w:tc>
          <w:tcPr>
            <w:tcW w:w="1156" w:type="dxa"/>
            <w:noWrap/>
            <w:hideMark/>
          </w:tcPr>
          <w:p w14:paraId="2E1C8349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-0.179323418</w:t>
            </w:r>
          </w:p>
        </w:tc>
        <w:tc>
          <w:tcPr>
            <w:tcW w:w="1224" w:type="dxa"/>
            <w:noWrap/>
            <w:hideMark/>
          </w:tcPr>
          <w:p w14:paraId="16E54F14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0.02870968</w:t>
            </w:r>
          </w:p>
        </w:tc>
        <w:tc>
          <w:tcPr>
            <w:tcW w:w="1187" w:type="dxa"/>
            <w:noWrap/>
            <w:hideMark/>
          </w:tcPr>
          <w:p w14:paraId="761777A5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Significant</w:t>
            </w:r>
          </w:p>
        </w:tc>
      </w:tr>
      <w:tr w:rsidR="00466797" w:rsidRPr="00466797" w14:paraId="6C7E5A08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4DEBDEA3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LPCAT2</w:t>
            </w:r>
          </w:p>
        </w:tc>
        <w:tc>
          <w:tcPr>
            <w:tcW w:w="3084" w:type="dxa"/>
            <w:noWrap/>
            <w:hideMark/>
          </w:tcPr>
          <w:p w14:paraId="6CC8E45C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Lysophosphatidylcholine acyltransferase 2</w:t>
            </w:r>
          </w:p>
        </w:tc>
        <w:tc>
          <w:tcPr>
            <w:tcW w:w="981" w:type="dxa"/>
            <w:noWrap/>
            <w:hideMark/>
          </w:tcPr>
          <w:p w14:paraId="71ED92C2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0.9856041</w:t>
            </w:r>
          </w:p>
        </w:tc>
        <w:tc>
          <w:tcPr>
            <w:tcW w:w="805" w:type="dxa"/>
            <w:noWrap/>
            <w:hideMark/>
          </w:tcPr>
          <w:p w14:paraId="422407B3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1.98014</w:t>
            </w:r>
          </w:p>
        </w:tc>
        <w:tc>
          <w:tcPr>
            <w:tcW w:w="981" w:type="dxa"/>
            <w:noWrap/>
            <w:hideMark/>
          </w:tcPr>
          <w:p w14:paraId="7B48352A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-0.11068</w:t>
            </w:r>
          </w:p>
        </w:tc>
        <w:tc>
          <w:tcPr>
            <w:tcW w:w="1156" w:type="dxa"/>
            <w:noWrap/>
            <w:hideMark/>
          </w:tcPr>
          <w:p w14:paraId="1C2C95FB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2.081888734</w:t>
            </w:r>
          </w:p>
        </w:tc>
        <w:tc>
          <w:tcPr>
            <w:tcW w:w="1224" w:type="dxa"/>
            <w:noWrap/>
            <w:hideMark/>
          </w:tcPr>
          <w:p w14:paraId="75826C43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0.07627401</w:t>
            </w:r>
          </w:p>
        </w:tc>
        <w:tc>
          <w:tcPr>
            <w:tcW w:w="1187" w:type="dxa"/>
            <w:noWrap/>
            <w:hideMark/>
          </w:tcPr>
          <w:p w14:paraId="27803B61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Non-significant</w:t>
            </w:r>
          </w:p>
        </w:tc>
      </w:tr>
      <w:tr w:rsidR="00466797" w:rsidRPr="00466797" w14:paraId="6BD7D799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4650D958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LPL</w:t>
            </w:r>
          </w:p>
        </w:tc>
        <w:tc>
          <w:tcPr>
            <w:tcW w:w="3084" w:type="dxa"/>
            <w:noWrap/>
            <w:hideMark/>
          </w:tcPr>
          <w:p w14:paraId="26AEE94D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Lipoprotein lipase</w:t>
            </w:r>
          </w:p>
        </w:tc>
        <w:tc>
          <w:tcPr>
            <w:tcW w:w="981" w:type="dxa"/>
            <w:noWrap/>
            <w:hideMark/>
          </w:tcPr>
          <w:p w14:paraId="1F38EAC5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-0.563753</w:t>
            </w:r>
          </w:p>
        </w:tc>
        <w:tc>
          <w:tcPr>
            <w:tcW w:w="805" w:type="dxa"/>
            <w:noWrap/>
            <w:hideMark/>
          </w:tcPr>
          <w:p w14:paraId="65933918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0.67654</w:t>
            </w:r>
          </w:p>
        </w:tc>
        <w:tc>
          <w:tcPr>
            <w:tcW w:w="981" w:type="dxa"/>
            <w:noWrap/>
            <w:hideMark/>
          </w:tcPr>
          <w:p w14:paraId="5C022A07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-1.04402</w:t>
            </w:r>
          </w:p>
        </w:tc>
        <w:tc>
          <w:tcPr>
            <w:tcW w:w="1156" w:type="dxa"/>
            <w:noWrap/>
            <w:hideMark/>
          </w:tcPr>
          <w:p w14:paraId="5A13465A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-0.083485804</w:t>
            </w:r>
          </w:p>
        </w:tc>
        <w:tc>
          <w:tcPr>
            <w:tcW w:w="1224" w:type="dxa"/>
            <w:noWrap/>
            <w:hideMark/>
          </w:tcPr>
          <w:p w14:paraId="307ED58B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0.022948046</w:t>
            </w:r>
          </w:p>
        </w:tc>
        <w:tc>
          <w:tcPr>
            <w:tcW w:w="1187" w:type="dxa"/>
            <w:noWrap/>
            <w:hideMark/>
          </w:tcPr>
          <w:p w14:paraId="0CD31016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Significant</w:t>
            </w:r>
          </w:p>
        </w:tc>
      </w:tr>
      <w:tr w:rsidR="00466797" w:rsidRPr="00466797" w14:paraId="2D910637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5276ECAF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LRP1</w:t>
            </w:r>
          </w:p>
        </w:tc>
        <w:tc>
          <w:tcPr>
            <w:tcW w:w="3084" w:type="dxa"/>
            <w:noWrap/>
            <w:hideMark/>
          </w:tcPr>
          <w:p w14:paraId="3762E930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Prolow-density lipoprotein receptor-related protein 1</w:t>
            </w:r>
          </w:p>
        </w:tc>
        <w:tc>
          <w:tcPr>
            <w:tcW w:w="981" w:type="dxa"/>
            <w:noWrap/>
            <w:hideMark/>
          </w:tcPr>
          <w:p w14:paraId="6898BAB0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-0.141033</w:t>
            </w:r>
          </w:p>
        </w:tc>
        <w:tc>
          <w:tcPr>
            <w:tcW w:w="805" w:type="dxa"/>
            <w:noWrap/>
            <w:hideMark/>
          </w:tcPr>
          <w:p w14:paraId="463EF37D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0.90687</w:t>
            </w:r>
          </w:p>
        </w:tc>
        <w:tc>
          <w:tcPr>
            <w:tcW w:w="981" w:type="dxa"/>
            <w:noWrap/>
            <w:hideMark/>
          </w:tcPr>
          <w:p w14:paraId="780FDE6B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-0.486231</w:t>
            </w:r>
          </w:p>
        </w:tc>
        <w:tc>
          <w:tcPr>
            <w:tcW w:w="1156" w:type="dxa"/>
            <w:noWrap/>
            <w:hideMark/>
          </w:tcPr>
          <w:p w14:paraId="13D4B12D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0.204164457</w:t>
            </w:r>
          </w:p>
        </w:tc>
        <w:tc>
          <w:tcPr>
            <w:tcW w:w="1224" w:type="dxa"/>
            <w:noWrap/>
            <w:hideMark/>
          </w:tcPr>
          <w:p w14:paraId="619DBA07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0.410658184</w:t>
            </w:r>
          </w:p>
        </w:tc>
        <w:tc>
          <w:tcPr>
            <w:tcW w:w="1187" w:type="dxa"/>
            <w:noWrap/>
            <w:hideMark/>
          </w:tcPr>
          <w:p w14:paraId="7AF67E99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Non-significant</w:t>
            </w:r>
          </w:p>
        </w:tc>
      </w:tr>
      <w:tr w:rsidR="00466797" w:rsidRPr="00466797" w14:paraId="55BCD737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2FA84239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LRP11</w:t>
            </w:r>
          </w:p>
        </w:tc>
        <w:tc>
          <w:tcPr>
            <w:tcW w:w="3084" w:type="dxa"/>
            <w:noWrap/>
            <w:hideMark/>
          </w:tcPr>
          <w:p w14:paraId="6501612B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Low-density lipoprotein receptor-related protein 11</w:t>
            </w:r>
          </w:p>
        </w:tc>
        <w:tc>
          <w:tcPr>
            <w:tcW w:w="981" w:type="dxa"/>
            <w:noWrap/>
            <w:hideMark/>
          </w:tcPr>
          <w:p w14:paraId="00F98E02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-0.140624</w:t>
            </w:r>
          </w:p>
        </w:tc>
        <w:tc>
          <w:tcPr>
            <w:tcW w:w="805" w:type="dxa"/>
            <w:noWrap/>
            <w:hideMark/>
          </w:tcPr>
          <w:p w14:paraId="00C99EF9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0.90713</w:t>
            </w:r>
          </w:p>
        </w:tc>
        <w:tc>
          <w:tcPr>
            <w:tcW w:w="981" w:type="dxa"/>
            <w:noWrap/>
            <w:hideMark/>
          </w:tcPr>
          <w:p w14:paraId="51E46B6F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-0.529318</w:t>
            </w:r>
          </w:p>
        </w:tc>
        <w:tc>
          <w:tcPr>
            <w:tcW w:w="1156" w:type="dxa"/>
            <w:noWrap/>
            <w:hideMark/>
          </w:tcPr>
          <w:p w14:paraId="42FA5069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0.248069313</w:t>
            </w:r>
          </w:p>
        </w:tc>
        <w:tc>
          <w:tcPr>
            <w:tcW w:w="1224" w:type="dxa"/>
            <w:noWrap/>
            <w:hideMark/>
          </w:tcPr>
          <w:p w14:paraId="17EB9786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0.465729089</w:t>
            </w:r>
          </w:p>
        </w:tc>
        <w:tc>
          <w:tcPr>
            <w:tcW w:w="1187" w:type="dxa"/>
            <w:noWrap/>
            <w:hideMark/>
          </w:tcPr>
          <w:p w14:paraId="4420BF2E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Non-significant</w:t>
            </w:r>
          </w:p>
        </w:tc>
      </w:tr>
      <w:tr w:rsidR="00466797" w:rsidRPr="00466797" w14:paraId="7196541D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48993E5C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LRP2</w:t>
            </w:r>
          </w:p>
        </w:tc>
        <w:tc>
          <w:tcPr>
            <w:tcW w:w="3084" w:type="dxa"/>
            <w:noWrap/>
            <w:hideMark/>
          </w:tcPr>
          <w:p w14:paraId="39FA200C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Low-density lipoprotein receptor-related protein 2</w:t>
            </w:r>
          </w:p>
        </w:tc>
        <w:tc>
          <w:tcPr>
            <w:tcW w:w="981" w:type="dxa"/>
            <w:noWrap/>
            <w:hideMark/>
          </w:tcPr>
          <w:p w14:paraId="4BAC30EB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-0.250983</w:t>
            </w:r>
          </w:p>
        </w:tc>
        <w:tc>
          <w:tcPr>
            <w:tcW w:w="805" w:type="dxa"/>
            <w:noWrap/>
            <w:hideMark/>
          </w:tcPr>
          <w:p w14:paraId="27DD88EE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0.84032</w:t>
            </w:r>
          </w:p>
        </w:tc>
        <w:tc>
          <w:tcPr>
            <w:tcW w:w="981" w:type="dxa"/>
            <w:noWrap/>
            <w:hideMark/>
          </w:tcPr>
          <w:p w14:paraId="78DAD8F7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-0.864894</w:t>
            </w:r>
          </w:p>
        </w:tc>
        <w:tc>
          <w:tcPr>
            <w:tcW w:w="1156" w:type="dxa"/>
            <w:noWrap/>
            <w:hideMark/>
          </w:tcPr>
          <w:p w14:paraId="7EC27902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0.362927799</w:t>
            </w:r>
          </w:p>
        </w:tc>
        <w:tc>
          <w:tcPr>
            <w:tcW w:w="1224" w:type="dxa"/>
            <w:noWrap/>
            <w:hideMark/>
          </w:tcPr>
          <w:p w14:paraId="05A9368B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0.41035439</w:t>
            </w:r>
          </w:p>
        </w:tc>
        <w:tc>
          <w:tcPr>
            <w:tcW w:w="1187" w:type="dxa"/>
            <w:noWrap/>
            <w:hideMark/>
          </w:tcPr>
          <w:p w14:paraId="479E2CDD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Non-significant</w:t>
            </w:r>
          </w:p>
        </w:tc>
      </w:tr>
      <w:tr w:rsidR="00466797" w:rsidRPr="00466797" w14:paraId="2607686C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2F25E3EF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LRP2BP</w:t>
            </w:r>
          </w:p>
        </w:tc>
        <w:tc>
          <w:tcPr>
            <w:tcW w:w="3084" w:type="dxa"/>
            <w:noWrap/>
            <w:hideMark/>
          </w:tcPr>
          <w:p w14:paraId="5BA603FE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LRP2-binding protein</w:t>
            </w:r>
          </w:p>
        </w:tc>
        <w:tc>
          <w:tcPr>
            <w:tcW w:w="981" w:type="dxa"/>
            <w:noWrap/>
            <w:hideMark/>
          </w:tcPr>
          <w:p w14:paraId="0AF3FBA5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-0.027781</w:t>
            </w:r>
          </w:p>
        </w:tc>
        <w:tc>
          <w:tcPr>
            <w:tcW w:w="805" w:type="dxa"/>
            <w:noWrap/>
            <w:hideMark/>
          </w:tcPr>
          <w:p w14:paraId="4D09B0A6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0.98093</w:t>
            </w:r>
          </w:p>
        </w:tc>
        <w:tc>
          <w:tcPr>
            <w:tcW w:w="981" w:type="dxa"/>
            <w:noWrap/>
            <w:hideMark/>
          </w:tcPr>
          <w:p w14:paraId="07CAA3A1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-0.679539</w:t>
            </w:r>
          </w:p>
        </w:tc>
        <w:tc>
          <w:tcPr>
            <w:tcW w:w="1156" w:type="dxa"/>
            <w:noWrap/>
            <w:hideMark/>
          </w:tcPr>
          <w:p w14:paraId="03F40A5E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0.623977132</w:t>
            </w:r>
          </w:p>
        </w:tc>
        <w:tc>
          <w:tcPr>
            <w:tcW w:w="1224" w:type="dxa"/>
            <w:noWrap/>
            <w:hideMark/>
          </w:tcPr>
          <w:p w14:paraId="443E7870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0.931209708</w:t>
            </w:r>
          </w:p>
        </w:tc>
        <w:tc>
          <w:tcPr>
            <w:tcW w:w="1187" w:type="dxa"/>
            <w:noWrap/>
            <w:hideMark/>
          </w:tcPr>
          <w:p w14:paraId="2B9F34AF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Non-significant</w:t>
            </w:r>
          </w:p>
        </w:tc>
      </w:tr>
      <w:tr w:rsidR="00466797" w:rsidRPr="00466797" w14:paraId="78551877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053DC923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LRPAP1</w:t>
            </w:r>
          </w:p>
        </w:tc>
        <w:tc>
          <w:tcPr>
            <w:tcW w:w="3084" w:type="dxa"/>
            <w:noWrap/>
            <w:hideMark/>
          </w:tcPr>
          <w:p w14:paraId="2E59E549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Alpha-2-macroglobulin receptor-associated protein</w:t>
            </w:r>
          </w:p>
        </w:tc>
        <w:tc>
          <w:tcPr>
            <w:tcW w:w="981" w:type="dxa"/>
            <w:noWrap/>
            <w:hideMark/>
          </w:tcPr>
          <w:p w14:paraId="49BDE362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0.5393111</w:t>
            </w:r>
          </w:p>
        </w:tc>
        <w:tc>
          <w:tcPr>
            <w:tcW w:w="805" w:type="dxa"/>
            <w:noWrap/>
            <w:hideMark/>
          </w:tcPr>
          <w:p w14:paraId="14C8F37B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1.45328</w:t>
            </w:r>
          </w:p>
        </w:tc>
        <w:tc>
          <w:tcPr>
            <w:tcW w:w="981" w:type="dxa"/>
            <w:noWrap/>
            <w:hideMark/>
          </w:tcPr>
          <w:p w14:paraId="7C317718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0.0158446</w:t>
            </w:r>
          </w:p>
        </w:tc>
        <w:tc>
          <w:tcPr>
            <w:tcW w:w="1156" w:type="dxa"/>
            <w:noWrap/>
            <w:hideMark/>
          </w:tcPr>
          <w:p w14:paraId="10B2C384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1.062777661</w:t>
            </w:r>
          </w:p>
        </w:tc>
        <w:tc>
          <w:tcPr>
            <w:tcW w:w="1224" w:type="dxa"/>
            <w:noWrap/>
            <w:hideMark/>
          </w:tcPr>
          <w:p w14:paraId="350352BB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0.043857846</w:t>
            </w:r>
          </w:p>
        </w:tc>
        <w:tc>
          <w:tcPr>
            <w:tcW w:w="1187" w:type="dxa"/>
            <w:noWrap/>
            <w:hideMark/>
          </w:tcPr>
          <w:p w14:paraId="5B89971D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Significant</w:t>
            </w:r>
          </w:p>
        </w:tc>
      </w:tr>
      <w:tr w:rsidR="00466797" w:rsidRPr="00466797" w14:paraId="71D0ACA1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7398759A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LRRC25</w:t>
            </w:r>
          </w:p>
        </w:tc>
        <w:tc>
          <w:tcPr>
            <w:tcW w:w="3084" w:type="dxa"/>
            <w:noWrap/>
            <w:hideMark/>
          </w:tcPr>
          <w:p w14:paraId="3AE49632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Leucine-rich repeat-containing protein 25</w:t>
            </w:r>
          </w:p>
        </w:tc>
        <w:tc>
          <w:tcPr>
            <w:tcW w:w="981" w:type="dxa"/>
            <w:noWrap/>
            <w:hideMark/>
          </w:tcPr>
          <w:p w14:paraId="6E62E2BD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-0.335082</w:t>
            </w:r>
          </w:p>
        </w:tc>
        <w:tc>
          <w:tcPr>
            <w:tcW w:w="805" w:type="dxa"/>
            <w:noWrap/>
            <w:hideMark/>
          </w:tcPr>
          <w:p w14:paraId="62A1600C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0.79274</w:t>
            </w:r>
          </w:p>
        </w:tc>
        <w:tc>
          <w:tcPr>
            <w:tcW w:w="981" w:type="dxa"/>
            <w:noWrap/>
            <w:hideMark/>
          </w:tcPr>
          <w:p w14:paraId="63EEA212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-0.914021</w:t>
            </w:r>
          </w:p>
        </w:tc>
        <w:tc>
          <w:tcPr>
            <w:tcW w:w="1156" w:type="dxa"/>
            <w:noWrap/>
            <w:hideMark/>
          </w:tcPr>
          <w:p w14:paraId="54CC7417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0.243857921</w:t>
            </w:r>
          </w:p>
        </w:tc>
        <w:tc>
          <w:tcPr>
            <w:tcW w:w="1224" w:type="dxa"/>
            <w:noWrap/>
            <w:hideMark/>
          </w:tcPr>
          <w:p w14:paraId="428E713E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0.246475775</w:t>
            </w:r>
          </w:p>
        </w:tc>
        <w:tc>
          <w:tcPr>
            <w:tcW w:w="1187" w:type="dxa"/>
            <w:noWrap/>
            <w:hideMark/>
          </w:tcPr>
          <w:p w14:paraId="6D9B3E06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Non-significant</w:t>
            </w:r>
          </w:p>
        </w:tc>
      </w:tr>
      <w:tr w:rsidR="00466797" w:rsidRPr="00466797" w14:paraId="5F0F9A63" w14:textId="77777777" w:rsidTr="00466797">
        <w:trPr>
          <w:trHeight w:val="296"/>
        </w:trPr>
        <w:tc>
          <w:tcPr>
            <w:tcW w:w="715" w:type="dxa"/>
            <w:noWrap/>
            <w:hideMark/>
          </w:tcPr>
          <w:p w14:paraId="6D7B7DBE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OLR1</w:t>
            </w:r>
          </w:p>
        </w:tc>
        <w:tc>
          <w:tcPr>
            <w:tcW w:w="3084" w:type="dxa"/>
            <w:noWrap/>
            <w:hideMark/>
          </w:tcPr>
          <w:p w14:paraId="3593D989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Oxidized low-density lipoprotein receptor 1</w:t>
            </w:r>
          </w:p>
        </w:tc>
        <w:tc>
          <w:tcPr>
            <w:tcW w:w="981" w:type="dxa"/>
            <w:noWrap/>
            <w:hideMark/>
          </w:tcPr>
          <w:p w14:paraId="040D2BD3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1.4576642</w:t>
            </w:r>
          </w:p>
        </w:tc>
        <w:tc>
          <w:tcPr>
            <w:tcW w:w="805" w:type="dxa"/>
            <w:noWrap/>
            <w:hideMark/>
          </w:tcPr>
          <w:p w14:paraId="0856E2F8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2.74663</w:t>
            </w:r>
          </w:p>
        </w:tc>
        <w:tc>
          <w:tcPr>
            <w:tcW w:w="981" w:type="dxa"/>
            <w:noWrap/>
            <w:hideMark/>
          </w:tcPr>
          <w:p w14:paraId="084E091B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0.5224251</w:t>
            </w:r>
          </w:p>
        </w:tc>
        <w:tc>
          <w:tcPr>
            <w:tcW w:w="1156" w:type="dxa"/>
            <w:noWrap/>
            <w:hideMark/>
          </w:tcPr>
          <w:p w14:paraId="34C00F73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2.392903253</w:t>
            </w:r>
          </w:p>
        </w:tc>
        <w:tc>
          <w:tcPr>
            <w:tcW w:w="1224" w:type="dxa"/>
            <w:noWrap/>
            <w:hideMark/>
          </w:tcPr>
          <w:p w14:paraId="471D82EC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0.003382747</w:t>
            </w:r>
          </w:p>
        </w:tc>
        <w:tc>
          <w:tcPr>
            <w:tcW w:w="1187" w:type="dxa"/>
            <w:noWrap/>
            <w:hideMark/>
          </w:tcPr>
          <w:p w14:paraId="523470E6" w14:textId="77777777" w:rsidR="00466797" w:rsidRPr="00466797" w:rsidRDefault="00466797" w:rsidP="00466797">
            <w:pPr>
              <w:rPr>
                <w:sz w:val="16"/>
                <w:szCs w:val="16"/>
              </w:rPr>
            </w:pPr>
            <w:r w:rsidRPr="00466797">
              <w:rPr>
                <w:sz w:val="16"/>
                <w:szCs w:val="16"/>
              </w:rPr>
              <w:t>Significant</w:t>
            </w:r>
          </w:p>
        </w:tc>
      </w:tr>
    </w:tbl>
    <w:p w14:paraId="43AA21FC" w14:textId="77777777" w:rsidR="00466797" w:rsidRDefault="00466797">
      <w:pPr>
        <w:rPr>
          <w:sz w:val="16"/>
          <w:szCs w:val="16"/>
        </w:rPr>
      </w:pPr>
    </w:p>
    <w:p w14:paraId="3D8203C6" w14:textId="0F00A771" w:rsidR="00A3127E" w:rsidRPr="00A3127E" w:rsidRDefault="00A3127E">
      <w:pPr>
        <w:rPr>
          <w:rFonts w:asciiTheme="majorBidi" w:hAnsiTheme="majorBidi" w:cstheme="majorBidi"/>
          <w:sz w:val="24"/>
          <w:szCs w:val="24"/>
        </w:rPr>
      </w:pPr>
      <w:r w:rsidRPr="00A3127E">
        <w:rPr>
          <w:rFonts w:asciiTheme="majorBidi" w:hAnsiTheme="majorBidi" w:cstheme="majorBidi"/>
          <w:sz w:val="24"/>
          <w:szCs w:val="24"/>
        </w:rPr>
        <w:t xml:space="preserve">Supplementary Table </w:t>
      </w:r>
      <w:r w:rsidRPr="00A3127E">
        <w:rPr>
          <w:rFonts w:asciiTheme="majorBidi" w:hAnsiTheme="majorBidi" w:cstheme="majorBidi"/>
          <w:sz w:val="24"/>
          <w:szCs w:val="24"/>
        </w:rPr>
        <w:t>2</w:t>
      </w:r>
      <w:r w:rsidRPr="00A3127E">
        <w:rPr>
          <w:rFonts w:asciiTheme="majorBidi" w:hAnsiTheme="majorBidi" w:cstheme="majorBidi"/>
          <w:sz w:val="24"/>
          <w:szCs w:val="24"/>
        </w:rPr>
        <w:t xml:space="preserve">: Initial results of the Olink (Proximity Extension Assay) analyzing indicated protein levels in </w:t>
      </w:r>
      <w:r w:rsidR="005E15EA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plasma of</w:t>
      </w:r>
      <w:r w:rsidRPr="00A3127E">
        <w:rPr>
          <w:rFonts w:asciiTheme="majorBidi" w:hAnsiTheme="majorBidi" w:cstheme="majorBidi"/>
          <w:sz w:val="24"/>
          <w:szCs w:val="24"/>
        </w:rPr>
        <w:t xml:space="preserve"> CCM patients compared to controls.</w:t>
      </w:r>
    </w:p>
    <w:sectPr w:rsidR="00A3127E" w:rsidRPr="00A3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28"/>
    <w:rsid w:val="00074E9F"/>
    <w:rsid w:val="00186C4E"/>
    <w:rsid w:val="00373033"/>
    <w:rsid w:val="00466797"/>
    <w:rsid w:val="005E15EA"/>
    <w:rsid w:val="00630302"/>
    <w:rsid w:val="007138D1"/>
    <w:rsid w:val="008B5828"/>
    <w:rsid w:val="008C62DD"/>
    <w:rsid w:val="009B1E4A"/>
    <w:rsid w:val="00A3127E"/>
    <w:rsid w:val="00B5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A2F2B"/>
  <w15:chartTrackingRefBased/>
  <w15:docId w15:val="{FA8198F2-A9A0-4791-B91B-57A21656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1526</Characters>
  <Application>Microsoft Office Word</Application>
  <DocSecurity>0</DocSecurity>
  <Lines>138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Ghalali, Aram</dc:creator>
  <cp:keywords/>
  <dc:description/>
  <cp:lastModifiedBy>Ghalali, Aram</cp:lastModifiedBy>
  <cp:revision>3</cp:revision>
  <dcterms:created xsi:type="dcterms:W3CDTF">2024-07-25T16:16:00Z</dcterms:created>
  <dcterms:modified xsi:type="dcterms:W3CDTF">2024-07-25T16:16:00Z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9ccb3646-4a16-4ecb-b1b2-fb5bae088352</vt:lpwstr>
  </property>
</Properties>
</file>