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1527" w14:textId="527214C4" w:rsidR="00EB492C" w:rsidRPr="00EB492C" w:rsidRDefault="00EB492C" w:rsidP="00EB492C">
      <w:pPr>
        <w:spacing w:line="360" w:lineRule="auto"/>
        <w:rPr>
          <w:rFonts w:cs="Arial"/>
          <w:szCs w:val="18"/>
        </w:rPr>
      </w:pPr>
      <w:bookmarkStart w:id="0" w:name="_GoBack"/>
      <w:bookmarkEnd w:id="0"/>
      <w:r w:rsidRPr="00EB492C">
        <w:rPr>
          <w:rFonts w:cs="Arial"/>
          <w:b/>
          <w:szCs w:val="18"/>
        </w:rPr>
        <w:t>S</w:t>
      </w:r>
      <w:r w:rsidR="000B7CC0">
        <w:rPr>
          <w:rFonts w:cs="Arial"/>
          <w:b/>
          <w:szCs w:val="18"/>
        </w:rPr>
        <w:t>4</w:t>
      </w:r>
      <w:r w:rsidRPr="00EB492C">
        <w:rPr>
          <w:rFonts w:cs="Arial"/>
          <w:b/>
          <w:szCs w:val="18"/>
        </w:rPr>
        <w:t xml:space="preserve"> Table.</w:t>
      </w:r>
      <w:r w:rsidRPr="00EB492C">
        <w:rPr>
          <w:rFonts w:cs="Arial"/>
          <w:szCs w:val="18"/>
        </w:rPr>
        <w:t xml:space="preserve"> Locations of wounds (not associated with Epizootic Lymphangitis) in study horses (</w:t>
      </w:r>
      <w:r w:rsidRPr="00EB492C">
        <w:rPr>
          <w:rFonts w:cs="Arial"/>
          <w:i/>
          <w:szCs w:val="18"/>
        </w:rPr>
        <w:t>n</w:t>
      </w:r>
      <w:r w:rsidRPr="00EB492C">
        <w:rPr>
          <w:rFonts w:cs="Arial"/>
          <w:szCs w:val="18"/>
        </w:rPr>
        <w:t>=103/463, 22.2%) and donkeys (</w:t>
      </w:r>
      <w:r w:rsidRPr="00EB492C">
        <w:rPr>
          <w:rFonts w:cs="Arial"/>
          <w:i/>
          <w:szCs w:val="18"/>
        </w:rPr>
        <w:t>n</w:t>
      </w:r>
      <w:r w:rsidRPr="00EB492C">
        <w:rPr>
          <w:rFonts w:cs="Arial"/>
          <w:szCs w:val="18"/>
        </w:rPr>
        <w:t>=31/92, 33.7%), and owner-reported wound treatments.</w:t>
      </w:r>
    </w:p>
    <w:tbl>
      <w:tblPr>
        <w:tblStyle w:val="GridTable1Light"/>
        <w:tblW w:w="82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5"/>
        <w:gridCol w:w="851"/>
        <w:gridCol w:w="2409"/>
        <w:gridCol w:w="2552"/>
      </w:tblGrid>
      <w:tr w:rsidR="00EB492C" w:rsidRPr="009660AF" w14:paraId="33D5CA3C" w14:textId="77777777" w:rsidTr="002F6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39C052DC" w14:textId="77777777" w:rsidR="00EB492C" w:rsidRPr="009660AF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223785A9" w14:textId="77777777" w:rsidR="00EB492C" w:rsidRPr="00C0016D" w:rsidRDefault="00EB492C" w:rsidP="002F69C5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9660AF"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>HORSES</w:t>
            </w:r>
            <w:r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>=103/463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470F5FAA" w14:textId="77777777" w:rsidR="00EB492C" w:rsidRPr="00C0016D" w:rsidRDefault="00EB492C" w:rsidP="002F69C5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 w:themeColor="background1"/>
                <w:sz w:val="16"/>
                <w:szCs w:val="16"/>
              </w:rPr>
            </w:pPr>
            <w:r w:rsidRPr="009660AF"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>DONKEY</w:t>
            </w:r>
            <w:r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 xml:space="preserve">S, </w:t>
            </w:r>
            <w:r>
              <w:rPr>
                <w:rFonts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cs="Arial"/>
                <w:bCs w:val="0"/>
                <w:color w:val="FFFFFF" w:themeColor="background1"/>
                <w:sz w:val="16"/>
                <w:szCs w:val="16"/>
              </w:rPr>
              <w:t>=31/92</w:t>
            </w:r>
          </w:p>
        </w:tc>
      </w:tr>
      <w:tr w:rsidR="00EB492C" w:rsidRPr="00AD033D" w14:paraId="54ED4322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BC3298" w14:textId="77777777" w:rsidR="00EB492C" w:rsidRPr="00AD033D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AD033D">
              <w:rPr>
                <w:rFonts w:cs="Arial"/>
                <w:sz w:val="16"/>
                <w:szCs w:val="16"/>
              </w:rPr>
              <w:t>Variable</w:t>
            </w:r>
          </w:p>
        </w:tc>
        <w:tc>
          <w:tcPr>
            <w:tcW w:w="49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EDC00A" w14:textId="77777777" w:rsidR="00EB492C" w:rsidRPr="00917F72" w:rsidRDefault="00EB492C" w:rsidP="002F69C5">
            <w:pPr>
              <w:tabs>
                <w:tab w:val="left" w:pos="34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AD033D">
              <w:rPr>
                <w:rFonts w:cs="Arial"/>
                <w:b/>
                <w:bCs/>
                <w:sz w:val="16"/>
                <w:szCs w:val="16"/>
              </w:rPr>
              <w:t>Frequency, n (%)</w:t>
            </w:r>
          </w:p>
        </w:tc>
      </w:tr>
      <w:tr w:rsidR="00EB492C" w:rsidRPr="001D794A" w14:paraId="7D74DD97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3540CD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Wound location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F03BCF4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EB492C" w:rsidRPr="001D794A" w14:paraId="0C72A6D4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65DAED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Tail or dock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98C6D51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(4.5)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4AB79C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(23.7)</w:t>
            </w:r>
          </w:p>
        </w:tc>
      </w:tr>
      <w:tr w:rsidR="00EB492C" w:rsidRPr="001D794A" w14:paraId="17BD4F54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76CD9D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Chest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9BAB528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(7.1)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AC4B76A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B492C" w:rsidRPr="001D794A" w14:paraId="5F0CD3A3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98F9B2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Back or withers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BAFF3A4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 (17.0)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822831C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(7.9)</w:t>
            </w:r>
          </w:p>
        </w:tc>
      </w:tr>
      <w:tr w:rsidR="00EB492C" w:rsidRPr="001D794A" w14:paraId="46DD97A0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2007D5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Shoulder or neck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9D93446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(14.3)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CB71640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(26.3)</w:t>
            </w:r>
          </w:p>
        </w:tc>
      </w:tr>
      <w:tr w:rsidR="00EB492C" w:rsidRPr="001D794A" w14:paraId="2B15641A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0EB110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Elbow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4AB87C8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(3.6)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384DCBF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B492C" w:rsidRPr="001D794A" w14:paraId="395F6A42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AE15AE" w14:textId="77777777" w:rsidR="00EB492C" w:rsidRPr="00EF0B0B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Forelimb(s) </w:t>
            </w:r>
            <w:r>
              <w:rPr>
                <w:rFonts w:cs="Arial"/>
                <w:bCs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782A50E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(9.8)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A02D2D7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(7.9)</w:t>
            </w:r>
          </w:p>
        </w:tc>
      </w:tr>
      <w:tr w:rsidR="00EB492C" w:rsidRPr="001D794A" w14:paraId="6E6D6CBE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7C2BE3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Hindlimb(s)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2AC68FF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 (19.6)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B44EE0F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(10.5)</w:t>
            </w:r>
          </w:p>
        </w:tc>
      </w:tr>
      <w:tr w:rsidR="00EB492C" w:rsidRPr="001D794A" w14:paraId="595284C4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F1B72C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Head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20D0075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(10.7)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7D74A84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(18.4)</w:t>
            </w:r>
          </w:p>
        </w:tc>
      </w:tr>
      <w:tr w:rsidR="00EB492C" w:rsidRPr="001D794A" w14:paraId="7CC38439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BC32BC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Point of hip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7F346D7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(4.5)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AF17933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(2.6)</w:t>
            </w:r>
          </w:p>
        </w:tc>
      </w:tr>
      <w:tr w:rsidR="00EB492C" w:rsidRPr="001D794A" w14:paraId="4BB6E44D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471B8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Flank or barrel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C7B9926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(4.5)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CAF4A01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(2.6)</w:t>
            </w:r>
          </w:p>
        </w:tc>
      </w:tr>
      <w:tr w:rsidR="00EB492C" w:rsidRPr="001D794A" w14:paraId="7FBD757B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132F1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Unspecified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EC20A4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(4.5)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D0C4A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B492C" w:rsidRPr="001D794A" w14:paraId="66BAC38F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250E09A" w14:textId="77777777" w:rsidR="00EB492C" w:rsidRPr="0072603C" w:rsidRDefault="00EB492C" w:rsidP="002F69C5">
            <w:pPr>
              <w:tabs>
                <w:tab w:val="left" w:pos="3495"/>
              </w:tabs>
              <w:spacing w:line="360" w:lineRule="auto"/>
              <w:jc w:val="right"/>
              <w:rPr>
                <w:rFonts w:cs="Arial"/>
                <w:bCs w:val="0"/>
                <w:i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Total wounds, </w:t>
            </w:r>
            <w:r>
              <w:rPr>
                <w:rFonts w:cs="Arial"/>
                <w:bCs w:val="0"/>
                <w:i/>
                <w:sz w:val="16"/>
                <w:szCs w:val="16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13C54399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11BEFB48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</w:tr>
      <w:tr w:rsidR="00EB492C" w:rsidRPr="001D794A" w14:paraId="16E2449D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5ED2CF4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Owner-reported wound treatment</w:t>
            </w:r>
          </w:p>
        </w:tc>
      </w:tr>
      <w:tr w:rsidR="00EB492C" w:rsidRPr="001D794A" w14:paraId="47493ED5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F08D1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No treatment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B1DBDF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 (57.3)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4CB85B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 (80.6)</w:t>
            </w:r>
          </w:p>
        </w:tc>
      </w:tr>
      <w:tr w:rsidR="00EB492C" w:rsidRPr="001D794A" w14:paraId="1CF0316F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FC4350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Treatment unknown or unspecified treatment by Livestock Agent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AF329F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(11.7)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35E071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B492C" w:rsidRPr="001D794A" w14:paraId="42F9550E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535C2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Topical antibiotic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0C236C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(8.7)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B7DF2B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B492C" w:rsidRPr="001D794A" w14:paraId="7D7BBF5F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0CB28" w14:textId="77777777" w:rsidR="00EB492C" w:rsidRPr="009B2711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Antibiotic, </w:t>
            </w:r>
            <w:r>
              <w:rPr>
                <w:rFonts w:cs="Arial"/>
                <w:bCs w:val="0"/>
                <w:i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cs="Arial"/>
                <w:bCs w:val="0"/>
                <w:i/>
                <w:sz w:val="16"/>
                <w:szCs w:val="16"/>
              </w:rPr>
              <w:t>os</w:t>
            </w:r>
            <w:proofErr w:type="spellEnd"/>
            <w:r>
              <w:rPr>
                <w:rFonts w:cs="Arial"/>
                <w:bCs w:val="0"/>
                <w:sz w:val="16"/>
                <w:szCs w:val="16"/>
              </w:rPr>
              <w:t xml:space="preserve"> or intramuscular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EABE7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(1.9)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D585D3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B492C" w:rsidRPr="001D794A" w14:paraId="0EAA57A5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69A9E8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Anti-inflammatory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A7EFA3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12F8F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B492C" w:rsidRPr="001D794A" w14:paraId="3BCC5E1D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F10E7D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“Burn oil” or engine oil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C59812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(14.6)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67A907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(9.7)</w:t>
            </w:r>
          </w:p>
        </w:tc>
      </w:tr>
      <w:tr w:rsidR="00EB492C" w:rsidRPr="001D794A" w14:paraId="6E10EA3B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436005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Battery acid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5F5A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(1.9)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20118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B492C" w:rsidRPr="001D794A" w14:paraId="0A2E84E7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6C4A9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Dettol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E3382D" w14:textId="77777777" w:rsidR="00EB492C" w:rsidRPr="001D794A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ED356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(3.2)</w:t>
            </w:r>
          </w:p>
        </w:tc>
      </w:tr>
      <w:tr w:rsidR="00EB492C" w:rsidRPr="001D794A" w14:paraId="76C8F276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AD52A8" w14:textId="77777777" w:rsidR="00EB492C" w:rsidRPr="00EF0B0B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  <w:vertAlign w:val="superscript"/>
              </w:rPr>
            </w:pPr>
            <w:r>
              <w:rPr>
                <w:rFonts w:cs="Arial"/>
                <w:bCs w:val="0"/>
                <w:sz w:val="16"/>
                <w:szCs w:val="16"/>
              </w:rPr>
              <w:t>Plant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48CE79" w14:textId="77777777" w:rsidR="00EB492C" w:rsidRPr="00EF0B0B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1 (1.0) </w:t>
            </w:r>
            <w:r>
              <w:rPr>
                <w:rFonts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25D0D2" w14:textId="77777777" w:rsidR="00EB492C" w:rsidRPr="00EF0B0B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2 (6.5) </w:t>
            </w:r>
            <w:r>
              <w:rPr>
                <w:rFonts w:cs="Arial"/>
                <w:sz w:val="16"/>
                <w:szCs w:val="16"/>
                <w:vertAlign w:val="superscript"/>
              </w:rPr>
              <w:t>d</w:t>
            </w:r>
          </w:p>
        </w:tc>
      </w:tr>
      <w:tr w:rsidR="00EB492C" w:rsidRPr="001D794A" w14:paraId="7EE79914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A8178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Unspecified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15A1F3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(1.0)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F2BA72" w14:textId="77777777" w:rsidR="00EB492C" w:rsidRDefault="00EB492C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5E8832A" w14:textId="0365196C" w:rsidR="00EB492C" w:rsidRPr="00EF0B0B" w:rsidRDefault="00EB492C" w:rsidP="00EB492C">
      <w:pPr>
        <w:spacing w:line="36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  <w:vertAlign w:val="superscript"/>
        </w:rPr>
        <w:t xml:space="preserve">a </w:t>
      </w:r>
      <w:r>
        <w:rPr>
          <w:rFonts w:cs="Arial"/>
          <w:sz w:val="16"/>
          <w:szCs w:val="20"/>
        </w:rPr>
        <w:t>Chest wounds (</w:t>
      </w:r>
      <w:r>
        <w:rPr>
          <w:rFonts w:cs="Arial"/>
          <w:i/>
          <w:sz w:val="16"/>
          <w:szCs w:val="20"/>
        </w:rPr>
        <w:t>n</w:t>
      </w:r>
      <w:r>
        <w:rPr>
          <w:rFonts w:cs="Arial"/>
          <w:sz w:val="16"/>
          <w:szCs w:val="20"/>
        </w:rPr>
        <w:t xml:space="preserve">=8) were superficial without evidence of infection; </w:t>
      </w:r>
      <w:r>
        <w:rPr>
          <w:rFonts w:cs="Arial"/>
          <w:sz w:val="16"/>
          <w:szCs w:val="20"/>
          <w:vertAlign w:val="superscript"/>
        </w:rPr>
        <w:t>b</w:t>
      </w:r>
      <w:r w:rsidRPr="00EF0B0B">
        <w:rPr>
          <w:rFonts w:cs="Arial"/>
          <w:sz w:val="16"/>
          <w:szCs w:val="20"/>
        </w:rPr>
        <w:t xml:space="preserve"> Distal to point of elbow</w:t>
      </w:r>
      <w:r>
        <w:rPr>
          <w:rFonts w:cs="Arial"/>
          <w:sz w:val="16"/>
          <w:szCs w:val="20"/>
        </w:rPr>
        <w:t xml:space="preserve">; </w:t>
      </w:r>
      <w:r>
        <w:rPr>
          <w:rFonts w:cs="Arial"/>
          <w:sz w:val="16"/>
          <w:szCs w:val="20"/>
          <w:vertAlign w:val="superscript"/>
        </w:rPr>
        <w:t>c</w:t>
      </w:r>
      <w:r>
        <w:rPr>
          <w:rFonts w:cs="Arial"/>
          <w:sz w:val="16"/>
          <w:szCs w:val="20"/>
        </w:rPr>
        <w:t xml:space="preserve"> “</w:t>
      </w:r>
      <w:r w:rsidRPr="00EF0B0B">
        <w:rPr>
          <w:rFonts w:cs="Arial"/>
          <w:sz w:val="16"/>
          <w:szCs w:val="20"/>
        </w:rPr>
        <w:t xml:space="preserve">Leaf of </w:t>
      </w:r>
      <w:r w:rsidRPr="00EF0B0B">
        <w:rPr>
          <w:rFonts w:cs="Arial"/>
          <w:i/>
          <w:sz w:val="16"/>
          <w:szCs w:val="20"/>
        </w:rPr>
        <w:t>bembe</w:t>
      </w:r>
      <w:r>
        <w:rPr>
          <w:rFonts w:cs="Arial"/>
          <w:sz w:val="16"/>
          <w:szCs w:val="20"/>
        </w:rPr>
        <w:t xml:space="preserve">” ground up and applied topically; </w:t>
      </w:r>
      <w:r>
        <w:rPr>
          <w:rFonts w:cs="Arial"/>
          <w:sz w:val="16"/>
          <w:szCs w:val="20"/>
          <w:vertAlign w:val="superscript"/>
        </w:rPr>
        <w:t>d</w:t>
      </w:r>
      <w:r>
        <w:rPr>
          <w:rFonts w:cs="Arial"/>
          <w:sz w:val="16"/>
          <w:szCs w:val="20"/>
        </w:rPr>
        <w:t xml:space="preserve"> “</w:t>
      </w:r>
      <w:r w:rsidRPr="00EF0B0B">
        <w:rPr>
          <w:rFonts w:cs="Arial"/>
          <w:sz w:val="16"/>
          <w:szCs w:val="20"/>
        </w:rPr>
        <w:t>Local treatment call</w:t>
      </w:r>
      <w:r w:rsidR="00666272">
        <w:rPr>
          <w:rFonts w:cs="Arial"/>
          <w:sz w:val="16"/>
          <w:szCs w:val="20"/>
        </w:rPr>
        <w:t>ed</w:t>
      </w:r>
      <w:r w:rsidRPr="00EF0B0B">
        <w:rPr>
          <w:rFonts w:cs="Arial"/>
          <w:sz w:val="16"/>
          <w:szCs w:val="20"/>
        </w:rPr>
        <w:t xml:space="preserve"> </w:t>
      </w:r>
      <w:proofErr w:type="spellStart"/>
      <w:r w:rsidRPr="00EF0B0B">
        <w:rPr>
          <w:rFonts w:cs="Arial"/>
          <w:i/>
          <w:sz w:val="16"/>
          <w:szCs w:val="20"/>
        </w:rPr>
        <w:t>fudan</w:t>
      </w:r>
      <w:proofErr w:type="spellEnd"/>
      <w:r>
        <w:rPr>
          <w:rFonts w:cs="Arial"/>
          <w:sz w:val="16"/>
          <w:szCs w:val="20"/>
        </w:rPr>
        <w:t>”</w:t>
      </w:r>
      <w:r w:rsidRPr="00EF0B0B">
        <w:rPr>
          <w:rFonts w:cs="Arial"/>
          <w:sz w:val="16"/>
          <w:szCs w:val="20"/>
        </w:rPr>
        <w:t xml:space="preserve"> (natural dye from leaf)</w:t>
      </w:r>
      <w:r>
        <w:rPr>
          <w:rFonts w:cs="Arial"/>
          <w:sz w:val="16"/>
          <w:szCs w:val="20"/>
        </w:rPr>
        <w:t>.</w:t>
      </w:r>
    </w:p>
    <w:p w14:paraId="13FC8F25" w14:textId="77777777" w:rsidR="00A74566" w:rsidRDefault="00A74566"/>
    <w:sectPr w:rsidR="00A74566" w:rsidSect="0047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C"/>
    <w:rsid w:val="000B7CC0"/>
    <w:rsid w:val="0047041E"/>
    <w:rsid w:val="00666272"/>
    <w:rsid w:val="00A74566"/>
    <w:rsid w:val="00EB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125A"/>
  <w15:chartTrackingRefBased/>
  <w15:docId w15:val="{D22784CD-94E0-4D23-BBD1-832FA067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92C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EB492C"/>
    <w:pPr>
      <w:spacing w:after="0" w:line="240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EB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d7b8e-c09f-40a4-b7a2-272e21af1b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849EEDF40742A8AD7C37FD1642ED" ma:contentTypeVersion="18" ma:contentTypeDescription="Create a new document." ma:contentTypeScope="" ma:versionID="a84e66c67f580efc6845d462334297e2">
  <xsd:schema xmlns:xsd="http://www.w3.org/2001/XMLSchema" xmlns:xs="http://www.w3.org/2001/XMLSchema" xmlns:p="http://schemas.microsoft.com/office/2006/metadata/properties" xmlns:ns3="e4dd7b8e-c09f-40a4-b7a2-272e21af1bfc" xmlns:ns4="70653502-edbb-4038-a3c8-527c27a5b893" targetNamespace="http://schemas.microsoft.com/office/2006/metadata/properties" ma:root="true" ma:fieldsID="dc4e48d5470ec0a244238834d944d46f" ns3:_="" ns4:_="">
    <xsd:import namespace="e4dd7b8e-c09f-40a4-b7a2-272e21af1bfc"/>
    <xsd:import namespace="70653502-edbb-4038-a3c8-527c27a5b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7b8e-c09f-40a4-b7a2-272e21af1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3502-edbb-4038-a3c8-527c27a5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61B5F-F80E-467E-AFE3-2E6BE2EECEF2}">
  <ds:schemaRefs>
    <ds:schemaRef ds:uri="http://purl.org/dc/elements/1.1/"/>
    <ds:schemaRef ds:uri="http://schemas.microsoft.com/office/2006/metadata/properties"/>
    <ds:schemaRef ds:uri="70653502-edbb-4038-a3c8-527c27a5b893"/>
    <ds:schemaRef ds:uri="http://schemas.microsoft.com/office/2006/documentManagement/types"/>
    <ds:schemaRef ds:uri="http://purl.org/dc/dcmitype/"/>
    <ds:schemaRef ds:uri="http://purl.org/dc/terms/"/>
    <ds:schemaRef ds:uri="e4dd7b8e-c09f-40a4-b7a2-272e21af1bf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5276E0-082A-4DB9-BAAE-0EAA54A4A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DCFCA-8D8C-4C48-AC78-EDEA8E206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7b8e-c09f-40a4-b7a2-272e21af1bfc"/>
    <ds:schemaRef ds:uri="70653502-edbb-4038-a3c8-527c27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The University of Liverpool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3</cp:revision>
  <dcterms:created xsi:type="dcterms:W3CDTF">2024-05-21T14:59:00Z</dcterms:created>
  <dcterms:modified xsi:type="dcterms:W3CDTF">2024-08-30T15:39:00Z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0x0101001869849EEDF40742A8AD7C37FD1642ED</vt:lpwstr>
  </property>
</Properties>
</file>