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96D73F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bookmarkStart w:id="0" w:name="_GoBack"/>
      <w:bookmarkEnd w:id="0"/>
      <w:r w:rsidRPr="00FA16C0">
        <w:rPr>
          <w:rFonts w:ascii="Times New Roman" w:hAnsi="Times New Roman" w:cs="Times New Roman"/>
          <w:b/>
          <w:bCs/>
          <w:szCs w:val="21"/>
        </w:rPr>
        <w:t xml:space="preserve">Title: </w:t>
      </w:r>
      <w:proofErr w:type="spellStart"/>
      <w:r w:rsidRPr="00FA16C0">
        <w:rPr>
          <w:rFonts w:ascii="Times New Roman" w:hAnsi="Times New Roman" w:cs="Times New Roman"/>
          <w:b/>
          <w:bCs/>
          <w:szCs w:val="21"/>
        </w:rPr>
        <w:t>DeepMonitoring</w:t>
      </w:r>
      <w:proofErr w:type="spellEnd"/>
      <w:r w:rsidRPr="00FA16C0">
        <w:rPr>
          <w:rFonts w:ascii="Times New Roman" w:hAnsi="Times New Roman" w:cs="Times New Roman"/>
          <w:b/>
          <w:bCs/>
          <w:szCs w:val="21"/>
        </w:rPr>
        <w:t>: a deep learning-based monitoring system for assessing the quality of cornea images captured by smartphones</w:t>
      </w:r>
    </w:p>
    <w:p w14:paraId="60CC631A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1C02C6C5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FA16C0">
        <w:rPr>
          <w:rFonts w:ascii="Times New Roman" w:hAnsi="Times New Roman" w:cs="Times New Roman"/>
          <w:b/>
          <w:bCs/>
          <w:szCs w:val="21"/>
        </w:rPr>
        <w:t>Supplementary Information</w:t>
      </w:r>
    </w:p>
    <w:p w14:paraId="319043BE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68B80D1B" w14:textId="77777777" w:rsidR="000710F6" w:rsidRPr="000710F6" w:rsidRDefault="000710F6" w:rsidP="000710F6">
      <w:pPr>
        <w:spacing w:line="276" w:lineRule="auto"/>
        <w:jc w:val="left"/>
        <w:rPr>
          <w:rFonts w:ascii="Times New Roman" w:hAnsi="Times New Roman" w:cs="Times New Roman"/>
          <w:b/>
          <w:bCs/>
        </w:rPr>
      </w:pPr>
      <w:r w:rsidRPr="000710F6">
        <w:rPr>
          <w:rFonts w:ascii="Times New Roman" w:hAnsi="Times New Roman" w:cs="Times New Roman"/>
          <w:b/>
          <w:bCs/>
        </w:rPr>
        <w:t>Supplementary Figure 1. Typical examples of keratitis images.</w:t>
      </w:r>
    </w:p>
    <w:p w14:paraId="5541F31F" w14:textId="77777777" w:rsidR="000710F6" w:rsidRDefault="000710F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06839124" w14:textId="2D06E584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  <w:r w:rsidRPr="00FA16C0">
        <w:rPr>
          <w:rFonts w:ascii="Times New Roman" w:hAnsi="Times New Roman" w:cs="Times New Roman"/>
          <w:b/>
          <w:bCs/>
          <w:szCs w:val="21"/>
        </w:rPr>
        <w:t xml:space="preserve">Supplementary Figure </w:t>
      </w:r>
      <w:r w:rsidR="000710F6">
        <w:rPr>
          <w:rFonts w:ascii="Times New Roman" w:hAnsi="Times New Roman" w:cs="Times New Roman"/>
          <w:b/>
          <w:bCs/>
          <w:szCs w:val="21"/>
        </w:rPr>
        <w:t>2</w:t>
      </w:r>
      <w:r w:rsidRPr="00FA16C0">
        <w:rPr>
          <w:rFonts w:ascii="Times New Roman" w:hAnsi="Times New Roman" w:cs="Times New Roman"/>
          <w:b/>
          <w:bCs/>
          <w:szCs w:val="21"/>
        </w:rPr>
        <w:t>. Performance of the artificial intelligence diagnostic system for the detection of keratitis, other corneal abnormalities, and normal cornea in low-quality and high-quality images.</w:t>
      </w:r>
      <w:r w:rsidRPr="00FA16C0">
        <w:rPr>
          <w:rFonts w:ascii="Times New Roman" w:hAnsi="Times New Roman" w:cs="Times New Roman"/>
          <w:szCs w:val="21"/>
        </w:rPr>
        <w:t xml:space="preserve"> a, Receiver operating characteristic (ROC) curves. b, Confusion matrices. c, t-distributed stochastic neighbor embedding (t-SNE) maps. AUC, area under the curve. “Others” refers to other corneal abnormalities. “Normal” refers to normal cornea. HQ refers to high-quality images. LQ refers to low-quality images.</w:t>
      </w:r>
    </w:p>
    <w:p w14:paraId="0063BFA4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0DBB947A" w14:textId="38E68B5F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  <w:r w:rsidRPr="00FA16C0">
        <w:rPr>
          <w:rFonts w:ascii="Times New Roman" w:hAnsi="Times New Roman" w:cs="Times New Roman"/>
          <w:b/>
          <w:bCs/>
          <w:szCs w:val="21"/>
        </w:rPr>
        <w:t xml:space="preserve">Supplementary Figure </w:t>
      </w:r>
      <w:r w:rsidR="000710F6">
        <w:rPr>
          <w:rFonts w:ascii="Times New Roman" w:hAnsi="Times New Roman" w:cs="Times New Roman"/>
          <w:b/>
          <w:bCs/>
          <w:szCs w:val="21"/>
        </w:rPr>
        <w:t>3</w:t>
      </w:r>
      <w:r w:rsidRPr="00FA16C0">
        <w:rPr>
          <w:rFonts w:ascii="Times New Roman" w:hAnsi="Times New Roman" w:cs="Times New Roman"/>
          <w:b/>
          <w:bCs/>
          <w:szCs w:val="21"/>
        </w:rPr>
        <w:t>. Performance of the artificial intelligence (AI) diagnostic system in different types of low-quality images.</w:t>
      </w:r>
      <w:r w:rsidRPr="00FA16C0">
        <w:rPr>
          <w:rFonts w:ascii="Times New Roman" w:hAnsi="Times New Roman" w:cs="Times New Roman"/>
          <w:szCs w:val="21"/>
        </w:rPr>
        <w:t xml:space="preserve"> a, Overall accuracies of the AI diagnostic system in different types of low-quality images. b, Receiver operating characteristic (ROC) curves of the AI diagnostic system for detecting keratitis in different types of low-quality images. c, ROC curves of the AI diagnostic system for detecting other corneal abnormalities in different types of low-quality images. d, ROC curves of the AI diagnostic system for detecting normal cornea in different types of low-quality images. AUC, area under the curve. DI, defocused image. OI, overexposed image. UI, underexposed image. IPCP, image of poor cornea position. IIEC, image of incompletely exposed cornea.</w:t>
      </w:r>
    </w:p>
    <w:p w14:paraId="703BD201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3DB77ADB" w14:textId="3294F806" w:rsidR="00A1641B" w:rsidRPr="00A1641B" w:rsidRDefault="00A1641B" w:rsidP="00A1641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color w:val="000000" w:themeColor="text1"/>
        </w:rPr>
      </w:pPr>
      <w:r w:rsidRPr="00A1641B">
        <w:rPr>
          <w:rFonts w:ascii="Times New Roman" w:hAnsi="Times New Roman" w:cs="Times New Roman"/>
          <w:b/>
          <w:color w:val="000000" w:themeColor="text1"/>
        </w:rPr>
        <w:t xml:space="preserve">Supplementary Table </w:t>
      </w:r>
      <w:bookmarkStart w:id="1" w:name="_Hlk65348840"/>
      <w:r w:rsidRPr="00A1641B">
        <w:rPr>
          <w:rFonts w:ascii="Times New Roman" w:hAnsi="Times New Roman" w:cs="Times New Roman"/>
          <w:b/>
          <w:color w:val="000000" w:themeColor="text1"/>
        </w:rPr>
        <w:t xml:space="preserve">1. </w:t>
      </w:r>
      <w:bookmarkEnd w:id="1"/>
      <w:r w:rsidRPr="00A1641B">
        <w:rPr>
          <w:rFonts w:ascii="Times New Roman" w:hAnsi="Times New Roman" w:cs="Times New Roman"/>
          <w:b/>
          <w:color w:val="000000" w:themeColor="text1"/>
        </w:rPr>
        <w:t xml:space="preserve">Characteristics of the trained </w:t>
      </w:r>
      <w:r w:rsidR="006C67F1">
        <w:rPr>
          <w:rFonts w:ascii="Times New Roman" w:hAnsi="Times New Roman" w:cs="Times New Roman"/>
          <w:b/>
          <w:color w:val="000000" w:themeColor="text1"/>
        </w:rPr>
        <w:t>deep learning</w:t>
      </w:r>
      <w:r w:rsidRPr="00A1641B">
        <w:rPr>
          <w:rFonts w:ascii="Times New Roman" w:hAnsi="Times New Roman" w:cs="Times New Roman"/>
          <w:b/>
          <w:color w:val="000000" w:themeColor="text1"/>
        </w:rPr>
        <w:t xml:space="preserve"> models.</w:t>
      </w:r>
    </w:p>
    <w:p w14:paraId="03577860" w14:textId="77777777" w:rsidR="00A1641B" w:rsidRDefault="00A1641B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41F455B9" w14:textId="31DD7E44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FA16C0">
        <w:rPr>
          <w:rFonts w:ascii="Times New Roman" w:hAnsi="Times New Roman" w:cs="Times New Roman"/>
          <w:b/>
          <w:bCs/>
          <w:szCs w:val="21"/>
        </w:rPr>
        <w:t xml:space="preserve">Supplementary Table </w:t>
      </w:r>
      <w:r w:rsidR="00A1641B">
        <w:rPr>
          <w:rFonts w:ascii="Times New Roman" w:hAnsi="Times New Roman" w:cs="Times New Roman"/>
          <w:b/>
          <w:bCs/>
          <w:szCs w:val="21"/>
        </w:rPr>
        <w:t>2</w:t>
      </w:r>
      <w:r w:rsidRPr="00FA16C0">
        <w:rPr>
          <w:rFonts w:ascii="Times New Roman" w:hAnsi="Times New Roman" w:cs="Times New Roman"/>
          <w:b/>
          <w:bCs/>
          <w:szCs w:val="21"/>
        </w:rPr>
        <w:t>. Detailed performance of deep learning algorithms in a validation set.</w:t>
      </w:r>
    </w:p>
    <w:p w14:paraId="558972B2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1502045D" w14:textId="347A1C55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FA16C0">
        <w:rPr>
          <w:rFonts w:ascii="Times New Roman" w:hAnsi="Times New Roman" w:cs="Times New Roman"/>
          <w:b/>
          <w:bCs/>
          <w:szCs w:val="21"/>
        </w:rPr>
        <w:t xml:space="preserve">Supplementary Table </w:t>
      </w:r>
      <w:r w:rsidR="00A1641B">
        <w:rPr>
          <w:rFonts w:ascii="Times New Roman" w:hAnsi="Times New Roman" w:cs="Times New Roman"/>
          <w:b/>
          <w:bCs/>
          <w:szCs w:val="21"/>
        </w:rPr>
        <w:t>3</w:t>
      </w:r>
      <w:r w:rsidRPr="00FA16C0">
        <w:rPr>
          <w:rFonts w:ascii="Times New Roman" w:hAnsi="Times New Roman" w:cs="Times New Roman"/>
          <w:b/>
          <w:bCs/>
          <w:szCs w:val="21"/>
        </w:rPr>
        <w:t>. Detailed performance of deep learning algorithms in an internal testing set.</w:t>
      </w:r>
    </w:p>
    <w:p w14:paraId="096E1444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5F0C3C2F" w14:textId="6F0C9A30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FA16C0">
        <w:rPr>
          <w:rFonts w:ascii="Times New Roman" w:hAnsi="Times New Roman" w:cs="Times New Roman"/>
          <w:b/>
          <w:bCs/>
          <w:szCs w:val="21"/>
        </w:rPr>
        <w:t xml:space="preserve">Supplementary Table </w:t>
      </w:r>
      <w:r w:rsidR="00A1641B">
        <w:rPr>
          <w:rFonts w:ascii="Times New Roman" w:hAnsi="Times New Roman" w:cs="Times New Roman"/>
          <w:b/>
          <w:bCs/>
          <w:szCs w:val="21"/>
        </w:rPr>
        <w:t>4</w:t>
      </w:r>
      <w:r w:rsidRPr="00FA16C0">
        <w:rPr>
          <w:rFonts w:ascii="Times New Roman" w:hAnsi="Times New Roman" w:cs="Times New Roman"/>
          <w:b/>
          <w:bCs/>
          <w:szCs w:val="21"/>
        </w:rPr>
        <w:t>. Detailed performance of deep learning algorithms in a VIVO external testing set.</w:t>
      </w:r>
    </w:p>
    <w:p w14:paraId="736DBBDA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53CC7FCC" w14:textId="3D986C4C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FA16C0">
        <w:rPr>
          <w:rFonts w:ascii="Times New Roman" w:hAnsi="Times New Roman" w:cs="Times New Roman"/>
          <w:b/>
          <w:bCs/>
          <w:szCs w:val="21"/>
        </w:rPr>
        <w:t xml:space="preserve">Supplementary Table </w:t>
      </w:r>
      <w:r w:rsidR="00A1641B">
        <w:rPr>
          <w:rFonts w:ascii="Times New Roman" w:hAnsi="Times New Roman" w:cs="Times New Roman"/>
          <w:b/>
          <w:bCs/>
          <w:szCs w:val="21"/>
        </w:rPr>
        <w:t>5</w:t>
      </w:r>
      <w:r w:rsidRPr="00FA16C0">
        <w:rPr>
          <w:rFonts w:ascii="Times New Roman" w:hAnsi="Times New Roman" w:cs="Times New Roman"/>
          <w:b/>
          <w:bCs/>
          <w:szCs w:val="21"/>
        </w:rPr>
        <w:t>. Detailed performance of deep learning algorithms in a XIAOMI external testing set.</w:t>
      </w:r>
    </w:p>
    <w:p w14:paraId="674F9AA3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</w:p>
    <w:p w14:paraId="73EC3DC6" w14:textId="3D34BC3E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FA16C0">
        <w:rPr>
          <w:rFonts w:ascii="Times New Roman" w:hAnsi="Times New Roman" w:cs="Times New Roman"/>
          <w:b/>
          <w:bCs/>
          <w:szCs w:val="21"/>
        </w:rPr>
        <w:t xml:space="preserve">Supplementary Table </w:t>
      </w:r>
      <w:r w:rsidR="00A1641B">
        <w:rPr>
          <w:rFonts w:ascii="Times New Roman" w:hAnsi="Times New Roman" w:cs="Times New Roman"/>
          <w:b/>
          <w:bCs/>
          <w:szCs w:val="21"/>
        </w:rPr>
        <w:t>6</w:t>
      </w:r>
      <w:r w:rsidRPr="00FA16C0">
        <w:rPr>
          <w:rFonts w:ascii="Times New Roman" w:hAnsi="Times New Roman" w:cs="Times New Roman"/>
          <w:b/>
          <w:bCs/>
          <w:szCs w:val="21"/>
        </w:rPr>
        <w:t xml:space="preserve">. Detailed performance of the AI diagnostic system in low-quality and high-quality images for discerning keratitis, other corneal abnormalities, and normal cornea. </w:t>
      </w:r>
    </w:p>
    <w:p w14:paraId="490AB79C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3B32BE0E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  <w:r w:rsidRPr="00FA16C0">
        <w:rPr>
          <w:rFonts w:ascii="Times New Roman" w:hAnsi="Times New Roman" w:cs="Times New Roman"/>
          <w:szCs w:val="21"/>
        </w:rPr>
        <w:br w:type="page"/>
      </w:r>
    </w:p>
    <w:p w14:paraId="5ECD6F18" w14:textId="77777777" w:rsidR="000710F6" w:rsidRDefault="000710F6" w:rsidP="000710F6">
      <w:pPr>
        <w:spacing w:line="276" w:lineRule="auto"/>
        <w:jc w:val="left"/>
        <w:rPr>
          <w:rFonts w:ascii="Times New Roman" w:hAnsi="Times New Roman" w:cs="Times New Roman"/>
          <w:color w:val="3F43F1"/>
        </w:rPr>
      </w:pPr>
      <w:r>
        <w:rPr>
          <w:rFonts w:ascii="Times New Roman" w:hAnsi="Times New Roman" w:cs="Times New Roman"/>
          <w:noProof/>
          <w:color w:val="3F43F1"/>
        </w:rPr>
        <w:lastRenderedPageBreak/>
        <w:drawing>
          <wp:inline distT="0" distB="0" distL="0" distR="0" wp14:anchorId="4CB40BB5" wp14:editId="3231F4FF">
            <wp:extent cx="5348378" cy="5336267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51" cy="5369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BC869" w14:textId="77777777" w:rsidR="000710F6" w:rsidRPr="000710F6" w:rsidRDefault="000710F6" w:rsidP="000710F6">
      <w:pPr>
        <w:spacing w:line="276" w:lineRule="auto"/>
        <w:jc w:val="left"/>
        <w:rPr>
          <w:rFonts w:ascii="Times New Roman" w:hAnsi="Times New Roman" w:cs="Times New Roman"/>
          <w:b/>
          <w:bCs/>
        </w:rPr>
      </w:pPr>
      <w:r w:rsidRPr="000710F6">
        <w:rPr>
          <w:rFonts w:ascii="Times New Roman" w:hAnsi="Times New Roman" w:cs="Times New Roman"/>
          <w:b/>
          <w:bCs/>
        </w:rPr>
        <w:t xml:space="preserve">Supplementary Figure 1. </w:t>
      </w:r>
      <w:bookmarkStart w:id="2" w:name="_Hlk173846932"/>
      <w:r w:rsidRPr="000710F6">
        <w:rPr>
          <w:rFonts w:ascii="Times New Roman" w:hAnsi="Times New Roman" w:cs="Times New Roman"/>
          <w:b/>
          <w:bCs/>
        </w:rPr>
        <w:t>Typical examples of keratitis images</w:t>
      </w:r>
      <w:bookmarkEnd w:id="2"/>
      <w:r w:rsidRPr="000710F6">
        <w:rPr>
          <w:rFonts w:ascii="Times New Roman" w:hAnsi="Times New Roman" w:cs="Times New Roman"/>
          <w:b/>
          <w:bCs/>
        </w:rPr>
        <w:t>.</w:t>
      </w:r>
    </w:p>
    <w:p w14:paraId="28EBCC34" w14:textId="77777777" w:rsidR="000710F6" w:rsidRDefault="000710F6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24B1E585" w14:textId="0E7B3D50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  <w:r w:rsidRPr="00FA16C0">
        <w:rPr>
          <w:rFonts w:ascii="Times New Roman" w:hAnsi="Times New Roman" w:cs="Times New Roman"/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7F5EC08E" wp14:editId="710E0E01">
            <wp:simplePos x="0" y="0"/>
            <wp:positionH relativeFrom="margin">
              <wp:align>left</wp:align>
            </wp:positionH>
            <wp:positionV relativeFrom="paragraph">
              <wp:posOffset>8626</wp:posOffset>
            </wp:positionV>
            <wp:extent cx="5262113" cy="589025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113" cy="589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EEF44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52EDD646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09421BB7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482DFE9E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278DC3A6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04977F64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42FEC8C3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4368CBD6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2660B945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67B04E73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71BE8F6E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36916041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022669AB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16B0869C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0D28DF13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7402A28F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24232CCE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747AA131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1F86C426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101F9649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26D53601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5C8582C7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08F6F1E6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04AAC3B9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26234868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329D7A1A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5E61F363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6EC302CA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4A4EF9D1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52D29945" w14:textId="15BC213D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FA16C0">
        <w:rPr>
          <w:rFonts w:ascii="Times New Roman" w:hAnsi="Times New Roman" w:cs="Times New Roman"/>
          <w:b/>
          <w:bCs/>
          <w:szCs w:val="21"/>
        </w:rPr>
        <w:t xml:space="preserve">Supplementary Figure </w:t>
      </w:r>
      <w:r w:rsidR="000710F6">
        <w:rPr>
          <w:rFonts w:ascii="Times New Roman" w:hAnsi="Times New Roman" w:cs="Times New Roman"/>
          <w:b/>
          <w:bCs/>
          <w:szCs w:val="21"/>
        </w:rPr>
        <w:t>2</w:t>
      </w:r>
      <w:r w:rsidRPr="00FA16C0">
        <w:rPr>
          <w:rFonts w:ascii="Times New Roman" w:hAnsi="Times New Roman" w:cs="Times New Roman"/>
          <w:b/>
          <w:bCs/>
          <w:szCs w:val="21"/>
        </w:rPr>
        <w:t xml:space="preserve">. Performance of the </w:t>
      </w:r>
      <w:bookmarkStart w:id="3" w:name="_Hlk136097192"/>
      <w:r w:rsidRPr="00FA16C0">
        <w:rPr>
          <w:rFonts w:ascii="Times New Roman" w:hAnsi="Times New Roman" w:cs="Times New Roman"/>
          <w:b/>
          <w:bCs/>
          <w:szCs w:val="21"/>
        </w:rPr>
        <w:t>artificial intelligence</w:t>
      </w:r>
      <w:bookmarkEnd w:id="3"/>
      <w:r w:rsidRPr="00FA16C0">
        <w:rPr>
          <w:rFonts w:ascii="Times New Roman" w:hAnsi="Times New Roman" w:cs="Times New Roman"/>
          <w:b/>
          <w:bCs/>
          <w:szCs w:val="21"/>
        </w:rPr>
        <w:t xml:space="preserve"> diagnostic system for the detection of keratitis, other corneal abnormalities, and normal cornea in low-quality and high-quality images.</w:t>
      </w:r>
      <w:r w:rsidRPr="00FA16C0">
        <w:rPr>
          <w:rFonts w:ascii="Times New Roman" w:hAnsi="Times New Roman" w:cs="Times New Roman"/>
          <w:szCs w:val="21"/>
        </w:rPr>
        <w:t xml:space="preserve"> a, Receiver operating characteristic (ROC) curves. b, Confusion matrices. c, t-distributed stochastic neighbor embedding (t-SNE) maps. AUC, area under the curve. “Others” refers to other corneal abnormalities. “Normal” refers to normal cornea. HQ refers to high-quality images. LQ refers to low-quality images.</w:t>
      </w:r>
    </w:p>
    <w:p w14:paraId="744EDDCE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  <w:r w:rsidRPr="00FA16C0">
        <w:rPr>
          <w:rFonts w:ascii="Times New Roman" w:hAnsi="Times New Roman" w:cs="Times New Roman"/>
          <w:szCs w:val="21"/>
        </w:rPr>
        <w:br w:type="page"/>
      </w:r>
    </w:p>
    <w:p w14:paraId="10A01DB4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  <w:r w:rsidRPr="00FA16C0">
        <w:rPr>
          <w:rFonts w:ascii="Times New Roman" w:hAnsi="Times New Roman" w:cs="Times New Roman"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433C3778" wp14:editId="7828E137">
            <wp:simplePos x="0" y="0"/>
            <wp:positionH relativeFrom="column">
              <wp:posOffset>4313</wp:posOffset>
            </wp:positionH>
            <wp:positionV relativeFrom="paragraph">
              <wp:posOffset>60385</wp:posOffset>
            </wp:positionV>
            <wp:extent cx="5268671" cy="4045788"/>
            <wp:effectExtent l="0" t="0" r="825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71" cy="4045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A02B39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40A729AF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67F701B4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0A093C26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1F55248C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2067BED1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471014FE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4F022F89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21E67DC1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22730691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31CFBE05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09B99B63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308AE913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5C1C5C03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4702BE53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4F4C4AD2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3CDF3DDF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5B5556D9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73F19D91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1736C29B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2AD482C3" w14:textId="0E3F12A2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  <w:r w:rsidRPr="00FA16C0">
        <w:rPr>
          <w:rFonts w:ascii="Times New Roman" w:hAnsi="Times New Roman" w:cs="Times New Roman"/>
          <w:b/>
          <w:bCs/>
          <w:szCs w:val="21"/>
        </w:rPr>
        <w:t xml:space="preserve">Supplementary Figure </w:t>
      </w:r>
      <w:r w:rsidR="000710F6">
        <w:rPr>
          <w:rFonts w:ascii="Times New Roman" w:hAnsi="Times New Roman" w:cs="Times New Roman"/>
          <w:b/>
          <w:bCs/>
          <w:szCs w:val="21"/>
        </w:rPr>
        <w:t>3</w:t>
      </w:r>
      <w:r w:rsidRPr="00FA16C0">
        <w:rPr>
          <w:rFonts w:ascii="Times New Roman" w:hAnsi="Times New Roman" w:cs="Times New Roman"/>
          <w:b/>
          <w:bCs/>
          <w:szCs w:val="21"/>
        </w:rPr>
        <w:t xml:space="preserve">. Performance of </w:t>
      </w:r>
      <w:bookmarkStart w:id="4" w:name="_Hlk136096995"/>
      <w:r w:rsidRPr="00FA16C0">
        <w:rPr>
          <w:rFonts w:ascii="Times New Roman" w:hAnsi="Times New Roman" w:cs="Times New Roman"/>
          <w:b/>
          <w:bCs/>
          <w:szCs w:val="21"/>
        </w:rPr>
        <w:t>the artificial intelligence (AI) diagnostic system in different types of low-quality images</w:t>
      </w:r>
      <w:bookmarkEnd w:id="4"/>
      <w:r w:rsidRPr="00FA16C0">
        <w:rPr>
          <w:rFonts w:ascii="Times New Roman" w:hAnsi="Times New Roman" w:cs="Times New Roman"/>
          <w:b/>
          <w:bCs/>
          <w:szCs w:val="21"/>
        </w:rPr>
        <w:t>.</w:t>
      </w:r>
      <w:r w:rsidRPr="00FA16C0">
        <w:rPr>
          <w:rFonts w:ascii="Times New Roman" w:hAnsi="Times New Roman" w:cs="Times New Roman"/>
          <w:szCs w:val="21"/>
        </w:rPr>
        <w:t xml:space="preserve"> a, Overall accuracies of the AI diagnostic system in different types of low-quality images. b, Receiver operating characteristic (ROC) curves of the AI diagnostic system for detecting keratitis in different types of low-quality images. c, ROC curves of the AI diagnostic system for detecting other corneal abnormalities in different types of low-quality images. d, ROC curves of the AI diagnostic system for detecting normal cornea in different types of low-quality images. AUC, area under the curve. DI, defocused image. OI, overexposed image. UI, underexposed image. IPCP, image of poor cornea position. IIEC, image of incompletely exposed cornea.</w:t>
      </w:r>
      <w:r w:rsidRPr="00FA16C0">
        <w:rPr>
          <w:rFonts w:ascii="Times New Roman" w:hAnsi="Times New Roman" w:cs="Times New Roman"/>
          <w:szCs w:val="21"/>
        </w:rPr>
        <w:br w:type="page"/>
      </w:r>
    </w:p>
    <w:p w14:paraId="06D8ED57" w14:textId="5B815632" w:rsidR="00A1641B" w:rsidRPr="00A1641B" w:rsidRDefault="00A1641B" w:rsidP="00A1641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color w:val="000000" w:themeColor="text1"/>
        </w:rPr>
      </w:pPr>
      <w:r w:rsidRPr="00A1641B">
        <w:rPr>
          <w:rFonts w:ascii="Times New Roman" w:hAnsi="Times New Roman" w:cs="Times New Roman"/>
          <w:b/>
          <w:color w:val="000000" w:themeColor="text1"/>
        </w:rPr>
        <w:lastRenderedPageBreak/>
        <w:t xml:space="preserve">Supplementary Table 1. Characteristics of the trained </w:t>
      </w:r>
      <w:r w:rsidR="006C67F1">
        <w:rPr>
          <w:rFonts w:ascii="Times New Roman" w:hAnsi="Times New Roman" w:cs="Times New Roman"/>
          <w:b/>
          <w:color w:val="000000" w:themeColor="text1"/>
        </w:rPr>
        <w:t>deep learning</w:t>
      </w:r>
      <w:r w:rsidRPr="00A1641B">
        <w:rPr>
          <w:rFonts w:ascii="Times New Roman" w:hAnsi="Times New Roman" w:cs="Times New Roman"/>
          <w:b/>
          <w:color w:val="000000" w:themeColor="text1"/>
        </w:rPr>
        <w:t xml:space="preserve"> models.</w:t>
      </w:r>
    </w:p>
    <w:tbl>
      <w:tblPr>
        <w:tblStyle w:val="a9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417"/>
        <w:gridCol w:w="2126"/>
        <w:gridCol w:w="1560"/>
        <w:gridCol w:w="1417"/>
      </w:tblGrid>
      <w:tr w:rsidR="00CC14A1" w:rsidRPr="00CC14A1" w14:paraId="640C51AD" w14:textId="77777777" w:rsidTr="00AC62DE">
        <w:trPr>
          <w:trHeight w:val="519"/>
        </w:trPr>
        <w:tc>
          <w:tcPr>
            <w:tcW w:w="2127" w:type="dxa"/>
            <w:tcBorders>
              <w:top w:val="single" w:sz="8" w:space="0" w:color="auto"/>
              <w:bottom w:val="single" w:sz="8" w:space="0" w:color="auto"/>
            </w:tcBorders>
          </w:tcPr>
          <w:p w14:paraId="7B78F201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14:paraId="69E8FDE8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Size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</w:tcBorders>
          </w:tcPr>
          <w:p w14:paraId="2A619CB4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 xml:space="preserve">Trainable parameters 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</w:tcPr>
          <w:p w14:paraId="7DC55CAF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bookmarkStart w:id="5" w:name="OLE_LINK3"/>
            <w:r w:rsidRPr="00CC14A1">
              <w:rPr>
                <w:rFonts w:ascii="Times New Roman" w:hAnsi="Times New Roman" w:cs="Times New Roman"/>
                <w:color w:val="000000" w:themeColor="text1"/>
              </w:rPr>
              <w:t>Training Time</w:t>
            </w:r>
            <w:bookmarkEnd w:id="5"/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14:paraId="1781A7BA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Testing Time</w:t>
            </w:r>
          </w:p>
        </w:tc>
      </w:tr>
      <w:tr w:rsidR="00CC14A1" w:rsidRPr="00CC14A1" w14:paraId="26EA5FD5" w14:textId="77777777" w:rsidTr="00AC62DE">
        <w:trPr>
          <w:trHeight w:val="519"/>
        </w:trPr>
        <w:tc>
          <w:tcPr>
            <w:tcW w:w="2127" w:type="dxa"/>
            <w:tcBorders>
              <w:top w:val="single" w:sz="8" w:space="0" w:color="auto"/>
            </w:tcBorders>
          </w:tcPr>
          <w:p w14:paraId="47A64226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CC14A1">
              <w:rPr>
                <w:rFonts w:ascii="Times New Roman" w:hAnsi="Times New Roman" w:cs="Times New Roman"/>
                <w:color w:val="000000" w:themeColor="text1"/>
              </w:rPr>
              <w:t>Swin</w:t>
            </w:r>
            <w:proofErr w:type="spellEnd"/>
            <w:r w:rsidRPr="00CC14A1">
              <w:rPr>
                <w:rFonts w:ascii="Times New Roman" w:hAnsi="Times New Roman" w:cs="Times New Roman"/>
                <w:color w:val="000000" w:themeColor="text1"/>
              </w:rPr>
              <w:t>-Transformer</w:t>
            </w:r>
          </w:p>
        </w:tc>
        <w:tc>
          <w:tcPr>
            <w:tcW w:w="1417" w:type="dxa"/>
            <w:tcBorders>
              <w:top w:val="single" w:sz="8" w:space="0" w:color="auto"/>
            </w:tcBorders>
          </w:tcPr>
          <w:p w14:paraId="50447FA6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695.8MB</w:t>
            </w:r>
          </w:p>
        </w:tc>
        <w:tc>
          <w:tcPr>
            <w:tcW w:w="2126" w:type="dxa"/>
            <w:tcBorders>
              <w:top w:val="single" w:sz="8" w:space="0" w:color="auto"/>
            </w:tcBorders>
          </w:tcPr>
          <w:p w14:paraId="6EE1E6F5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8.8e+07</w:t>
            </w:r>
          </w:p>
        </w:tc>
        <w:tc>
          <w:tcPr>
            <w:tcW w:w="1560" w:type="dxa"/>
            <w:tcBorders>
              <w:top w:val="single" w:sz="8" w:space="0" w:color="auto"/>
            </w:tcBorders>
          </w:tcPr>
          <w:p w14:paraId="6B66352B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5.09h</w:t>
            </w:r>
          </w:p>
        </w:tc>
        <w:tc>
          <w:tcPr>
            <w:tcW w:w="1417" w:type="dxa"/>
            <w:tcBorders>
              <w:top w:val="single" w:sz="8" w:space="0" w:color="auto"/>
            </w:tcBorders>
          </w:tcPr>
          <w:p w14:paraId="4B12AFAD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0.340s</w:t>
            </w:r>
          </w:p>
        </w:tc>
      </w:tr>
      <w:tr w:rsidR="00CC14A1" w:rsidRPr="00CC14A1" w14:paraId="26AA571A" w14:textId="77777777" w:rsidTr="00AC62DE">
        <w:trPr>
          <w:trHeight w:val="519"/>
        </w:trPr>
        <w:tc>
          <w:tcPr>
            <w:tcW w:w="2127" w:type="dxa"/>
          </w:tcPr>
          <w:p w14:paraId="086B3C02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CC14A1">
              <w:rPr>
                <w:rFonts w:ascii="Times New Roman" w:hAnsi="Times New Roman" w:cs="Times New Roman"/>
                <w:color w:val="000000" w:themeColor="text1"/>
              </w:rPr>
              <w:t>ConvNeXt</w:t>
            </w:r>
            <w:proofErr w:type="spellEnd"/>
          </w:p>
        </w:tc>
        <w:tc>
          <w:tcPr>
            <w:tcW w:w="1417" w:type="dxa"/>
          </w:tcPr>
          <w:p w14:paraId="14E9D319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1051.2 MB</w:t>
            </w:r>
          </w:p>
        </w:tc>
        <w:tc>
          <w:tcPr>
            <w:tcW w:w="2126" w:type="dxa"/>
          </w:tcPr>
          <w:p w14:paraId="69542CAA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8.9e+07</w:t>
            </w:r>
          </w:p>
        </w:tc>
        <w:tc>
          <w:tcPr>
            <w:tcW w:w="1560" w:type="dxa"/>
          </w:tcPr>
          <w:p w14:paraId="5D4253A4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4.72h</w:t>
            </w:r>
          </w:p>
        </w:tc>
        <w:tc>
          <w:tcPr>
            <w:tcW w:w="1417" w:type="dxa"/>
          </w:tcPr>
          <w:p w14:paraId="548FAB45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0.325s</w:t>
            </w:r>
          </w:p>
        </w:tc>
      </w:tr>
      <w:tr w:rsidR="00CC14A1" w:rsidRPr="00CC14A1" w14:paraId="50441ED3" w14:textId="77777777" w:rsidTr="00AC62DE">
        <w:trPr>
          <w:trHeight w:val="519"/>
        </w:trPr>
        <w:tc>
          <w:tcPr>
            <w:tcW w:w="2127" w:type="dxa"/>
          </w:tcPr>
          <w:p w14:paraId="6FDC3C89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CC14A1">
              <w:rPr>
                <w:rFonts w:ascii="Times New Roman" w:hAnsi="Times New Roman" w:cs="Times New Roman"/>
                <w:color w:val="000000" w:themeColor="text1"/>
              </w:rPr>
              <w:t>RepVGG</w:t>
            </w:r>
            <w:proofErr w:type="spellEnd"/>
          </w:p>
        </w:tc>
        <w:tc>
          <w:tcPr>
            <w:tcW w:w="1417" w:type="dxa"/>
          </w:tcPr>
          <w:p w14:paraId="6F0B4788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240.9 MB</w:t>
            </w:r>
          </w:p>
        </w:tc>
        <w:tc>
          <w:tcPr>
            <w:tcW w:w="2126" w:type="dxa"/>
          </w:tcPr>
          <w:p w14:paraId="1EC41EAD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1.3e+07</w:t>
            </w:r>
          </w:p>
        </w:tc>
        <w:tc>
          <w:tcPr>
            <w:tcW w:w="1560" w:type="dxa"/>
          </w:tcPr>
          <w:p w14:paraId="64D98679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4.26h</w:t>
            </w:r>
          </w:p>
        </w:tc>
        <w:tc>
          <w:tcPr>
            <w:tcW w:w="1417" w:type="dxa"/>
          </w:tcPr>
          <w:p w14:paraId="0808AF92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0.298s</w:t>
            </w:r>
          </w:p>
        </w:tc>
      </w:tr>
      <w:tr w:rsidR="00CC14A1" w:rsidRPr="00CC14A1" w14:paraId="54C31238" w14:textId="77777777" w:rsidTr="00AC62DE">
        <w:trPr>
          <w:trHeight w:val="352"/>
        </w:trPr>
        <w:tc>
          <w:tcPr>
            <w:tcW w:w="2127" w:type="dxa"/>
            <w:tcBorders>
              <w:bottom w:val="single" w:sz="4" w:space="0" w:color="auto"/>
            </w:tcBorders>
          </w:tcPr>
          <w:p w14:paraId="605F53A0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CC14A1">
              <w:rPr>
                <w:rFonts w:ascii="Times New Roman" w:hAnsi="Times New Roman" w:cs="Times New Roman"/>
                <w:color w:val="000000" w:themeColor="text1"/>
              </w:rPr>
              <w:t>MobileNet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4180C33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32.9 MB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998C9A8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4.0e+06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57D16A9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4.23h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ADB290F" w14:textId="77777777" w:rsidR="00CC14A1" w:rsidRPr="00CC14A1" w:rsidRDefault="00CC14A1" w:rsidP="00AC62D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CC14A1">
              <w:rPr>
                <w:rFonts w:ascii="Times New Roman" w:hAnsi="Times New Roman" w:cs="Times New Roman"/>
                <w:color w:val="000000" w:themeColor="text1"/>
              </w:rPr>
              <w:t>0.317s</w:t>
            </w:r>
          </w:p>
        </w:tc>
      </w:tr>
    </w:tbl>
    <w:p w14:paraId="5A9ECC27" w14:textId="77777777" w:rsidR="00CC14A1" w:rsidRPr="00CC14A1" w:rsidRDefault="00CC14A1" w:rsidP="00CC14A1">
      <w:pPr>
        <w:rPr>
          <w:rFonts w:ascii="Times New Roman" w:hAnsi="Times New Roman" w:cs="Times New Roman"/>
          <w:color w:val="000000" w:themeColor="text1"/>
        </w:rPr>
      </w:pPr>
      <w:r w:rsidRPr="00CC14A1">
        <w:rPr>
          <w:rFonts w:ascii="Times New Roman" w:hAnsi="Times New Roman" w:cs="Times New Roman"/>
          <w:color w:val="000000" w:themeColor="text1"/>
        </w:rPr>
        <w:t>Training time indicates the running time of each model in the whole training process. Testing time indicates the average time that the model needs in testing every image. MB = Mbyte.</w:t>
      </w:r>
    </w:p>
    <w:p w14:paraId="4F185556" w14:textId="77777777" w:rsidR="00A1641B" w:rsidRDefault="00A1641B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35A92D23" w14:textId="2668BC08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FA16C0">
        <w:rPr>
          <w:rFonts w:ascii="Times New Roman" w:hAnsi="Times New Roman" w:cs="Times New Roman"/>
          <w:b/>
          <w:bCs/>
          <w:szCs w:val="21"/>
        </w:rPr>
        <w:lastRenderedPageBreak/>
        <w:t xml:space="preserve">Supplementary Table </w:t>
      </w:r>
      <w:r w:rsidR="00A1641B">
        <w:rPr>
          <w:rFonts w:ascii="Times New Roman" w:hAnsi="Times New Roman" w:cs="Times New Roman"/>
          <w:b/>
          <w:bCs/>
          <w:szCs w:val="21"/>
        </w:rPr>
        <w:t>2</w:t>
      </w:r>
      <w:r w:rsidRPr="00FA16C0">
        <w:rPr>
          <w:rFonts w:ascii="Times New Roman" w:hAnsi="Times New Roman" w:cs="Times New Roman"/>
          <w:b/>
          <w:bCs/>
          <w:szCs w:val="21"/>
        </w:rPr>
        <w:t>. Detailed performance of deep learning algorithms in a validation set.</w:t>
      </w:r>
    </w:p>
    <w:tbl>
      <w:tblPr>
        <w:tblStyle w:val="a9"/>
        <w:tblW w:w="8248" w:type="dxa"/>
        <w:tblLook w:val="04A0" w:firstRow="1" w:lastRow="0" w:firstColumn="1" w:lastColumn="0" w:noHBand="0" w:noVBand="1"/>
      </w:tblPr>
      <w:tblGrid>
        <w:gridCol w:w="2062"/>
        <w:gridCol w:w="2062"/>
        <w:gridCol w:w="2062"/>
        <w:gridCol w:w="2062"/>
      </w:tblGrid>
      <w:tr w:rsidR="00372366" w:rsidRPr="00FA16C0" w14:paraId="1B7FB27B" w14:textId="77777777" w:rsidTr="00793C81">
        <w:trPr>
          <w:trHeight w:val="353"/>
        </w:trPr>
        <w:tc>
          <w:tcPr>
            <w:tcW w:w="2062" w:type="dxa"/>
          </w:tcPr>
          <w:p w14:paraId="3635575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One-vs.-rest classification</w:t>
            </w:r>
          </w:p>
        </w:tc>
        <w:tc>
          <w:tcPr>
            <w:tcW w:w="2062" w:type="dxa"/>
          </w:tcPr>
          <w:p w14:paraId="3764138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Accuracy (95% CI)</w:t>
            </w:r>
          </w:p>
        </w:tc>
        <w:tc>
          <w:tcPr>
            <w:tcW w:w="2062" w:type="dxa"/>
          </w:tcPr>
          <w:p w14:paraId="154DC5A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Sensitivity (95% CI)</w:t>
            </w:r>
          </w:p>
        </w:tc>
        <w:tc>
          <w:tcPr>
            <w:tcW w:w="2062" w:type="dxa"/>
          </w:tcPr>
          <w:p w14:paraId="63A3BC6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Specificity (95% CI)</w:t>
            </w:r>
          </w:p>
        </w:tc>
      </w:tr>
      <w:tr w:rsidR="00372366" w:rsidRPr="00FA16C0" w14:paraId="43B5C90E" w14:textId="77777777" w:rsidTr="00793C81">
        <w:trPr>
          <w:trHeight w:val="372"/>
        </w:trPr>
        <w:tc>
          <w:tcPr>
            <w:tcW w:w="8248" w:type="dxa"/>
            <w:gridSpan w:val="4"/>
          </w:tcPr>
          <w:p w14:paraId="0CEEE43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DI vs. OI + UI + IPCP + IIEC + HQI</w:t>
            </w:r>
          </w:p>
        </w:tc>
      </w:tr>
      <w:tr w:rsidR="00372366" w:rsidRPr="00FA16C0" w14:paraId="075839D5" w14:textId="77777777" w:rsidTr="00793C81">
        <w:trPr>
          <w:trHeight w:val="353"/>
        </w:trPr>
        <w:tc>
          <w:tcPr>
            <w:tcW w:w="2062" w:type="dxa"/>
          </w:tcPr>
          <w:p w14:paraId="2FEEE4F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7AD2D17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97.9% (97.0–98.8)</w:t>
            </w:r>
          </w:p>
        </w:tc>
        <w:tc>
          <w:tcPr>
            <w:tcW w:w="2062" w:type="dxa"/>
          </w:tcPr>
          <w:p w14:paraId="04BB889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92.0% (87.5–96.5)</w:t>
            </w:r>
          </w:p>
        </w:tc>
        <w:tc>
          <w:tcPr>
            <w:tcW w:w="2062" w:type="dxa"/>
          </w:tcPr>
          <w:p w14:paraId="2974F7E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98.9% (98.2–99.6)</w:t>
            </w:r>
          </w:p>
        </w:tc>
      </w:tr>
      <w:tr w:rsidR="00372366" w:rsidRPr="00FA16C0" w14:paraId="66B8071E" w14:textId="77777777" w:rsidTr="00793C81">
        <w:trPr>
          <w:trHeight w:val="372"/>
        </w:trPr>
        <w:tc>
          <w:tcPr>
            <w:tcW w:w="2062" w:type="dxa"/>
          </w:tcPr>
          <w:p w14:paraId="5EAF681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0A38E75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98.8% (98.2–99.5)</w:t>
            </w:r>
          </w:p>
        </w:tc>
        <w:tc>
          <w:tcPr>
            <w:tcW w:w="2062" w:type="dxa"/>
          </w:tcPr>
          <w:p w14:paraId="440EC14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94.9% (91.3–98.6)</w:t>
            </w:r>
          </w:p>
        </w:tc>
        <w:tc>
          <w:tcPr>
            <w:tcW w:w="2062" w:type="dxa"/>
          </w:tcPr>
          <w:p w14:paraId="051A8DA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99.5% (99.0–100)</w:t>
            </w:r>
          </w:p>
        </w:tc>
      </w:tr>
      <w:tr w:rsidR="00372366" w:rsidRPr="00FA16C0" w14:paraId="16FEF6F9" w14:textId="77777777" w:rsidTr="00793C81">
        <w:trPr>
          <w:trHeight w:val="353"/>
        </w:trPr>
        <w:tc>
          <w:tcPr>
            <w:tcW w:w="2062" w:type="dxa"/>
          </w:tcPr>
          <w:p w14:paraId="3CF5FB7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43BDD25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96.0% (94.8–97.3)</w:t>
            </w:r>
          </w:p>
        </w:tc>
        <w:tc>
          <w:tcPr>
            <w:tcW w:w="2062" w:type="dxa"/>
          </w:tcPr>
          <w:p w14:paraId="643B049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88.4% (83.1–93.7)</w:t>
            </w:r>
          </w:p>
        </w:tc>
        <w:tc>
          <w:tcPr>
            <w:tcW w:w="2062" w:type="dxa"/>
          </w:tcPr>
          <w:p w14:paraId="472CA69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97.3% (96.2–98.4)</w:t>
            </w:r>
          </w:p>
        </w:tc>
      </w:tr>
      <w:tr w:rsidR="00372366" w:rsidRPr="00FA16C0" w14:paraId="0471F2AC" w14:textId="77777777" w:rsidTr="00793C81">
        <w:trPr>
          <w:trHeight w:val="372"/>
        </w:trPr>
        <w:tc>
          <w:tcPr>
            <w:tcW w:w="2062" w:type="dxa"/>
          </w:tcPr>
          <w:p w14:paraId="4E55705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3EC2C6A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97.3% (96.2–98.3)</w:t>
            </w:r>
          </w:p>
        </w:tc>
        <w:tc>
          <w:tcPr>
            <w:tcW w:w="2062" w:type="dxa"/>
          </w:tcPr>
          <w:p w14:paraId="514C4F8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92.0% (87.5–99.5)</w:t>
            </w:r>
          </w:p>
        </w:tc>
        <w:tc>
          <w:tcPr>
            <w:tcW w:w="2062" w:type="dxa"/>
          </w:tcPr>
          <w:p w14:paraId="7794043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98.2% (97.2–99.1)</w:t>
            </w:r>
          </w:p>
        </w:tc>
      </w:tr>
      <w:tr w:rsidR="00372366" w:rsidRPr="00FA16C0" w14:paraId="5679C61C" w14:textId="77777777" w:rsidTr="00793C81">
        <w:trPr>
          <w:trHeight w:val="353"/>
        </w:trPr>
        <w:tc>
          <w:tcPr>
            <w:tcW w:w="8248" w:type="dxa"/>
            <w:gridSpan w:val="4"/>
          </w:tcPr>
          <w:p w14:paraId="2277516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OI vs. DI + UI + IPCP + IIEC + HQI</w:t>
            </w:r>
          </w:p>
        </w:tc>
      </w:tr>
      <w:tr w:rsidR="00372366" w:rsidRPr="00FA16C0" w14:paraId="45679C0B" w14:textId="77777777" w:rsidTr="00793C81">
        <w:trPr>
          <w:trHeight w:val="372"/>
        </w:trPr>
        <w:tc>
          <w:tcPr>
            <w:tcW w:w="2062" w:type="dxa"/>
          </w:tcPr>
          <w:p w14:paraId="18B2122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026EAD1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98.8% (98.2–99.5)</w:t>
            </w:r>
          </w:p>
        </w:tc>
        <w:tc>
          <w:tcPr>
            <w:tcW w:w="2062" w:type="dxa"/>
          </w:tcPr>
          <w:p w14:paraId="6AF4410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85.0% (76.0–94.0)</w:t>
            </w:r>
          </w:p>
        </w:tc>
        <w:tc>
          <w:tcPr>
            <w:tcW w:w="2062" w:type="dxa"/>
          </w:tcPr>
          <w:p w14:paraId="376F56F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99.8% (99.5–100)</w:t>
            </w:r>
          </w:p>
        </w:tc>
      </w:tr>
      <w:tr w:rsidR="00372366" w:rsidRPr="00FA16C0" w14:paraId="0A5DA027" w14:textId="77777777" w:rsidTr="00793C81">
        <w:trPr>
          <w:trHeight w:val="353"/>
        </w:trPr>
        <w:tc>
          <w:tcPr>
            <w:tcW w:w="2062" w:type="dxa"/>
          </w:tcPr>
          <w:p w14:paraId="32DA1DD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74B6FA9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99.6% (99.2–100)</w:t>
            </w:r>
          </w:p>
        </w:tc>
        <w:tc>
          <w:tcPr>
            <w:tcW w:w="2062" w:type="dxa"/>
          </w:tcPr>
          <w:p w14:paraId="2AB89C5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96.7% (92.1–100)</w:t>
            </w:r>
          </w:p>
        </w:tc>
        <w:tc>
          <w:tcPr>
            <w:tcW w:w="2062" w:type="dxa"/>
          </w:tcPr>
          <w:p w14:paraId="0752B10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99.8% (99.5–100)</w:t>
            </w:r>
          </w:p>
        </w:tc>
      </w:tr>
      <w:tr w:rsidR="00372366" w:rsidRPr="00FA16C0" w14:paraId="39F9EF93" w14:textId="77777777" w:rsidTr="00793C81">
        <w:trPr>
          <w:trHeight w:val="372"/>
        </w:trPr>
        <w:tc>
          <w:tcPr>
            <w:tcW w:w="2062" w:type="dxa"/>
          </w:tcPr>
          <w:p w14:paraId="44D5A66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535D73A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98.4% (97.6–99.2)</w:t>
            </w:r>
          </w:p>
        </w:tc>
        <w:tc>
          <w:tcPr>
            <w:tcW w:w="2062" w:type="dxa"/>
          </w:tcPr>
          <w:p w14:paraId="432B2E1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81.7% (71.9–91.5)</w:t>
            </w:r>
          </w:p>
        </w:tc>
        <w:tc>
          <w:tcPr>
            <w:tcW w:w="2062" w:type="dxa"/>
          </w:tcPr>
          <w:p w14:paraId="6A938FA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99.6% (99.1–100)</w:t>
            </w:r>
          </w:p>
        </w:tc>
      </w:tr>
      <w:tr w:rsidR="00372366" w:rsidRPr="00FA16C0" w14:paraId="331A3E77" w14:textId="77777777" w:rsidTr="00793C81">
        <w:trPr>
          <w:trHeight w:val="353"/>
        </w:trPr>
        <w:tc>
          <w:tcPr>
            <w:tcW w:w="2062" w:type="dxa"/>
          </w:tcPr>
          <w:p w14:paraId="4468BD4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0133508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98.4% (97.6–99.2)</w:t>
            </w:r>
          </w:p>
        </w:tc>
        <w:tc>
          <w:tcPr>
            <w:tcW w:w="2062" w:type="dxa"/>
          </w:tcPr>
          <w:p w14:paraId="28A5E45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86.7% (78.1–95.3)</w:t>
            </w:r>
          </w:p>
        </w:tc>
        <w:tc>
          <w:tcPr>
            <w:tcW w:w="2062" w:type="dxa"/>
          </w:tcPr>
          <w:p w14:paraId="7F35195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99.2% (98.6–99.8)</w:t>
            </w:r>
          </w:p>
        </w:tc>
      </w:tr>
      <w:tr w:rsidR="00372366" w:rsidRPr="00FA16C0" w14:paraId="44BDC324" w14:textId="77777777" w:rsidTr="00793C81">
        <w:trPr>
          <w:trHeight w:val="372"/>
        </w:trPr>
        <w:tc>
          <w:tcPr>
            <w:tcW w:w="8248" w:type="dxa"/>
            <w:gridSpan w:val="4"/>
          </w:tcPr>
          <w:p w14:paraId="10DB364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UI vs. DI + OI + IPCP + IIEC + HQI</w:t>
            </w:r>
          </w:p>
        </w:tc>
      </w:tr>
      <w:tr w:rsidR="00372366" w:rsidRPr="00FA16C0" w14:paraId="07FFD97A" w14:textId="77777777" w:rsidTr="00793C81">
        <w:trPr>
          <w:trHeight w:val="353"/>
        </w:trPr>
        <w:tc>
          <w:tcPr>
            <w:tcW w:w="2062" w:type="dxa"/>
          </w:tcPr>
          <w:p w14:paraId="3EF4204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3686583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99.2% (98.6–99.7) </w:t>
            </w:r>
          </w:p>
        </w:tc>
        <w:tc>
          <w:tcPr>
            <w:tcW w:w="2062" w:type="dxa"/>
          </w:tcPr>
          <w:p w14:paraId="5AF2564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97.0% (93.6–100)</w:t>
            </w:r>
          </w:p>
        </w:tc>
        <w:tc>
          <w:tcPr>
            <w:tcW w:w="2062" w:type="dxa"/>
          </w:tcPr>
          <w:p w14:paraId="1DE57D2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99.4% (98.9–99.9)</w:t>
            </w:r>
          </w:p>
        </w:tc>
      </w:tr>
      <w:tr w:rsidR="00372366" w:rsidRPr="00FA16C0" w14:paraId="4F6C33EB" w14:textId="77777777" w:rsidTr="00793C81">
        <w:trPr>
          <w:trHeight w:val="372"/>
        </w:trPr>
        <w:tc>
          <w:tcPr>
            <w:tcW w:w="2062" w:type="dxa"/>
          </w:tcPr>
          <w:p w14:paraId="7D46E4A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23BEB18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99.2% (98.6–99.7) </w:t>
            </w:r>
          </w:p>
        </w:tc>
        <w:tc>
          <w:tcPr>
            <w:tcW w:w="2062" w:type="dxa"/>
          </w:tcPr>
          <w:p w14:paraId="65ACB62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96.0% (92.1–99.8)</w:t>
            </w:r>
          </w:p>
        </w:tc>
        <w:tc>
          <w:tcPr>
            <w:tcW w:w="2062" w:type="dxa"/>
          </w:tcPr>
          <w:p w14:paraId="2DD4953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99.5% (99.1–100)</w:t>
            </w:r>
          </w:p>
        </w:tc>
      </w:tr>
      <w:tr w:rsidR="00372366" w:rsidRPr="00FA16C0" w14:paraId="4D05BF31" w14:textId="77777777" w:rsidTr="00793C81">
        <w:trPr>
          <w:trHeight w:val="353"/>
        </w:trPr>
        <w:tc>
          <w:tcPr>
            <w:tcW w:w="2062" w:type="dxa"/>
          </w:tcPr>
          <w:p w14:paraId="0510A44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6A7AEC7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98.4% (97.6–99.2)</w:t>
            </w:r>
          </w:p>
        </w:tc>
        <w:tc>
          <w:tcPr>
            <w:tcW w:w="2062" w:type="dxa"/>
          </w:tcPr>
          <w:p w14:paraId="08CE85A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97.0% (93.6–100)</w:t>
            </w:r>
          </w:p>
        </w:tc>
        <w:tc>
          <w:tcPr>
            <w:tcW w:w="2062" w:type="dxa"/>
          </w:tcPr>
          <w:p w14:paraId="75EAD54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98.6% (97.8–99.4)</w:t>
            </w:r>
          </w:p>
        </w:tc>
      </w:tr>
      <w:tr w:rsidR="00372366" w:rsidRPr="00FA16C0" w14:paraId="2433235E" w14:textId="77777777" w:rsidTr="00793C81">
        <w:trPr>
          <w:trHeight w:val="353"/>
        </w:trPr>
        <w:tc>
          <w:tcPr>
            <w:tcW w:w="2062" w:type="dxa"/>
          </w:tcPr>
          <w:p w14:paraId="70849AE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2A389E6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98.6% (97.9–99.4) </w:t>
            </w:r>
          </w:p>
        </w:tc>
        <w:tc>
          <w:tcPr>
            <w:tcW w:w="2062" w:type="dxa"/>
          </w:tcPr>
          <w:p w14:paraId="5921149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93.9% (89.2–98.6)</w:t>
            </w:r>
          </w:p>
        </w:tc>
        <w:tc>
          <w:tcPr>
            <w:tcW w:w="2062" w:type="dxa"/>
          </w:tcPr>
          <w:p w14:paraId="6520539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99.2% (98.6–99.8)</w:t>
            </w:r>
          </w:p>
        </w:tc>
      </w:tr>
      <w:tr w:rsidR="00372366" w:rsidRPr="00FA16C0" w14:paraId="3ACF87F9" w14:textId="77777777" w:rsidTr="00793C81">
        <w:trPr>
          <w:trHeight w:val="372"/>
        </w:trPr>
        <w:tc>
          <w:tcPr>
            <w:tcW w:w="8248" w:type="dxa"/>
            <w:gridSpan w:val="4"/>
          </w:tcPr>
          <w:p w14:paraId="58E0956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IPCP vs. DI + OI + UI + IIEC + HQI</w:t>
            </w:r>
          </w:p>
        </w:tc>
      </w:tr>
      <w:tr w:rsidR="00372366" w:rsidRPr="00FA16C0" w14:paraId="42D582A8" w14:textId="77777777" w:rsidTr="00793C81">
        <w:trPr>
          <w:trHeight w:val="353"/>
        </w:trPr>
        <w:tc>
          <w:tcPr>
            <w:tcW w:w="2062" w:type="dxa"/>
          </w:tcPr>
          <w:p w14:paraId="46A03E3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0C7F86E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98.8% (98.2–99.5)</w:t>
            </w:r>
          </w:p>
        </w:tc>
        <w:tc>
          <w:tcPr>
            <w:tcW w:w="2062" w:type="dxa"/>
          </w:tcPr>
          <w:p w14:paraId="1366BA8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86.8% (78.7–94.8)</w:t>
            </w:r>
          </w:p>
        </w:tc>
        <w:tc>
          <w:tcPr>
            <w:tcW w:w="2062" w:type="dxa"/>
          </w:tcPr>
          <w:p w14:paraId="670EEE3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99.8% (99.5–100)</w:t>
            </w:r>
          </w:p>
        </w:tc>
      </w:tr>
      <w:tr w:rsidR="00372366" w:rsidRPr="00FA16C0" w14:paraId="246D875C" w14:textId="77777777" w:rsidTr="00793C81">
        <w:trPr>
          <w:trHeight w:val="372"/>
        </w:trPr>
        <w:tc>
          <w:tcPr>
            <w:tcW w:w="2062" w:type="dxa"/>
          </w:tcPr>
          <w:p w14:paraId="1402363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33E74F0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99.4% (98.9–99.9) </w:t>
            </w:r>
          </w:p>
        </w:tc>
        <w:tc>
          <w:tcPr>
            <w:tcW w:w="2062" w:type="dxa"/>
          </w:tcPr>
          <w:p w14:paraId="4BD0627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92.6% (86.4–98.9)</w:t>
            </w:r>
          </w:p>
        </w:tc>
        <w:tc>
          <w:tcPr>
            <w:tcW w:w="2062" w:type="dxa"/>
          </w:tcPr>
          <w:p w14:paraId="145F3B2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99.9% (99.7–100)</w:t>
            </w:r>
          </w:p>
        </w:tc>
      </w:tr>
      <w:tr w:rsidR="00372366" w:rsidRPr="00FA16C0" w14:paraId="7DA5FE0D" w14:textId="77777777" w:rsidTr="00793C81">
        <w:trPr>
          <w:trHeight w:val="353"/>
        </w:trPr>
        <w:tc>
          <w:tcPr>
            <w:tcW w:w="2062" w:type="dxa"/>
          </w:tcPr>
          <w:p w14:paraId="18EEAAB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1718F81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97.6% (96.6–98.6) </w:t>
            </w:r>
          </w:p>
        </w:tc>
        <w:tc>
          <w:tcPr>
            <w:tcW w:w="2062" w:type="dxa"/>
          </w:tcPr>
          <w:p w14:paraId="33F2659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77.9% (68.1–87.8)</w:t>
            </w:r>
          </w:p>
        </w:tc>
        <w:tc>
          <w:tcPr>
            <w:tcW w:w="2062" w:type="dxa"/>
          </w:tcPr>
          <w:p w14:paraId="7531416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99.1% (98.5–99.7)</w:t>
            </w:r>
          </w:p>
        </w:tc>
      </w:tr>
      <w:tr w:rsidR="00372366" w:rsidRPr="00FA16C0" w14:paraId="1A33F940" w14:textId="77777777" w:rsidTr="00793C81">
        <w:trPr>
          <w:trHeight w:val="372"/>
        </w:trPr>
        <w:tc>
          <w:tcPr>
            <w:tcW w:w="2062" w:type="dxa"/>
          </w:tcPr>
          <w:p w14:paraId="6410346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5CB8359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97.2% (96.1–98.2) </w:t>
            </w:r>
          </w:p>
        </w:tc>
        <w:tc>
          <w:tcPr>
            <w:tcW w:w="2062" w:type="dxa"/>
          </w:tcPr>
          <w:p w14:paraId="21ED466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69.1% (58.1–80.1)</w:t>
            </w:r>
          </w:p>
        </w:tc>
        <w:tc>
          <w:tcPr>
            <w:tcW w:w="2062" w:type="dxa"/>
          </w:tcPr>
          <w:p w14:paraId="26B21DF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99.3% (98.8–99.9)</w:t>
            </w:r>
          </w:p>
        </w:tc>
      </w:tr>
      <w:tr w:rsidR="00372366" w:rsidRPr="00FA16C0" w14:paraId="7E536107" w14:textId="77777777" w:rsidTr="00793C81">
        <w:trPr>
          <w:trHeight w:val="353"/>
        </w:trPr>
        <w:tc>
          <w:tcPr>
            <w:tcW w:w="8248" w:type="dxa"/>
            <w:gridSpan w:val="4"/>
          </w:tcPr>
          <w:p w14:paraId="56EDDD6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IIEC vs. DI + OI + UI + IPCP + HQI</w:t>
            </w:r>
          </w:p>
        </w:tc>
      </w:tr>
      <w:tr w:rsidR="00372366" w:rsidRPr="00FA16C0" w14:paraId="0FD96EC8" w14:textId="77777777" w:rsidTr="00793C81">
        <w:trPr>
          <w:trHeight w:val="372"/>
        </w:trPr>
        <w:tc>
          <w:tcPr>
            <w:tcW w:w="2062" w:type="dxa"/>
          </w:tcPr>
          <w:p w14:paraId="5FBE349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1EF55A9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96.3% (95.1–97.5)</w:t>
            </w:r>
          </w:p>
        </w:tc>
        <w:tc>
          <w:tcPr>
            <w:tcW w:w="2062" w:type="dxa"/>
          </w:tcPr>
          <w:p w14:paraId="45A1B18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76.8% (68.4–85.1)</w:t>
            </w:r>
          </w:p>
        </w:tc>
        <w:tc>
          <w:tcPr>
            <w:tcW w:w="2062" w:type="dxa"/>
          </w:tcPr>
          <w:p w14:paraId="6724F50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98.6% (97.8–99.4)</w:t>
            </w:r>
          </w:p>
        </w:tc>
      </w:tr>
      <w:tr w:rsidR="00372366" w:rsidRPr="00FA16C0" w14:paraId="038466AC" w14:textId="77777777" w:rsidTr="00793C81">
        <w:trPr>
          <w:trHeight w:val="353"/>
        </w:trPr>
        <w:tc>
          <w:tcPr>
            <w:tcW w:w="2062" w:type="dxa"/>
          </w:tcPr>
          <w:p w14:paraId="237BA29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5919033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98.0% (97.1–98.9) </w:t>
            </w:r>
          </w:p>
        </w:tc>
        <w:tc>
          <w:tcPr>
            <w:tcW w:w="2062" w:type="dxa"/>
          </w:tcPr>
          <w:p w14:paraId="2F9E6EE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89.9% (84.0–95.8)</w:t>
            </w:r>
          </w:p>
        </w:tc>
        <w:tc>
          <w:tcPr>
            <w:tcW w:w="2062" w:type="dxa"/>
          </w:tcPr>
          <w:p w14:paraId="6C11D77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98.9% (98.3–99.6)</w:t>
            </w:r>
          </w:p>
        </w:tc>
      </w:tr>
      <w:tr w:rsidR="00372366" w:rsidRPr="00FA16C0" w14:paraId="6A7E517F" w14:textId="77777777" w:rsidTr="00793C81">
        <w:trPr>
          <w:trHeight w:val="372"/>
        </w:trPr>
        <w:tc>
          <w:tcPr>
            <w:tcW w:w="2062" w:type="dxa"/>
          </w:tcPr>
          <w:p w14:paraId="0963980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4CCADE5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95.0% (93.6–96.4) </w:t>
            </w:r>
          </w:p>
        </w:tc>
        <w:tc>
          <w:tcPr>
            <w:tcW w:w="2062" w:type="dxa"/>
          </w:tcPr>
          <w:p w14:paraId="1DC16FA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69.7% (60.6–78.7)</w:t>
            </w:r>
          </w:p>
        </w:tc>
        <w:tc>
          <w:tcPr>
            <w:tcW w:w="2062" w:type="dxa"/>
          </w:tcPr>
          <w:p w14:paraId="20E41EC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97.9% (96.9–98.9)</w:t>
            </w:r>
          </w:p>
        </w:tc>
      </w:tr>
      <w:tr w:rsidR="00372366" w:rsidRPr="00FA16C0" w14:paraId="6C40CC88" w14:textId="77777777" w:rsidTr="00793C81">
        <w:trPr>
          <w:trHeight w:val="353"/>
        </w:trPr>
        <w:tc>
          <w:tcPr>
            <w:tcW w:w="2062" w:type="dxa"/>
          </w:tcPr>
          <w:p w14:paraId="0B0969B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0329D05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94.1% (92.6–95.6)</w:t>
            </w:r>
          </w:p>
        </w:tc>
        <w:tc>
          <w:tcPr>
            <w:tcW w:w="2062" w:type="dxa"/>
          </w:tcPr>
          <w:p w14:paraId="7629CC2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71.7% (62.8–80.6)</w:t>
            </w:r>
          </w:p>
        </w:tc>
        <w:tc>
          <w:tcPr>
            <w:tcW w:w="2062" w:type="dxa"/>
          </w:tcPr>
          <w:p w14:paraId="3C88EEE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96.7% (95.5–97.9)</w:t>
            </w:r>
          </w:p>
        </w:tc>
      </w:tr>
      <w:tr w:rsidR="00372366" w:rsidRPr="00FA16C0" w14:paraId="7229D262" w14:textId="77777777" w:rsidTr="00793C81">
        <w:trPr>
          <w:trHeight w:val="372"/>
        </w:trPr>
        <w:tc>
          <w:tcPr>
            <w:tcW w:w="8248" w:type="dxa"/>
            <w:gridSpan w:val="4"/>
          </w:tcPr>
          <w:p w14:paraId="0CF3705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HQI vs. DI + OI + UI + IPCP + IIEC</w:t>
            </w:r>
          </w:p>
        </w:tc>
      </w:tr>
      <w:tr w:rsidR="00372366" w:rsidRPr="00FA16C0" w14:paraId="55C1575C" w14:textId="77777777" w:rsidTr="00793C81">
        <w:trPr>
          <w:trHeight w:val="353"/>
        </w:trPr>
        <w:tc>
          <w:tcPr>
            <w:tcW w:w="2062" w:type="dxa"/>
          </w:tcPr>
          <w:p w14:paraId="4978E17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3D6DEFB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95.4% (94.1–96.7)</w:t>
            </w:r>
          </w:p>
        </w:tc>
        <w:tc>
          <w:tcPr>
            <w:tcW w:w="2062" w:type="dxa"/>
          </w:tcPr>
          <w:p w14:paraId="3D9116E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97.8% (96.4–99.1)</w:t>
            </w:r>
          </w:p>
        </w:tc>
        <w:tc>
          <w:tcPr>
            <w:tcW w:w="2062" w:type="dxa"/>
          </w:tcPr>
          <w:p w14:paraId="02280E8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92.9% (90.5–95.2)</w:t>
            </w:r>
          </w:p>
        </w:tc>
      </w:tr>
      <w:tr w:rsidR="00372366" w:rsidRPr="00FA16C0" w14:paraId="64566B7D" w14:textId="77777777" w:rsidTr="00793C81">
        <w:trPr>
          <w:trHeight w:val="372"/>
        </w:trPr>
        <w:tc>
          <w:tcPr>
            <w:tcW w:w="2062" w:type="dxa"/>
          </w:tcPr>
          <w:p w14:paraId="75413ED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631577F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97.3% (96.2–98.3) </w:t>
            </w:r>
          </w:p>
        </w:tc>
        <w:tc>
          <w:tcPr>
            <w:tcW w:w="2062" w:type="dxa"/>
          </w:tcPr>
          <w:p w14:paraId="49A8ADF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97.8% (96.4–99.1)</w:t>
            </w:r>
          </w:p>
        </w:tc>
        <w:tc>
          <w:tcPr>
            <w:tcW w:w="2062" w:type="dxa"/>
          </w:tcPr>
          <w:p w14:paraId="672728D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96.8% (95.2–98.4)</w:t>
            </w:r>
          </w:p>
        </w:tc>
      </w:tr>
      <w:tr w:rsidR="00372366" w:rsidRPr="00FA16C0" w14:paraId="1768280E" w14:textId="77777777" w:rsidTr="00793C81">
        <w:trPr>
          <w:trHeight w:val="353"/>
        </w:trPr>
        <w:tc>
          <w:tcPr>
            <w:tcW w:w="2062" w:type="dxa"/>
          </w:tcPr>
          <w:p w14:paraId="62667AC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1080A1A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92.9% (91.2–94.5)</w:t>
            </w:r>
          </w:p>
        </w:tc>
        <w:tc>
          <w:tcPr>
            <w:tcW w:w="2062" w:type="dxa"/>
          </w:tcPr>
          <w:p w14:paraId="31C70F9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93.9% (91.7–96.0)</w:t>
            </w:r>
          </w:p>
        </w:tc>
        <w:tc>
          <w:tcPr>
            <w:tcW w:w="2062" w:type="dxa"/>
          </w:tcPr>
          <w:p w14:paraId="3CAEC27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91.8% (89.3–94.3)</w:t>
            </w:r>
          </w:p>
        </w:tc>
      </w:tr>
      <w:tr w:rsidR="00372366" w:rsidRPr="00FA16C0" w14:paraId="2D9D9570" w14:textId="77777777" w:rsidTr="00793C81">
        <w:trPr>
          <w:trHeight w:val="353"/>
        </w:trPr>
        <w:tc>
          <w:tcPr>
            <w:tcW w:w="2062" w:type="dxa"/>
          </w:tcPr>
          <w:p w14:paraId="11D5511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3F95AFE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94.0% (92.5–95.5) </w:t>
            </w:r>
          </w:p>
        </w:tc>
        <w:tc>
          <w:tcPr>
            <w:tcW w:w="2062" w:type="dxa"/>
          </w:tcPr>
          <w:p w14:paraId="6C8B3AF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94.7% (92.7–96.7)</w:t>
            </w:r>
          </w:p>
        </w:tc>
        <w:tc>
          <w:tcPr>
            <w:tcW w:w="2062" w:type="dxa"/>
          </w:tcPr>
          <w:p w14:paraId="3461F91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93.3% (91.0–95.6)</w:t>
            </w:r>
          </w:p>
        </w:tc>
      </w:tr>
    </w:tbl>
    <w:p w14:paraId="117AB85E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  <w:r w:rsidRPr="00FA16C0">
        <w:rPr>
          <w:rFonts w:ascii="Times New Roman" w:hAnsi="Times New Roman" w:cs="Times New Roman"/>
          <w:szCs w:val="21"/>
        </w:rPr>
        <w:t>CI, confidence interval. DI, defocused image. OI, overexposed image. UI, underexposed image. IPCP, image of poor cornea position. IIEC, image of incompletely exposed cornea. HQI, high-quality image.</w:t>
      </w:r>
      <w:r w:rsidRPr="00FA16C0">
        <w:rPr>
          <w:rFonts w:ascii="Times New Roman" w:hAnsi="Times New Roman" w:cs="Times New Roman"/>
          <w:szCs w:val="21"/>
        </w:rPr>
        <w:br w:type="page"/>
      </w:r>
    </w:p>
    <w:p w14:paraId="2BFF96FC" w14:textId="5CA01AF6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FA16C0">
        <w:rPr>
          <w:rFonts w:ascii="Times New Roman" w:hAnsi="Times New Roman" w:cs="Times New Roman"/>
          <w:b/>
          <w:bCs/>
          <w:szCs w:val="21"/>
        </w:rPr>
        <w:lastRenderedPageBreak/>
        <w:t xml:space="preserve">Supplementary Table </w:t>
      </w:r>
      <w:r w:rsidR="00A1641B">
        <w:rPr>
          <w:rFonts w:ascii="Times New Roman" w:hAnsi="Times New Roman" w:cs="Times New Roman"/>
          <w:b/>
          <w:bCs/>
          <w:szCs w:val="21"/>
        </w:rPr>
        <w:t>3</w:t>
      </w:r>
      <w:r w:rsidRPr="00FA16C0">
        <w:rPr>
          <w:rFonts w:ascii="Times New Roman" w:hAnsi="Times New Roman" w:cs="Times New Roman"/>
          <w:b/>
          <w:bCs/>
          <w:szCs w:val="21"/>
        </w:rPr>
        <w:t>. Detailed performance of deep learning algorithms in an internal testing set.</w:t>
      </w:r>
    </w:p>
    <w:tbl>
      <w:tblPr>
        <w:tblStyle w:val="a9"/>
        <w:tblW w:w="8248" w:type="dxa"/>
        <w:tblLook w:val="04A0" w:firstRow="1" w:lastRow="0" w:firstColumn="1" w:lastColumn="0" w:noHBand="0" w:noVBand="1"/>
      </w:tblPr>
      <w:tblGrid>
        <w:gridCol w:w="2062"/>
        <w:gridCol w:w="2062"/>
        <w:gridCol w:w="2062"/>
        <w:gridCol w:w="2062"/>
      </w:tblGrid>
      <w:tr w:rsidR="00372366" w:rsidRPr="00FA16C0" w14:paraId="25BCF96B" w14:textId="77777777" w:rsidTr="00793C81">
        <w:trPr>
          <w:trHeight w:val="353"/>
        </w:trPr>
        <w:tc>
          <w:tcPr>
            <w:tcW w:w="2062" w:type="dxa"/>
          </w:tcPr>
          <w:p w14:paraId="07501B2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One-vs.-rest classification</w:t>
            </w:r>
          </w:p>
        </w:tc>
        <w:tc>
          <w:tcPr>
            <w:tcW w:w="2062" w:type="dxa"/>
          </w:tcPr>
          <w:p w14:paraId="272ED70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Accuracy (95% CI)</w:t>
            </w:r>
          </w:p>
        </w:tc>
        <w:tc>
          <w:tcPr>
            <w:tcW w:w="2062" w:type="dxa"/>
          </w:tcPr>
          <w:p w14:paraId="4AFBE6E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Sensitivity (95% CI)</w:t>
            </w:r>
          </w:p>
        </w:tc>
        <w:tc>
          <w:tcPr>
            <w:tcW w:w="2062" w:type="dxa"/>
          </w:tcPr>
          <w:p w14:paraId="3CD72BE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Specificity (95% CI)</w:t>
            </w:r>
          </w:p>
        </w:tc>
      </w:tr>
      <w:tr w:rsidR="00372366" w:rsidRPr="00FA16C0" w14:paraId="2616E474" w14:textId="77777777" w:rsidTr="00793C81">
        <w:trPr>
          <w:trHeight w:val="372"/>
        </w:trPr>
        <w:tc>
          <w:tcPr>
            <w:tcW w:w="8248" w:type="dxa"/>
            <w:gridSpan w:val="4"/>
          </w:tcPr>
          <w:p w14:paraId="5DB93AF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DI vs. OI + UI + IPCP + IIEC + HQI</w:t>
            </w:r>
          </w:p>
        </w:tc>
      </w:tr>
      <w:tr w:rsidR="00372366" w:rsidRPr="00FA16C0" w14:paraId="649E3DB5" w14:textId="77777777" w:rsidTr="00793C81">
        <w:trPr>
          <w:trHeight w:val="353"/>
        </w:trPr>
        <w:tc>
          <w:tcPr>
            <w:tcW w:w="2062" w:type="dxa"/>
          </w:tcPr>
          <w:p w14:paraId="5746F2C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57DBD44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98.5% (97.8–99.3)</w:t>
            </w:r>
          </w:p>
        </w:tc>
        <w:tc>
          <w:tcPr>
            <w:tcW w:w="2062" w:type="dxa"/>
          </w:tcPr>
          <w:p w14:paraId="276C169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92.9% (88.6–97.1)</w:t>
            </w:r>
          </w:p>
        </w:tc>
        <w:tc>
          <w:tcPr>
            <w:tcW w:w="2062" w:type="dxa"/>
          </w:tcPr>
          <w:p w14:paraId="78AB746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99.5% (99.0–100)</w:t>
            </w:r>
          </w:p>
        </w:tc>
      </w:tr>
      <w:tr w:rsidR="00372366" w:rsidRPr="00FA16C0" w14:paraId="721E8031" w14:textId="77777777" w:rsidTr="00793C81">
        <w:trPr>
          <w:trHeight w:val="372"/>
        </w:trPr>
        <w:tc>
          <w:tcPr>
            <w:tcW w:w="2062" w:type="dxa"/>
          </w:tcPr>
          <w:p w14:paraId="25B226F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3E8CAB6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98.5% (97.8–99.3)</w:t>
            </w:r>
          </w:p>
        </w:tc>
        <w:tc>
          <w:tcPr>
            <w:tcW w:w="2062" w:type="dxa"/>
          </w:tcPr>
          <w:p w14:paraId="3597EBE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92.9% (88.6–97.1)</w:t>
            </w:r>
          </w:p>
        </w:tc>
        <w:tc>
          <w:tcPr>
            <w:tcW w:w="2062" w:type="dxa"/>
          </w:tcPr>
          <w:p w14:paraId="2040D45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99.5% (99.0–100)</w:t>
            </w:r>
          </w:p>
        </w:tc>
      </w:tr>
      <w:tr w:rsidR="00372366" w:rsidRPr="00FA16C0" w14:paraId="40F7CC78" w14:textId="77777777" w:rsidTr="00793C81">
        <w:trPr>
          <w:trHeight w:val="353"/>
        </w:trPr>
        <w:tc>
          <w:tcPr>
            <w:tcW w:w="2062" w:type="dxa"/>
          </w:tcPr>
          <w:p w14:paraId="1728C44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11FF720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96.6% (95.4–97.7)</w:t>
            </w:r>
          </w:p>
        </w:tc>
        <w:tc>
          <w:tcPr>
            <w:tcW w:w="2062" w:type="dxa"/>
          </w:tcPr>
          <w:p w14:paraId="0FC7196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90.7% (85.9–95.5)</w:t>
            </w:r>
          </w:p>
        </w:tc>
        <w:tc>
          <w:tcPr>
            <w:tcW w:w="2062" w:type="dxa"/>
          </w:tcPr>
          <w:p w14:paraId="6426D64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97.6% (96.5–98.6)</w:t>
            </w:r>
          </w:p>
        </w:tc>
      </w:tr>
      <w:tr w:rsidR="00372366" w:rsidRPr="00FA16C0" w14:paraId="44D927EA" w14:textId="77777777" w:rsidTr="00793C81">
        <w:trPr>
          <w:trHeight w:val="372"/>
        </w:trPr>
        <w:tc>
          <w:tcPr>
            <w:tcW w:w="2062" w:type="dxa"/>
          </w:tcPr>
          <w:p w14:paraId="7D6BED8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308487B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97.0% (95.9–98.1)</w:t>
            </w:r>
          </w:p>
        </w:tc>
        <w:tc>
          <w:tcPr>
            <w:tcW w:w="2062" w:type="dxa"/>
          </w:tcPr>
          <w:p w14:paraId="67578DD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90.0% (85.0–95.0)</w:t>
            </w:r>
          </w:p>
        </w:tc>
        <w:tc>
          <w:tcPr>
            <w:tcW w:w="2062" w:type="dxa"/>
          </w:tcPr>
          <w:p w14:paraId="24EA1FF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98.2% (97.3–99.1)</w:t>
            </w:r>
          </w:p>
        </w:tc>
      </w:tr>
      <w:tr w:rsidR="00372366" w:rsidRPr="00FA16C0" w14:paraId="0F3D72CC" w14:textId="77777777" w:rsidTr="00793C81">
        <w:trPr>
          <w:trHeight w:val="353"/>
        </w:trPr>
        <w:tc>
          <w:tcPr>
            <w:tcW w:w="8248" w:type="dxa"/>
            <w:gridSpan w:val="4"/>
          </w:tcPr>
          <w:p w14:paraId="59DD060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OI vs. DI + UI + IPCP + IIEC + HQI</w:t>
            </w:r>
          </w:p>
        </w:tc>
      </w:tr>
      <w:tr w:rsidR="00372366" w:rsidRPr="00FA16C0" w14:paraId="67CD19EB" w14:textId="77777777" w:rsidTr="00793C81">
        <w:trPr>
          <w:trHeight w:val="372"/>
        </w:trPr>
        <w:tc>
          <w:tcPr>
            <w:tcW w:w="2062" w:type="dxa"/>
          </w:tcPr>
          <w:p w14:paraId="4369A25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4685160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98.8% (98.1–99.5)</w:t>
            </w:r>
          </w:p>
        </w:tc>
        <w:tc>
          <w:tcPr>
            <w:tcW w:w="2062" w:type="dxa"/>
          </w:tcPr>
          <w:p w14:paraId="7AABF0F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88.7% (80.8–96.6)</w:t>
            </w:r>
          </w:p>
        </w:tc>
        <w:tc>
          <w:tcPr>
            <w:tcW w:w="2062" w:type="dxa"/>
          </w:tcPr>
          <w:p w14:paraId="314965A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99.4% (99.0–99.9)</w:t>
            </w:r>
          </w:p>
        </w:tc>
      </w:tr>
      <w:tr w:rsidR="00372366" w:rsidRPr="00FA16C0" w14:paraId="785A03C0" w14:textId="77777777" w:rsidTr="00793C81">
        <w:trPr>
          <w:trHeight w:val="353"/>
        </w:trPr>
        <w:tc>
          <w:tcPr>
            <w:tcW w:w="2062" w:type="dxa"/>
          </w:tcPr>
          <w:p w14:paraId="4268484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35AA9C7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99.5% (99.0–99.9)</w:t>
            </w:r>
          </w:p>
        </w:tc>
        <w:tc>
          <w:tcPr>
            <w:tcW w:w="2062" w:type="dxa"/>
          </w:tcPr>
          <w:p w14:paraId="6D409F8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96.8% (92.4–100)</w:t>
            </w:r>
          </w:p>
        </w:tc>
        <w:tc>
          <w:tcPr>
            <w:tcW w:w="2062" w:type="dxa"/>
          </w:tcPr>
          <w:p w14:paraId="6334B6E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99.7% (99.3–100)</w:t>
            </w:r>
          </w:p>
        </w:tc>
      </w:tr>
      <w:tr w:rsidR="00372366" w:rsidRPr="00FA16C0" w14:paraId="4F225CAB" w14:textId="77777777" w:rsidTr="00793C81">
        <w:trPr>
          <w:trHeight w:val="372"/>
        </w:trPr>
        <w:tc>
          <w:tcPr>
            <w:tcW w:w="2062" w:type="dxa"/>
          </w:tcPr>
          <w:p w14:paraId="304EC74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594093D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98.5% (97.8–99.3)</w:t>
            </w:r>
          </w:p>
        </w:tc>
        <w:tc>
          <w:tcPr>
            <w:tcW w:w="2062" w:type="dxa"/>
          </w:tcPr>
          <w:p w14:paraId="1D7461C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82.3% (72.7–91.8)</w:t>
            </w:r>
          </w:p>
        </w:tc>
        <w:tc>
          <w:tcPr>
            <w:tcW w:w="2062" w:type="dxa"/>
          </w:tcPr>
          <w:p w14:paraId="14D8758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99.7% (99.3–100)</w:t>
            </w:r>
          </w:p>
        </w:tc>
      </w:tr>
      <w:tr w:rsidR="00372366" w:rsidRPr="00FA16C0" w14:paraId="3371E1F3" w14:textId="77777777" w:rsidTr="00793C81">
        <w:trPr>
          <w:trHeight w:val="353"/>
        </w:trPr>
        <w:tc>
          <w:tcPr>
            <w:tcW w:w="2062" w:type="dxa"/>
          </w:tcPr>
          <w:p w14:paraId="7449D9A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5030753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99.0% (98.3–99.6)</w:t>
            </w:r>
          </w:p>
        </w:tc>
        <w:tc>
          <w:tcPr>
            <w:tcW w:w="2062" w:type="dxa"/>
          </w:tcPr>
          <w:p w14:paraId="6E0EE31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91.9% (85.2–98.7)</w:t>
            </w:r>
          </w:p>
        </w:tc>
        <w:tc>
          <w:tcPr>
            <w:tcW w:w="2062" w:type="dxa"/>
          </w:tcPr>
          <w:p w14:paraId="4C2B47E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99.4% (99.0–99.9)</w:t>
            </w:r>
          </w:p>
        </w:tc>
      </w:tr>
      <w:tr w:rsidR="00372366" w:rsidRPr="00FA16C0" w14:paraId="2333C676" w14:textId="77777777" w:rsidTr="00793C81">
        <w:trPr>
          <w:trHeight w:val="372"/>
        </w:trPr>
        <w:tc>
          <w:tcPr>
            <w:tcW w:w="8248" w:type="dxa"/>
            <w:gridSpan w:val="4"/>
          </w:tcPr>
          <w:p w14:paraId="32F6053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UI vs. DI + OI + IPCP + IIEC + HQI</w:t>
            </w:r>
          </w:p>
        </w:tc>
      </w:tr>
      <w:tr w:rsidR="00372366" w:rsidRPr="00FA16C0" w14:paraId="74CCCCAB" w14:textId="77777777" w:rsidTr="00793C81">
        <w:trPr>
          <w:trHeight w:val="353"/>
        </w:trPr>
        <w:tc>
          <w:tcPr>
            <w:tcW w:w="2062" w:type="dxa"/>
          </w:tcPr>
          <w:p w14:paraId="1451536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0EF9EC5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98.6% (97.9–99.4)</w:t>
            </w:r>
          </w:p>
        </w:tc>
        <w:tc>
          <w:tcPr>
            <w:tcW w:w="2062" w:type="dxa"/>
          </w:tcPr>
          <w:p w14:paraId="24EC8F7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94.0% (89.3–98.7)</w:t>
            </w:r>
          </w:p>
        </w:tc>
        <w:tc>
          <w:tcPr>
            <w:tcW w:w="2062" w:type="dxa"/>
          </w:tcPr>
          <w:p w14:paraId="224965A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99.2% (98.6–99.8)</w:t>
            </w:r>
          </w:p>
        </w:tc>
      </w:tr>
      <w:tr w:rsidR="00372366" w:rsidRPr="00FA16C0" w14:paraId="5F15493A" w14:textId="77777777" w:rsidTr="00793C81">
        <w:trPr>
          <w:trHeight w:val="372"/>
        </w:trPr>
        <w:tc>
          <w:tcPr>
            <w:tcW w:w="2062" w:type="dxa"/>
          </w:tcPr>
          <w:p w14:paraId="6FD4ADA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4D16273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99.4% (98.9–99.9)</w:t>
            </w:r>
          </w:p>
        </w:tc>
        <w:tc>
          <w:tcPr>
            <w:tcW w:w="2062" w:type="dxa"/>
          </w:tcPr>
          <w:p w14:paraId="65EC7E6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97.0% (93.7–100)</w:t>
            </w:r>
          </w:p>
        </w:tc>
        <w:tc>
          <w:tcPr>
            <w:tcW w:w="2062" w:type="dxa"/>
          </w:tcPr>
          <w:p w14:paraId="3CBAA33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99.7% (99.3–100)</w:t>
            </w:r>
          </w:p>
        </w:tc>
      </w:tr>
      <w:tr w:rsidR="00372366" w:rsidRPr="00FA16C0" w14:paraId="58CA568F" w14:textId="77777777" w:rsidTr="00793C81">
        <w:trPr>
          <w:trHeight w:val="353"/>
        </w:trPr>
        <w:tc>
          <w:tcPr>
            <w:tcW w:w="2062" w:type="dxa"/>
          </w:tcPr>
          <w:p w14:paraId="4EA72FC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7EDFD85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98.0% (97.1–98.9)</w:t>
            </w:r>
          </w:p>
        </w:tc>
        <w:tc>
          <w:tcPr>
            <w:tcW w:w="2062" w:type="dxa"/>
          </w:tcPr>
          <w:p w14:paraId="6C7BDB5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92.0% (86.7–97.3)</w:t>
            </w:r>
          </w:p>
        </w:tc>
        <w:tc>
          <w:tcPr>
            <w:tcW w:w="2062" w:type="dxa"/>
          </w:tcPr>
          <w:p w14:paraId="669AB97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98.7% (98.0–99.5)</w:t>
            </w:r>
          </w:p>
        </w:tc>
      </w:tr>
      <w:tr w:rsidR="00372366" w:rsidRPr="00FA16C0" w14:paraId="0C5CAAB7" w14:textId="77777777" w:rsidTr="00793C81">
        <w:trPr>
          <w:trHeight w:val="353"/>
        </w:trPr>
        <w:tc>
          <w:tcPr>
            <w:tcW w:w="2062" w:type="dxa"/>
          </w:tcPr>
          <w:p w14:paraId="6567929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516FF1F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97.8% (96.9–98.7)</w:t>
            </w:r>
          </w:p>
        </w:tc>
        <w:tc>
          <w:tcPr>
            <w:tcW w:w="2062" w:type="dxa"/>
          </w:tcPr>
          <w:p w14:paraId="4EA175C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85.0% (78.0–92.0)</w:t>
            </w:r>
          </w:p>
        </w:tc>
        <w:tc>
          <w:tcPr>
            <w:tcW w:w="2062" w:type="dxa"/>
          </w:tcPr>
          <w:p w14:paraId="23303B3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99.3% (98.7–99.9)</w:t>
            </w:r>
          </w:p>
        </w:tc>
      </w:tr>
      <w:tr w:rsidR="00372366" w:rsidRPr="00FA16C0" w14:paraId="60719362" w14:textId="77777777" w:rsidTr="00793C81">
        <w:trPr>
          <w:trHeight w:val="372"/>
        </w:trPr>
        <w:tc>
          <w:tcPr>
            <w:tcW w:w="8248" w:type="dxa"/>
            <w:gridSpan w:val="4"/>
          </w:tcPr>
          <w:p w14:paraId="5A0DDA0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IPCP vs. DI + OI + UI + IIEC + HQI</w:t>
            </w:r>
          </w:p>
        </w:tc>
      </w:tr>
      <w:tr w:rsidR="00372366" w:rsidRPr="00FA16C0" w14:paraId="6A9E7FF7" w14:textId="77777777" w:rsidTr="00793C81">
        <w:trPr>
          <w:trHeight w:val="353"/>
        </w:trPr>
        <w:tc>
          <w:tcPr>
            <w:tcW w:w="2062" w:type="dxa"/>
          </w:tcPr>
          <w:p w14:paraId="002FFED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4C4FD7E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98.1% (97.3–99.0)</w:t>
            </w:r>
          </w:p>
        </w:tc>
        <w:tc>
          <w:tcPr>
            <w:tcW w:w="2062" w:type="dxa"/>
          </w:tcPr>
          <w:p w14:paraId="2E1A2D9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82.9% (74.0–91.7)</w:t>
            </w:r>
          </w:p>
        </w:tc>
        <w:tc>
          <w:tcPr>
            <w:tcW w:w="2062" w:type="dxa"/>
          </w:tcPr>
          <w:p w14:paraId="3D546B2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99.3% (98.8–99.9)</w:t>
            </w:r>
          </w:p>
        </w:tc>
      </w:tr>
      <w:tr w:rsidR="00372366" w:rsidRPr="00FA16C0" w14:paraId="434E4CC9" w14:textId="77777777" w:rsidTr="00793C81">
        <w:trPr>
          <w:trHeight w:val="372"/>
        </w:trPr>
        <w:tc>
          <w:tcPr>
            <w:tcW w:w="2062" w:type="dxa"/>
          </w:tcPr>
          <w:p w14:paraId="5DA022A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635E97D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99.1% (98.5–99.7) </w:t>
            </w:r>
          </w:p>
        </w:tc>
        <w:tc>
          <w:tcPr>
            <w:tcW w:w="2062" w:type="dxa"/>
          </w:tcPr>
          <w:p w14:paraId="3EF4FDC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91.4% (84.9–98.0)</w:t>
            </w:r>
          </w:p>
        </w:tc>
        <w:tc>
          <w:tcPr>
            <w:tcW w:w="2062" w:type="dxa"/>
          </w:tcPr>
          <w:p w14:paraId="57B7DAB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99.7% (99.3–100)</w:t>
            </w:r>
          </w:p>
        </w:tc>
      </w:tr>
      <w:tr w:rsidR="00372366" w:rsidRPr="00FA16C0" w14:paraId="1703B86E" w14:textId="77777777" w:rsidTr="00793C81">
        <w:trPr>
          <w:trHeight w:val="353"/>
        </w:trPr>
        <w:tc>
          <w:tcPr>
            <w:tcW w:w="2062" w:type="dxa"/>
          </w:tcPr>
          <w:p w14:paraId="2DE49E9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36A53CC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97.5% (96.5–98.5) </w:t>
            </w:r>
          </w:p>
        </w:tc>
        <w:tc>
          <w:tcPr>
            <w:tcW w:w="2062" w:type="dxa"/>
          </w:tcPr>
          <w:p w14:paraId="7C199F6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85.7% (77.5–93.9)</w:t>
            </w:r>
          </w:p>
        </w:tc>
        <w:tc>
          <w:tcPr>
            <w:tcW w:w="2062" w:type="dxa"/>
          </w:tcPr>
          <w:p w14:paraId="7E04BE4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98.4% (97.6–99.2)</w:t>
            </w:r>
          </w:p>
        </w:tc>
      </w:tr>
      <w:tr w:rsidR="00372366" w:rsidRPr="00FA16C0" w14:paraId="229CD716" w14:textId="77777777" w:rsidTr="00793C81">
        <w:trPr>
          <w:trHeight w:val="372"/>
        </w:trPr>
        <w:tc>
          <w:tcPr>
            <w:tcW w:w="2062" w:type="dxa"/>
          </w:tcPr>
          <w:p w14:paraId="04C70E5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637D997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97.8% (96.9–98.7) </w:t>
            </w:r>
          </w:p>
        </w:tc>
        <w:tc>
          <w:tcPr>
            <w:tcW w:w="2062" w:type="dxa"/>
          </w:tcPr>
          <w:p w14:paraId="647521C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81.4% (72.3–90.5)</w:t>
            </w:r>
          </w:p>
        </w:tc>
        <w:tc>
          <w:tcPr>
            <w:tcW w:w="2062" w:type="dxa"/>
          </w:tcPr>
          <w:p w14:paraId="7C9CB37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99.1% (98.5–99.7)</w:t>
            </w:r>
          </w:p>
        </w:tc>
      </w:tr>
      <w:tr w:rsidR="00372366" w:rsidRPr="00FA16C0" w14:paraId="31F5B044" w14:textId="77777777" w:rsidTr="00793C81">
        <w:trPr>
          <w:trHeight w:val="353"/>
        </w:trPr>
        <w:tc>
          <w:tcPr>
            <w:tcW w:w="8248" w:type="dxa"/>
            <w:gridSpan w:val="4"/>
          </w:tcPr>
          <w:p w14:paraId="75F4232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IIEC vs. DI + OI + UI + IPCP + HQI</w:t>
            </w:r>
          </w:p>
        </w:tc>
      </w:tr>
      <w:tr w:rsidR="00372366" w:rsidRPr="00FA16C0" w14:paraId="392BDE9F" w14:textId="77777777" w:rsidTr="00793C81">
        <w:trPr>
          <w:trHeight w:val="372"/>
        </w:trPr>
        <w:tc>
          <w:tcPr>
            <w:tcW w:w="2062" w:type="dxa"/>
          </w:tcPr>
          <w:p w14:paraId="3977E88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4821973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96.3% (95.1–97.5)</w:t>
            </w:r>
          </w:p>
        </w:tc>
        <w:tc>
          <w:tcPr>
            <w:tcW w:w="2062" w:type="dxa"/>
          </w:tcPr>
          <w:p w14:paraId="4BB29D4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80.0% (72.2–87.8)</w:t>
            </w:r>
          </w:p>
        </w:tc>
        <w:tc>
          <w:tcPr>
            <w:tcW w:w="2062" w:type="dxa"/>
          </w:tcPr>
          <w:p w14:paraId="1E4787A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98.1% (97.2–99.0)</w:t>
            </w:r>
          </w:p>
        </w:tc>
      </w:tr>
      <w:tr w:rsidR="00372366" w:rsidRPr="00FA16C0" w14:paraId="7B9F8072" w14:textId="77777777" w:rsidTr="00793C81">
        <w:trPr>
          <w:trHeight w:val="353"/>
        </w:trPr>
        <w:tc>
          <w:tcPr>
            <w:tcW w:w="2062" w:type="dxa"/>
          </w:tcPr>
          <w:p w14:paraId="6308422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4EDE4AC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97.3% (96.3–98.3)</w:t>
            </w:r>
          </w:p>
        </w:tc>
        <w:tc>
          <w:tcPr>
            <w:tcW w:w="2062" w:type="dxa"/>
          </w:tcPr>
          <w:p w14:paraId="40E6824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90.0% (84.1–95.9)</w:t>
            </w:r>
          </w:p>
        </w:tc>
        <w:tc>
          <w:tcPr>
            <w:tcW w:w="2062" w:type="dxa"/>
          </w:tcPr>
          <w:p w14:paraId="66202E5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98.1% (97.2–99.0)</w:t>
            </w:r>
          </w:p>
        </w:tc>
      </w:tr>
      <w:tr w:rsidR="00372366" w:rsidRPr="00FA16C0" w14:paraId="702FCC4D" w14:textId="77777777" w:rsidTr="00793C81">
        <w:trPr>
          <w:trHeight w:val="372"/>
        </w:trPr>
        <w:tc>
          <w:tcPr>
            <w:tcW w:w="2062" w:type="dxa"/>
          </w:tcPr>
          <w:p w14:paraId="310F8D6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3CAF6E5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93.6% (92.0–95.1)</w:t>
            </w:r>
          </w:p>
        </w:tc>
        <w:tc>
          <w:tcPr>
            <w:tcW w:w="2062" w:type="dxa"/>
          </w:tcPr>
          <w:p w14:paraId="312A0BD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63.0% (53.5–72.5)</w:t>
            </w:r>
          </w:p>
        </w:tc>
        <w:tc>
          <w:tcPr>
            <w:tcW w:w="2062" w:type="dxa"/>
          </w:tcPr>
          <w:p w14:paraId="35148B4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97.1% (96.0–98.2)</w:t>
            </w:r>
          </w:p>
        </w:tc>
      </w:tr>
      <w:tr w:rsidR="00372366" w:rsidRPr="00FA16C0" w14:paraId="5757F66B" w14:textId="77777777" w:rsidTr="00793C81">
        <w:trPr>
          <w:trHeight w:val="353"/>
        </w:trPr>
        <w:tc>
          <w:tcPr>
            <w:tcW w:w="2062" w:type="dxa"/>
          </w:tcPr>
          <w:p w14:paraId="74BD97F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287AB6A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92.8% (91.2–94.5)</w:t>
            </w:r>
          </w:p>
        </w:tc>
        <w:tc>
          <w:tcPr>
            <w:tcW w:w="2062" w:type="dxa"/>
          </w:tcPr>
          <w:p w14:paraId="06BE87E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71.0% (62.1–79.9)</w:t>
            </w:r>
          </w:p>
        </w:tc>
        <w:tc>
          <w:tcPr>
            <w:tcW w:w="2062" w:type="dxa"/>
          </w:tcPr>
          <w:p w14:paraId="567165B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95.4% (94.0–96.8)</w:t>
            </w:r>
          </w:p>
        </w:tc>
      </w:tr>
      <w:tr w:rsidR="00372366" w:rsidRPr="00FA16C0" w14:paraId="505E4F91" w14:textId="77777777" w:rsidTr="00793C81">
        <w:trPr>
          <w:trHeight w:val="372"/>
        </w:trPr>
        <w:tc>
          <w:tcPr>
            <w:tcW w:w="8248" w:type="dxa"/>
            <w:gridSpan w:val="4"/>
          </w:tcPr>
          <w:p w14:paraId="6495580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HQI vs. DI + OI + UI + IPCP + IIEC</w:t>
            </w:r>
          </w:p>
        </w:tc>
      </w:tr>
      <w:tr w:rsidR="00372366" w:rsidRPr="00FA16C0" w14:paraId="6FBDAA0D" w14:textId="77777777" w:rsidTr="00793C81">
        <w:trPr>
          <w:trHeight w:val="353"/>
        </w:trPr>
        <w:tc>
          <w:tcPr>
            <w:tcW w:w="2062" w:type="dxa"/>
          </w:tcPr>
          <w:p w14:paraId="4D1F5DC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475D1E3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95.9% (94.7–97.2)</w:t>
            </w:r>
          </w:p>
        </w:tc>
        <w:tc>
          <w:tcPr>
            <w:tcW w:w="2062" w:type="dxa"/>
          </w:tcPr>
          <w:p w14:paraId="5A5D010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97.1% (95.7–98.6)</w:t>
            </w:r>
          </w:p>
        </w:tc>
        <w:tc>
          <w:tcPr>
            <w:tcW w:w="2062" w:type="dxa"/>
          </w:tcPr>
          <w:p w14:paraId="3CFDCD6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94.7% (92.7–96.7)</w:t>
            </w:r>
          </w:p>
        </w:tc>
      </w:tr>
      <w:tr w:rsidR="00372366" w:rsidRPr="00FA16C0" w14:paraId="1FD32988" w14:textId="77777777" w:rsidTr="00793C81">
        <w:trPr>
          <w:trHeight w:val="372"/>
        </w:trPr>
        <w:tc>
          <w:tcPr>
            <w:tcW w:w="2062" w:type="dxa"/>
          </w:tcPr>
          <w:p w14:paraId="5A31B96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40A3321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96.4% (95.2–97.5)</w:t>
            </w:r>
          </w:p>
        </w:tc>
        <w:tc>
          <w:tcPr>
            <w:tcW w:w="2062" w:type="dxa"/>
          </w:tcPr>
          <w:p w14:paraId="4FC5454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96.3% (94.7–98.0)</w:t>
            </w:r>
          </w:p>
        </w:tc>
        <w:tc>
          <w:tcPr>
            <w:tcW w:w="2062" w:type="dxa"/>
          </w:tcPr>
          <w:p w14:paraId="5DFF224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96.4% (94.7–98.1)</w:t>
            </w:r>
          </w:p>
        </w:tc>
      </w:tr>
      <w:tr w:rsidR="00372366" w:rsidRPr="00FA16C0" w14:paraId="7C12AF04" w14:textId="77777777" w:rsidTr="00793C81">
        <w:trPr>
          <w:trHeight w:val="353"/>
        </w:trPr>
        <w:tc>
          <w:tcPr>
            <w:tcW w:w="2062" w:type="dxa"/>
          </w:tcPr>
          <w:p w14:paraId="02ED062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5A128F9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92.7% (91.1–94.4)</w:t>
            </w:r>
          </w:p>
        </w:tc>
        <w:tc>
          <w:tcPr>
            <w:tcW w:w="2062" w:type="dxa"/>
          </w:tcPr>
          <w:p w14:paraId="151A6F6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92.7% (90.3–95.0)</w:t>
            </w:r>
          </w:p>
        </w:tc>
        <w:tc>
          <w:tcPr>
            <w:tcW w:w="2062" w:type="dxa"/>
          </w:tcPr>
          <w:p w14:paraId="3230254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92.8% (90.5–95.1)</w:t>
            </w:r>
          </w:p>
        </w:tc>
      </w:tr>
      <w:tr w:rsidR="00372366" w:rsidRPr="00FA16C0" w14:paraId="4CACAF82" w14:textId="77777777" w:rsidTr="00793C81">
        <w:trPr>
          <w:trHeight w:val="353"/>
        </w:trPr>
        <w:tc>
          <w:tcPr>
            <w:tcW w:w="2062" w:type="dxa"/>
          </w:tcPr>
          <w:p w14:paraId="73D11C5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383856F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92.8% (91.2–94.5) </w:t>
            </w:r>
          </w:p>
        </w:tc>
        <w:tc>
          <w:tcPr>
            <w:tcW w:w="2062" w:type="dxa"/>
          </w:tcPr>
          <w:p w14:paraId="646D588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91.6% (89.2–94.1)</w:t>
            </w:r>
          </w:p>
        </w:tc>
        <w:tc>
          <w:tcPr>
            <w:tcW w:w="2062" w:type="dxa"/>
          </w:tcPr>
          <w:p w14:paraId="51EB587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94.1% (91.9–96.2)</w:t>
            </w:r>
          </w:p>
        </w:tc>
      </w:tr>
    </w:tbl>
    <w:p w14:paraId="17D5DA82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  <w:r w:rsidRPr="00FA16C0">
        <w:rPr>
          <w:rFonts w:ascii="Times New Roman" w:hAnsi="Times New Roman" w:cs="Times New Roman"/>
          <w:szCs w:val="21"/>
        </w:rPr>
        <w:t>CI, confidence interval. DI, defocused image. OI, overexposed image. UI, underexposed image. IPCP, image of poor cornea position. IIEC, image of incompletely exposed cornea. HQI, high-quality image.</w:t>
      </w:r>
      <w:r w:rsidRPr="00FA16C0">
        <w:rPr>
          <w:rFonts w:ascii="Times New Roman" w:hAnsi="Times New Roman" w:cs="Times New Roman"/>
          <w:szCs w:val="21"/>
        </w:rPr>
        <w:br w:type="page"/>
      </w:r>
    </w:p>
    <w:p w14:paraId="022C5D42" w14:textId="27496E19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FA16C0">
        <w:rPr>
          <w:rFonts w:ascii="Times New Roman" w:hAnsi="Times New Roman" w:cs="Times New Roman"/>
          <w:b/>
          <w:bCs/>
          <w:szCs w:val="21"/>
        </w:rPr>
        <w:lastRenderedPageBreak/>
        <w:t xml:space="preserve">Supplementary Table </w:t>
      </w:r>
      <w:r w:rsidR="00A1641B">
        <w:rPr>
          <w:rFonts w:ascii="Times New Roman" w:hAnsi="Times New Roman" w:cs="Times New Roman"/>
          <w:b/>
          <w:bCs/>
          <w:szCs w:val="21"/>
        </w:rPr>
        <w:t>4</w:t>
      </w:r>
      <w:r w:rsidRPr="00FA16C0">
        <w:rPr>
          <w:rFonts w:ascii="Times New Roman" w:hAnsi="Times New Roman" w:cs="Times New Roman"/>
          <w:b/>
          <w:bCs/>
          <w:szCs w:val="21"/>
        </w:rPr>
        <w:t>. Detailed performance of deep learning algorithms in a VIVO external testing set.</w:t>
      </w:r>
    </w:p>
    <w:tbl>
      <w:tblPr>
        <w:tblStyle w:val="a9"/>
        <w:tblW w:w="8248" w:type="dxa"/>
        <w:tblLook w:val="04A0" w:firstRow="1" w:lastRow="0" w:firstColumn="1" w:lastColumn="0" w:noHBand="0" w:noVBand="1"/>
      </w:tblPr>
      <w:tblGrid>
        <w:gridCol w:w="2062"/>
        <w:gridCol w:w="2062"/>
        <w:gridCol w:w="2062"/>
        <w:gridCol w:w="2062"/>
      </w:tblGrid>
      <w:tr w:rsidR="00372366" w:rsidRPr="00FA16C0" w14:paraId="21DEA262" w14:textId="77777777" w:rsidTr="00793C81">
        <w:trPr>
          <w:trHeight w:val="353"/>
        </w:trPr>
        <w:tc>
          <w:tcPr>
            <w:tcW w:w="2062" w:type="dxa"/>
          </w:tcPr>
          <w:p w14:paraId="7B02710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One-vs.-rest classification</w:t>
            </w:r>
          </w:p>
        </w:tc>
        <w:tc>
          <w:tcPr>
            <w:tcW w:w="2062" w:type="dxa"/>
          </w:tcPr>
          <w:p w14:paraId="27B6573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Accuracy (95% CI)</w:t>
            </w:r>
          </w:p>
        </w:tc>
        <w:tc>
          <w:tcPr>
            <w:tcW w:w="2062" w:type="dxa"/>
          </w:tcPr>
          <w:p w14:paraId="193D6CC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Sensitivity (95% CI)</w:t>
            </w:r>
          </w:p>
        </w:tc>
        <w:tc>
          <w:tcPr>
            <w:tcW w:w="2062" w:type="dxa"/>
          </w:tcPr>
          <w:p w14:paraId="648372F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Specificity (95% CI)</w:t>
            </w:r>
          </w:p>
        </w:tc>
      </w:tr>
      <w:tr w:rsidR="00372366" w:rsidRPr="00FA16C0" w14:paraId="5D7CDBFD" w14:textId="77777777" w:rsidTr="00793C81">
        <w:trPr>
          <w:trHeight w:val="372"/>
        </w:trPr>
        <w:tc>
          <w:tcPr>
            <w:tcW w:w="8248" w:type="dxa"/>
            <w:gridSpan w:val="4"/>
          </w:tcPr>
          <w:p w14:paraId="750860F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DI vs. OI + UI + IPCP + IIEC + HQI</w:t>
            </w:r>
          </w:p>
        </w:tc>
      </w:tr>
      <w:tr w:rsidR="00372366" w:rsidRPr="00FA16C0" w14:paraId="4919B78E" w14:textId="77777777" w:rsidTr="00793C81">
        <w:trPr>
          <w:trHeight w:val="353"/>
        </w:trPr>
        <w:tc>
          <w:tcPr>
            <w:tcW w:w="2062" w:type="dxa"/>
          </w:tcPr>
          <w:p w14:paraId="1A10674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0256FDF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98.3% (97.4–99.2)</w:t>
            </w:r>
          </w:p>
        </w:tc>
        <w:tc>
          <w:tcPr>
            <w:tcW w:w="2062" w:type="dxa"/>
          </w:tcPr>
          <w:p w14:paraId="5E5A9BA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95.3% (92.4–98.1)</w:t>
            </w:r>
          </w:p>
        </w:tc>
        <w:tc>
          <w:tcPr>
            <w:tcW w:w="2062" w:type="dxa"/>
          </w:tcPr>
          <w:p w14:paraId="5512B0E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99.5% (98.9–100)</w:t>
            </w:r>
          </w:p>
        </w:tc>
      </w:tr>
      <w:tr w:rsidR="00372366" w:rsidRPr="00FA16C0" w14:paraId="07EB86B2" w14:textId="77777777" w:rsidTr="00793C81">
        <w:trPr>
          <w:trHeight w:val="372"/>
        </w:trPr>
        <w:tc>
          <w:tcPr>
            <w:tcW w:w="2062" w:type="dxa"/>
          </w:tcPr>
          <w:p w14:paraId="7AA3A56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730DC3B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97.7% (96.6–98.7)</w:t>
            </w:r>
          </w:p>
        </w:tc>
        <w:tc>
          <w:tcPr>
            <w:tcW w:w="2062" w:type="dxa"/>
          </w:tcPr>
          <w:p w14:paraId="721B7A7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94.8% (91.8–97.8)</w:t>
            </w:r>
          </w:p>
        </w:tc>
        <w:tc>
          <w:tcPr>
            <w:tcW w:w="2062" w:type="dxa"/>
          </w:tcPr>
          <w:p w14:paraId="2336C9E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98.7% (97.8–99.7)</w:t>
            </w:r>
          </w:p>
        </w:tc>
      </w:tr>
      <w:tr w:rsidR="00372366" w:rsidRPr="00FA16C0" w14:paraId="1B3A0DC0" w14:textId="77777777" w:rsidTr="00793C81">
        <w:trPr>
          <w:trHeight w:val="353"/>
        </w:trPr>
        <w:tc>
          <w:tcPr>
            <w:tcW w:w="2062" w:type="dxa"/>
          </w:tcPr>
          <w:p w14:paraId="719B18D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66155A4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91.9% (90.0–93.9)</w:t>
            </w:r>
          </w:p>
        </w:tc>
        <w:tc>
          <w:tcPr>
            <w:tcW w:w="2062" w:type="dxa"/>
          </w:tcPr>
          <w:p w14:paraId="5C34619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96.7% (94.3–99.1)</w:t>
            </w:r>
          </w:p>
        </w:tc>
        <w:tc>
          <w:tcPr>
            <w:tcW w:w="2062" w:type="dxa"/>
          </w:tcPr>
          <w:p w14:paraId="60904F2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90.1% (87.6–92.6)</w:t>
            </w:r>
          </w:p>
        </w:tc>
      </w:tr>
      <w:tr w:rsidR="00372366" w:rsidRPr="00FA16C0" w14:paraId="449C8129" w14:textId="77777777" w:rsidTr="00793C81">
        <w:trPr>
          <w:trHeight w:val="372"/>
        </w:trPr>
        <w:tc>
          <w:tcPr>
            <w:tcW w:w="2062" w:type="dxa"/>
          </w:tcPr>
          <w:p w14:paraId="1D2E2C2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0F60D73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93.5% (91.8–95.2)</w:t>
            </w:r>
          </w:p>
        </w:tc>
        <w:tc>
          <w:tcPr>
            <w:tcW w:w="2062" w:type="dxa"/>
          </w:tcPr>
          <w:p w14:paraId="112D4D4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97.2% (94.9–99.4)</w:t>
            </w:r>
          </w:p>
        </w:tc>
        <w:tc>
          <w:tcPr>
            <w:tcW w:w="2062" w:type="dxa"/>
          </w:tcPr>
          <w:p w14:paraId="11FA265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92.1% (89.9–94.3)</w:t>
            </w:r>
          </w:p>
        </w:tc>
      </w:tr>
      <w:tr w:rsidR="00372366" w:rsidRPr="00FA16C0" w14:paraId="6CB64365" w14:textId="77777777" w:rsidTr="00793C81">
        <w:trPr>
          <w:trHeight w:val="353"/>
        </w:trPr>
        <w:tc>
          <w:tcPr>
            <w:tcW w:w="8248" w:type="dxa"/>
            <w:gridSpan w:val="4"/>
          </w:tcPr>
          <w:p w14:paraId="4313E14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OI vs. DI + UI + IPCP + IIEC + HQI</w:t>
            </w:r>
          </w:p>
        </w:tc>
      </w:tr>
      <w:tr w:rsidR="00372366" w:rsidRPr="00FA16C0" w14:paraId="6B44193C" w14:textId="77777777" w:rsidTr="00793C81">
        <w:trPr>
          <w:trHeight w:val="372"/>
        </w:trPr>
        <w:tc>
          <w:tcPr>
            <w:tcW w:w="2062" w:type="dxa"/>
          </w:tcPr>
          <w:p w14:paraId="27447B6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093E955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98.6% (97.7–99.4)</w:t>
            </w:r>
          </w:p>
        </w:tc>
        <w:tc>
          <w:tcPr>
            <w:tcW w:w="2062" w:type="dxa"/>
          </w:tcPr>
          <w:p w14:paraId="40F4785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92.6% (86.9–98.3)</w:t>
            </w:r>
          </w:p>
        </w:tc>
        <w:tc>
          <w:tcPr>
            <w:tcW w:w="2062" w:type="dxa"/>
          </w:tcPr>
          <w:p w14:paraId="7DBA330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99.3% (98.6–99.9)</w:t>
            </w:r>
          </w:p>
        </w:tc>
      </w:tr>
      <w:tr w:rsidR="00372366" w:rsidRPr="00FA16C0" w14:paraId="115A0101" w14:textId="77777777" w:rsidTr="00793C81">
        <w:trPr>
          <w:trHeight w:val="353"/>
        </w:trPr>
        <w:tc>
          <w:tcPr>
            <w:tcW w:w="2062" w:type="dxa"/>
          </w:tcPr>
          <w:p w14:paraId="2E890B8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5A8B45A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98.4% (97.6–99.3)</w:t>
            </w:r>
          </w:p>
        </w:tc>
        <w:tc>
          <w:tcPr>
            <w:tcW w:w="2062" w:type="dxa"/>
          </w:tcPr>
          <w:p w14:paraId="2BFCFAA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95.1% (90.3–99.8)</w:t>
            </w:r>
          </w:p>
        </w:tc>
        <w:tc>
          <w:tcPr>
            <w:tcW w:w="2062" w:type="dxa"/>
          </w:tcPr>
          <w:p w14:paraId="2329B03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98.8% (98.0–99.6)</w:t>
            </w:r>
          </w:p>
        </w:tc>
      </w:tr>
      <w:tr w:rsidR="00372366" w:rsidRPr="00FA16C0" w14:paraId="71D5A1EE" w14:textId="77777777" w:rsidTr="00793C81">
        <w:trPr>
          <w:trHeight w:val="372"/>
        </w:trPr>
        <w:tc>
          <w:tcPr>
            <w:tcW w:w="2062" w:type="dxa"/>
          </w:tcPr>
          <w:p w14:paraId="44E540B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29F116B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98.0% (97.1–99.0)</w:t>
            </w:r>
          </w:p>
        </w:tc>
        <w:tc>
          <w:tcPr>
            <w:tcW w:w="2062" w:type="dxa"/>
          </w:tcPr>
          <w:p w14:paraId="2100F04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95.1% (90.3–99.8)</w:t>
            </w:r>
          </w:p>
        </w:tc>
        <w:tc>
          <w:tcPr>
            <w:tcW w:w="2062" w:type="dxa"/>
          </w:tcPr>
          <w:p w14:paraId="3C0DA09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98.4% (97.5–99.3)</w:t>
            </w:r>
          </w:p>
        </w:tc>
      </w:tr>
      <w:tr w:rsidR="00372366" w:rsidRPr="00FA16C0" w14:paraId="4A0A928F" w14:textId="77777777" w:rsidTr="00793C81">
        <w:trPr>
          <w:trHeight w:val="353"/>
        </w:trPr>
        <w:tc>
          <w:tcPr>
            <w:tcW w:w="2062" w:type="dxa"/>
          </w:tcPr>
          <w:p w14:paraId="2BB21DB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6B2A27C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97.1% (96.0–98.3)</w:t>
            </w:r>
          </w:p>
        </w:tc>
        <w:tc>
          <w:tcPr>
            <w:tcW w:w="2062" w:type="dxa"/>
          </w:tcPr>
          <w:p w14:paraId="4B44EFA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86.4% (79.0–93.9)</w:t>
            </w:r>
          </w:p>
        </w:tc>
        <w:tc>
          <w:tcPr>
            <w:tcW w:w="2062" w:type="dxa"/>
          </w:tcPr>
          <w:p w14:paraId="2EA9FAE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98.4% (97.5–99.3)</w:t>
            </w:r>
          </w:p>
        </w:tc>
      </w:tr>
      <w:tr w:rsidR="00372366" w:rsidRPr="00FA16C0" w14:paraId="69625985" w14:textId="77777777" w:rsidTr="00793C81">
        <w:trPr>
          <w:trHeight w:val="372"/>
        </w:trPr>
        <w:tc>
          <w:tcPr>
            <w:tcW w:w="8248" w:type="dxa"/>
            <w:gridSpan w:val="4"/>
          </w:tcPr>
          <w:p w14:paraId="12A5455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UI vs. DI + OI + IPCP + IIEC + HQI</w:t>
            </w:r>
          </w:p>
        </w:tc>
      </w:tr>
      <w:tr w:rsidR="00372366" w:rsidRPr="00FA16C0" w14:paraId="53765F1D" w14:textId="77777777" w:rsidTr="00793C81">
        <w:trPr>
          <w:trHeight w:val="353"/>
        </w:trPr>
        <w:tc>
          <w:tcPr>
            <w:tcW w:w="2062" w:type="dxa"/>
          </w:tcPr>
          <w:p w14:paraId="7D113C9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194FA2E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98.3% (97.4–99.2)</w:t>
            </w:r>
          </w:p>
        </w:tc>
        <w:tc>
          <w:tcPr>
            <w:tcW w:w="2062" w:type="dxa"/>
          </w:tcPr>
          <w:p w14:paraId="1F28B38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85.4% (75.4–95.4)</w:t>
            </w:r>
          </w:p>
        </w:tc>
        <w:tc>
          <w:tcPr>
            <w:tcW w:w="2062" w:type="dxa"/>
          </w:tcPr>
          <w:p w14:paraId="777B624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99.2% (98.5–99.8)</w:t>
            </w:r>
          </w:p>
        </w:tc>
      </w:tr>
      <w:tr w:rsidR="00372366" w:rsidRPr="00FA16C0" w14:paraId="60DCFA18" w14:textId="77777777" w:rsidTr="00793C81">
        <w:trPr>
          <w:trHeight w:val="372"/>
        </w:trPr>
        <w:tc>
          <w:tcPr>
            <w:tcW w:w="2062" w:type="dxa"/>
          </w:tcPr>
          <w:p w14:paraId="7F2BB83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4B4730A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99.3% (98.8–99.9)</w:t>
            </w:r>
          </w:p>
        </w:tc>
        <w:tc>
          <w:tcPr>
            <w:tcW w:w="2062" w:type="dxa"/>
          </w:tcPr>
          <w:p w14:paraId="05218D1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91.7% (83.8–99.5)</w:t>
            </w:r>
          </w:p>
        </w:tc>
        <w:tc>
          <w:tcPr>
            <w:tcW w:w="2062" w:type="dxa"/>
          </w:tcPr>
          <w:p w14:paraId="732EAE2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99.9% (99.6–100)</w:t>
            </w:r>
          </w:p>
        </w:tc>
      </w:tr>
      <w:tr w:rsidR="00372366" w:rsidRPr="00FA16C0" w14:paraId="468815FC" w14:textId="77777777" w:rsidTr="00793C81">
        <w:trPr>
          <w:trHeight w:val="353"/>
        </w:trPr>
        <w:tc>
          <w:tcPr>
            <w:tcW w:w="2062" w:type="dxa"/>
          </w:tcPr>
          <w:p w14:paraId="18734D6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1A6D245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93.5% (91.8–95.2)</w:t>
            </w:r>
          </w:p>
        </w:tc>
        <w:tc>
          <w:tcPr>
            <w:tcW w:w="2062" w:type="dxa"/>
          </w:tcPr>
          <w:p w14:paraId="6818C33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4.2% (0.0–9.8)</w:t>
            </w:r>
          </w:p>
        </w:tc>
        <w:tc>
          <w:tcPr>
            <w:tcW w:w="2062" w:type="dxa"/>
          </w:tcPr>
          <w:p w14:paraId="1907425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99.4% (98.9–100)</w:t>
            </w:r>
          </w:p>
        </w:tc>
      </w:tr>
      <w:tr w:rsidR="00372366" w:rsidRPr="00FA16C0" w14:paraId="3917607D" w14:textId="77777777" w:rsidTr="00793C81">
        <w:trPr>
          <w:trHeight w:val="353"/>
        </w:trPr>
        <w:tc>
          <w:tcPr>
            <w:tcW w:w="2062" w:type="dxa"/>
          </w:tcPr>
          <w:p w14:paraId="6DC0485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04A47C7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93.6% (91.9–95.4)</w:t>
            </w:r>
          </w:p>
        </w:tc>
        <w:tc>
          <w:tcPr>
            <w:tcW w:w="2062" w:type="dxa"/>
          </w:tcPr>
          <w:p w14:paraId="3546A32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2.1% (0.0–6.1)</w:t>
            </w:r>
          </w:p>
        </w:tc>
        <w:tc>
          <w:tcPr>
            <w:tcW w:w="2062" w:type="dxa"/>
          </w:tcPr>
          <w:p w14:paraId="71ED565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99.7% (99.3–100)</w:t>
            </w:r>
          </w:p>
        </w:tc>
      </w:tr>
      <w:tr w:rsidR="00372366" w:rsidRPr="00FA16C0" w14:paraId="5C241BB2" w14:textId="77777777" w:rsidTr="00793C81">
        <w:trPr>
          <w:trHeight w:val="372"/>
        </w:trPr>
        <w:tc>
          <w:tcPr>
            <w:tcW w:w="8248" w:type="dxa"/>
            <w:gridSpan w:val="4"/>
          </w:tcPr>
          <w:p w14:paraId="50DD7D7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IPCP vs. DI + OI + UI + IIEC + HQI</w:t>
            </w:r>
          </w:p>
        </w:tc>
      </w:tr>
      <w:tr w:rsidR="00372366" w:rsidRPr="00FA16C0" w14:paraId="2A71C024" w14:textId="77777777" w:rsidTr="00793C81">
        <w:trPr>
          <w:trHeight w:val="353"/>
        </w:trPr>
        <w:tc>
          <w:tcPr>
            <w:tcW w:w="2062" w:type="dxa"/>
          </w:tcPr>
          <w:p w14:paraId="70475C1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7CA4FC2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95.6% (94.1–97.0)</w:t>
            </w:r>
          </w:p>
        </w:tc>
        <w:tc>
          <w:tcPr>
            <w:tcW w:w="2062" w:type="dxa"/>
          </w:tcPr>
          <w:p w14:paraId="606A52B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59.2% (47.7–70.6)</w:t>
            </w:r>
          </w:p>
        </w:tc>
        <w:tc>
          <w:tcPr>
            <w:tcW w:w="2062" w:type="dxa"/>
          </w:tcPr>
          <w:p w14:paraId="69F300C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99.3% (98.7–99.9)</w:t>
            </w:r>
          </w:p>
        </w:tc>
      </w:tr>
      <w:tr w:rsidR="00372366" w:rsidRPr="00FA16C0" w14:paraId="46C51080" w14:textId="77777777" w:rsidTr="00793C81">
        <w:trPr>
          <w:trHeight w:val="372"/>
        </w:trPr>
        <w:tc>
          <w:tcPr>
            <w:tcW w:w="2062" w:type="dxa"/>
          </w:tcPr>
          <w:p w14:paraId="68E4E37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2FF83E6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98.2% (97.2–99.1)</w:t>
            </w:r>
          </w:p>
        </w:tc>
        <w:tc>
          <w:tcPr>
            <w:tcW w:w="2062" w:type="dxa"/>
          </w:tcPr>
          <w:p w14:paraId="617DCE6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93.0% (87.0–98.9)</w:t>
            </w:r>
          </w:p>
        </w:tc>
        <w:tc>
          <w:tcPr>
            <w:tcW w:w="2062" w:type="dxa"/>
          </w:tcPr>
          <w:p w14:paraId="326423F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98.7% (97.9–99.5)</w:t>
            </w:r>
          </w:p>
        </w:tc>
      </w:tr>
      <w:tr w:rsidR="00372366" w:rsidRPr="00FA16C0" w14:paraId="1064FF6D" w14:textId="77777777" w:rsidTr="00793C81">
        <w:trPr>
          <w:trHeight w:val="353"/>
        </w:trPr>
        <w:tc>
          <w:tcPr>
            <w:tcW w:w="2062" w:type="dxa"/>
          </w:tcPr>
          <w:p w14:paraId="1116E0C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35BB24A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80.0% (77.1–82.8)</w:t>
            </w:r>
          </w:p>
        </w:tc>
        <w:tc>
          <w:tcPr>
            <w:tcW w:w="2062" w:type="dxa"/>
          </w:tcPr>
          <w:p w14:paraId="677A61D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47.9% (36.3–59.5)</w:t>
            </w:r>
          </w:p>
        </w:tc>
        <w:tc>
          <w:tcPr>
            <w:tcW w:w="2062" w:type="dxa"/>
          </w:tcPr>
          <w:p w14:paraId="5D07D43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83.2% (80.5–86.0)</w:t>
            </w:r>
          </w:p>
        </w:tc>
      </w:tr>
      <w:tr w:rsidR="00372366" w:rsidRPr="00FA16C0" w14:paraId="56BEC0BF" w14:textId="77777777" w:rsidTr="00793C81">
        <w:trPr>
          <w:trHeight w:val="372"/>
        </w:trPr>
        <w:tc>
          <w:tcPr>
            <w:tcW w:w="2062" w:type="dxa"/>
          </w:tcPr>
          <w:p w14:paraId="0DA7A9F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7430AA3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77.6% (74.7–80.6) </w:t>
            </w:r>
          </w:p>
        </w:tc>
        <w:tc>
          <w:tcPr>
            <w:tcW w:w="2062" w:type="dxa"/>
          </w:tcPr>
          <w:p w14:paraId="09FE19D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71.8% (61.4–82.3)</w:t>
            </w:r>
          </w:p>
        </w:tc>
        <w:tc>
          <w:tcPr>
            <w:tcW w:w="2062" w:type="dxa"/>
          </w:tcPr>
          <w:p w14:paraId="7432AA5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78.2% (75.2–81.3)</w:t>
            </w:r>
          </w:p>
        </w:tc>
      </w:tr>
      <w:tr w:rsidR="00372366" w:rsidRPr="00FA16C0" w14:paraId="53E891FA" w14:textId="77777777" w:rsidTr="00793C81">
        <w:trPr>
          <w:trHeight w:val="353"/>
        </w:trPr>
        <w:tc>
          <w:tcPr>
            <w:tcW w:w="8248" w:type="dxa"/>
            <w:gridSpan w:val="4"/>
          </w:tcPr>
          <w:p w14:paraId="6EF54F1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IIEC vs. DI + OI + UI + IPCP + HQI</w:t>
            </w:r>
          </w:p>
        </w:tc>
      </w:tr>
      <w:tr w:rsidR="00372366" w:rsidRPr="00FA16C0" w14:paraId="24539AC1" w14:textId="77777777" w:rsidTr="00793C81">
        <w:trPr>
          <w:trHeight w:val="372"/>
        </w:trPr>
        <w:tc>
          <w:tcPr>
            <w:tcW w:w="2062" w:type="dxa"/>
          </w:tcPr>
          <w:p w14:paraId="1C3515A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3B8BE4A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95.1% (93.5–96.6)</w:t>
            </w:r>
          </w:p>
        </w:tc>
        <w:tc>
          <w:tcPr>
            <w:tcW w:w="2062" w:type="dxa"/>
          </w:tcPr>
          <w:p w14:paraId="00D0D89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96.2% (92.9–99.5)</w:t>
            </w:r>
          </w:p>
        </w:tc>
        <w:tc>
          <w:tcPr>
            <w:tcW w:w="2062" w:type="dxa"/>
          </w:tcPr>
          <w:p w14:paraId="671178C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94.8% (93.1–96.5)</w:t>
            </w:r>
          </w:p>
        </w:tc>
      </w:tr>
      <w:tr w:rsidR="00372366" w:rsidRPr="00FA16C0" w14:paraId="797DD7C8" w14:textId="77777777" w:rsidTr="00793C81">
        <w:trPr>
          <w:trHeight w:val="353"/>
        </w:trPr>
        <w:tc>
          <w:tcPr>
            <w:tcW w:w="2062" w:type="dxa"/>
          </w:tcPr>
          <w:p w14:paraId="366493F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4B8E1B6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97.4% (96.3–98.5)</w:t>
            </w:r>
          </w:p>
        </w:tc>
        <w:tc>
          <w:tcPr>
            <w:tcW w:w="2062" w:type="dxa"/>
          </w:tcPr>
          <w:p w14:paraId="25BD93F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93.1% (88.8–97.5)</w:t>
            </w:r>
          </w:p>
        </w:tc>
        <w:tc>
          <w:tcPr>
            <w:tcW w:w="2062" w:type="dxa"/>
          </w:tcPr>
          <w:p w14:paraId="74E1120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98.3% (97.3–99.3)</w:t>
            </w:r>
          </w:p>
        </w:tc>
      </w:tr>
      <w:tr w:rsidR="00372366" w:rsidRPr="00FA16C0" w14:paraId="79153414" w14:textId="77777777" w:rsidTr="00793C81">
        <w:trPr>
          <w:trHeight w:val="372"/>
        </w:trPr>
        <w:tc>
          <w:tcPr>
            <w:tcW w:w="2062" w:type="dxa"/>
          </w:tcPr>
          <w:p w14:paraId="6BCBFEE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0BFDD4E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82.3% (79.6–85.0)</w:t>
            </w:r>
          </w:p>
        </w:tc>
        <w:tc>
          <w:tcPr>
            <w:tcW w:w="2062" w:type="dxa"/>
          </w:tcPr>
          <w:p w14:paraId="23DC9F2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42.0% (33.5–50.4)</w:t>
            </w:r>
          </w:p>
        </w:tc>
        <w:tc>
          <w:tcPr>
            <w:tcW w:w="2062" w:type="dxa"/>
          </w:tcPr>
          <w:p w14:paraId="61D30FE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90.6% (88.3–92.9)</w:t>
            </w:r>
          </w:p>
        </w:tc>
      </w:tr>
      <w:tr w:rsidR="00372366" w:rsidRPr="00FA16C0" w14:paraId="630794B4" w14:textId="77777777" w:rsidTr="00793C81">
        <w:trPr>
          <w:trHeight w:val="353"/>
        </w:trPr>
        <w:tc>
          <w:tcPr>
            <w:tcW w:w="2062" w:type="dxa"/>
          </w:tcPr>
          <w:p w14:paraId="3D7BE17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5484A7C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80.8% (78.0–83.5)</w:t>
            </w:r>
          </w:p>
        </w:tc>
        <w:tc>
          <w:tcPr>
            <w:tcW w:w="2062" w:type="dxa"/>
          </w:tcPr>
          <w:p w14:paraId="0024930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38.9% (30.6–47.3)</w:t>
            </w:r>
          </w:p>
        </w:tc>
        <w:tc>
          <w:tcPr>
            <w:tcW w:w="2062" w:type="dxa"/>
          </w:tcPr>
          <w:p w14:paraId="1629F77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89.3% (86.9–91.7)</w:t>
            </w:r>
          </w:p>
        </w:tc>
      </w:tr>
      <w:tr w:rsidR="00372366" w:rsidRPr="00FA16C0" w14:paraId="2A0CAA04" w14:textId="77777777" w:rsidTr="00793C81">
        <w:trPr>
          <w:trHeight w:val="372"/>
        </w:trPr>
        <w:tc>
          <w:tcPr>
            <w:tcW w:w="8248" w:type="dxa"/>
            <w:gridSpan w:val="4"/>
          </w:tcPr>
          <w:p w14:paraId="34E0AAF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HQI vs. DI + OI + UI + IPCP + IIEC</w:t>
            </w:r>
          </w:p>
        </w:tc>
      </w:tr>
      <w:tr w:rsidR="00372366" w:rsidRPr="00FA16C0" w14:paraId="0703467A" w14:textId="77777777" w:rsidTr="00793C81">
        <w:trPr>
          <w:trHeight w:val="353"/>
        </w:trPr>
        <w:tc>
          <w:tcPr>
            <w:tcW w:w="2062" w:type="dxa"/>
          </w:tcPr>
          <w:p w14:paraId="42E329D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1FC883B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97.3% (96.1–98.4)</w:t>
            </w:r>
          </w:p>
        </w:tc>
        <w:tc>
          <w:tcPr>
            <w:tcW w:w="2062" w:type="dxa"/>
          </w:tcPr>
          <w:p w14:paraId="6A717A7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96.5% (94.1–98.9)</w:t>
            </w:r>
          </w:p>
        </w:tc>
        <w:tc>
          <w:tcPr>
            <w:tcW w:w="2062" w:type="dxa"/>
          </w:tcPr>
          <w:p w14:paraId="1E74EF0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97.6% (96.3–98.9)</w:t>
            </w:r>
          </w:p>
        </w:tc>
      </w:tr>
      <w:tr w:rsidR="00372366" w:rsidRPr="00FA16C0" w14:paraId="45CFAD8F" w14:textId="77777777" w:rsidTr="00793C81">
        <w:trPr>
          <w:trHeight w:val="372"/>
        </w:trPr>
        <w:tc>
          <w:tcPr>
            <w:tcW w:w="2062" w:type="dxa"/>
          </w:tcPr>
          <w:p w14:paraId="23B362C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33E054F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98.8% (98.1–99.6)</w:t>
            </w:r>
          </w:p>
        </w:tc>
        <w:tc>
          <w:tcPr>
            <w:tcW w:w="2062" w:type="dxa"/>
          </w:tcPr>
          <w:p w14:paraId="4027585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97.3% (95.2–99.4)</w:t>
            </w:r>
          </w:p>
        </w:tc>
        <w:tc>
          <w:tcPr>
            <w:tcW w:w="2062" w:type="dxa"/>
          </w:tcPr>
          <w:p w14:paraId="4074398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99.4% (98.8–100)</w:t>
            </w:r>
          </w:p>
        </w:tc>
      </w:tr>
      <w:tr w:rsidR="00372366" w:rsidRPr="00FA16C0" w14:paraId="49990899" w14:textId="77777777" w:rsidTr="00793C81">
        <w:trPr>
          <w:trHeight w:val="353"/>
        </w:trPr>
        <w:tc>
          <w:tcPr>
            <w:tcW w:w="2062" w:type="dxa"/>
          </w:tcPr>
          <w:p w14:paraId="4B4225A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43AB8EA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89.2% (87.0–91.4)</w:t>
            </w:r>
          </w:p>
        </w:tc>
        <w:tc>
          <w:tcPr>
            <w:tcW w:w="2062" w:type="dxa"/>
          </w:tcPr>
          <w:p w14:paraId="278C505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64.6% (58.4–70.8)</w:t>
            </w:r>
          </w:p>
        </w:tc>
        <w:tc>
          <w:tcPr>
            <w:tcW w:w="2062" w:type="dxa"/>
          </w:tcPr>
          <w:p w14:paraId="4CF40CB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99.4% (98.8–100)</w:t>
            </w:r>
          </w:p>
        </w:tc>
      </w:tr>
      <w:tr w:rsidR="00372366" w:rsidRPr="00FA16C0" w14:paraId="45DD3DAD" w14:textId="77777777" w:rsidTr="00793C81">
        <w:trPr>
          <w:trHeight w:val="353"/>
        </w:trPr>
        <w:tc>
          <w:tcPr>
            <w:tcW w:w="2062" w:type="dxa"/>
          </w:tcPr>
          <w:p w14:paraId="0EEBA4E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0123260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83.7% (81.1–86.4) </w:t>
            </w:r>
          </w:p>
        </w:tc>
        <w:tc>
          <w:tcPr>
            <w:tcW w:w="2062" w:type="dxa"/>
          </w:tcPr>
          <w:p w14:paraId="3C761BF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47.3% (40.8–53.9)</w:t>
            </w:r>
          </w:p>
        </w:tc>
        <w:tc>
          <w:tcPr>
            <w:tcW w:w="2062" w:type="dxa"/>
          </w:tcPr>
          <w:p w14:paraId="1A1C2C5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98.9% (98.0–99.8)</w:t>
            </w:r>
          </w:p>
        </w:tc>
      </w:tr>
    </w:tbl>
    <w:p w14:paraId="5393E14D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  <w:r w:rsidRPr="00FA16C0">
        <w:rPr>
          <w:rFonts w:ascii="Times New Roman" w:hAnsi="Times New Roman" w:cs="Times New Roman"/>
          <w:szCs w:val="21"/>
        </w:rPr>
        <w:t>CI, confidence interval. DI, defocused image. OI, overexposed image. UI, underexposed image. IPCP, image of poor cornea position. IIEC, image of incompletely exposed cornea. HQI, high-quality image.</w:t>
      </w:r>
      <w:r w:rsidRPr="00FA16C0">
        <w:rPr>
          <w:rFonts w:ascii="Times New Roman" w:hAnsi="Times New Roman" w:cs="Times New Roman"/>
          <w:szCs w:val="21"/>
        </w:rPr>
        <w:br w:type="page"/>
      </w:r>
    </w:p>
    <w:p w14:paraId="6B371D70" w14:textId="5059BDD9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FA16C0">
        <w:rPr>
          <w:rFonts w:ascii="Times New Roman" w:hAnsi="Times New Roman" w:cs="Times New Roman"/>
          <w:b/>
          <w:bCs/>
          <w:szCs w:val="21"/>
        </w:rPr>
        <w:lastRenderedPageBreak/>
        <w:t xml:space="preserve">Supplementary Table </w:t>
      </w:r>
      <w:r w:rsidR="00A1641B">
        <w:rPr>
          <w:rFonts w:ascii="Times New Roman" w:hAnsi="Times New Roman" w:cs="Times New Roman"/>
          <w:b/>
          <w:bCs/>
          <w:szCs w:val="21"/>
        </w:rPr>
        <w:t>5</w:t>
      </w:r>
      <w:r w:rsidRPr="00FA16C0">
        <w:rPr>
          <w:rFonts w:ascii="Times New Roman" w:hAnsi="Times New Roman" w:cs="Times New Roman"/>
          <w:b/>
          <w:bCs/>
          <w:szCs w:val="21"/>
        </w:rPr>
        <w:t>. Detailed performance of deep learning algorithms in a XIAOMI external testing set.</w:t>
      </w:r>
    </w:p>
    <w:tbl>
      <w:tblPr>
        <w:tblStyle w:val="a9"/>
        <w:tblW w:w="8248" w:type="dxa"/>
        <w:tblLook w:val="04A0" w:firstRow="1" w:lastRow="0" w:firstColumn="1" w:lastColumn="0" w:noHBand="0" w:noVBand="1"/>
      </w:tblPr>
      <w:tblGrid>
        <w:gridCol w:w="2062"/>
        <w:gridCol w:w="2062"/>
        <w:gridCol w:w="2062"/>
        <w:gridCol w:w="2062"/>
      </w:tblGrid>
      <w:tr w:rsidR="00372366" w:rsidRPr="00FA16C0" w14:paraId="0230A2FC" w14:textId="77777777" w:rsidTr="00793C81">
        <w:trPr>
          <w:trHeight w:val="353"/>
        </w:trPr>
        <w:tc>
          <w:tcPr>
            <w:tcW w:w="2062" w:type="dxa"/>
          </w:tcPr>
          <w:p w14:paraId="3C71430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One-vs.-rest classification</w:t>
            </w:r>
          </w:p>
        </w:tc>
        <w:tc>
          <w:tcPr>
            <w:tcW w:w="2062" w:type="dxa"/>
          </w:tcPr>
          <w:p w14:paraId="6026432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Accuracy (95% CI)</w:t>
            </w:r>
          </w:p>
        </w:tc>
        <w:tc>
          <w:tcPr>
            <w:tcW w:w="2062" w:type="dxa"/>
          </w:tcPr>
          <w:p w14:paraId="36EC266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Sensitivity (95% CI)</w:t>
            </w:r>
          </w:p>
        </w:tc>
        <w:tc>
          <w:tcPr>
            <w:tcW w:w="2062" w:type="dxa"/>
          </w:tcPr>
          <w:p w14:paraId="1C8A56C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Specificity (95% CI)</w:t>
            </w:r>
          </w:p>
        </w:tc>
      </w:tr>
      <w:tr w:rsidR="00372366" w:rsidRPr="00FA16C0" w14:paraId="773AEBD6" w14:textId="77777777" w:rsidTr="00793C81">
        <w:trPr>
          <w:trHeight w:val="372"/>
        </w:trPr>
        <w:tc>
          <w:tcPr>
            <w:tcW w:w="8248" w:type="dxa"/>
            <w:gridSpan w:val="4"/>
          </w:tcPr>
          <w:p w14:paraId="1EE94CF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DI vs. OI + UI + IPCP + IIEC + HQI</w:t>
            </w:r>
          </w:p>
        </w:tc>
      </w:tr>
      <w:tr w:rsidR="00372366" w:rsidRPr="00FA16C0" w14:paraId="25A9302E" w14:textId="77777777" w:rsidTr="00793C81">
        <w:trPr>
          <w:trHeight w:val="353"/>
        </w:trPr>
        <w:tc>
          <w:tcPr>
            <w:tcW w:w="2062" w:type="dxa"/>
          </w:tcPr>
          <w:p w14:paraId="2A76597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19540E3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94.8% (93.0–96.6)</w:t>
            </w:r>
          </w:p>
        </w:tc>
        <w:tc>
          <w:tcPr>
            <w:tcW w:w="2062" w:type="dxa"/>
          </w:tcPr>
          <w:p w14:paraId="48B22CD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92.8% (88.6–96.9)</w:t>
            </w:r>
          </w:p>
        </w:tc>
        <w:tc>
          <w:tcPr>
            <w:tcW w:w="2062" w:type="dxa"/>
          </w:tcPr>
          <w:p w14:paraId="766F44A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95.5% (93.5–97.5)</w:t>
            </w:r>
          </w:p>
        </w:tc>
      </w:tr>
      <w:tr w:rsidR="00372366" w:rsidRPr="00FA16C0" w14:paraId="07E5F5A3" w14:textId="77777777" w:rsidTr="00793C81">
        <w:trPr>
          <w:trHeight w:val="372"/>
        </w:trPr>
        <w:tc>
          <w:tcPr>
            <w:tcW w:w="2062" w:type="dxa"/>
          </w:tcPr>
          <w:p w14:paraId="66AA1E1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2750455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96.7% (95.2–98.2)</w:t>
            </w:r>
          </w:p>
        </w:tc>
        <w:tc>
          <w:tcPr>
            <w:tcW w:w="2062" w:type="dxa"/>
          </w:tcPr>
          <w:p w14:paraId="4D8132A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94.1% (90.3–97.8)</w:t>
            </w:r>
          </w:p>
        </w:tc>
        <w:tc>
          <w:tcPr>
            <w:tcW w:w="2062" w:type="dxa"/>
          </w:tcPr>
          <w:p w14:paraId="70805FB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97.6% (96.2–99.1)</w:t>
            </w:r>
          </w:p>
        </w:tc>
      </w:tr>
      <w:tr w:rsidR="00372366" w:rsidRPr="00FA16C0" w14:paraId="5F66E64D" w14:textId="77777777" w:rsidTr="00793C81">
        <w:trPr>
          <w:trHeight w:val="353"/>
        </w:trPr>
        <w:tc>
          <w:tcPr>
            <w:tcW w:w="2062" w:type="dxa"/>
          </w:tcPr>
          <w:p w14:paraId="1C0D1A3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3DB2E1E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89.0% (86.5–91.6)</w:t>
            </w:r>
          </w:p>
        </w:tc>
        <w:tc>
          <w:tcPr>
            <w:tcW w:w="2062" w:type="dxa"/>
          </w:tcPr>
          <w:p w14:paraId="129150C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92.8% (88.6–96.9)</w:t>
            </w:r>
          </w:p>
        </w:tc>
        <w:tc>
          <w:tcPr>
            <w:tcW w:w="2062" w:type="dxa"/>
          </w:tcPr>
          <w:p w14:paraId="6BD4D7C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87.7% (84.5–90.8)</w:t>
            </w:r>
          </w:p>
        </w:tc>
      </w:tr>
      <w:tr w:rsidR="00372366" w:rsidRPr="00FA16C0" w14:paraId="51A8D7EE" w14:textId="77777777" w:rsidTr="00793C81">
        <w:trPr>
          <w:trHeight w:val="372"/>
        </w:trPr>
        <w:tc>
          <w:tcPr>
            <w:tcW w:w="2062" w:type="dxa"/>
          </w:tcPr>
          <w:p w14:paraId="099DFF4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0D57F2F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90.8% (88.4–93.1)</w:t>
            </w:r>
          </w:p>
        </w:tc>
        <w:tc>
          <w:tcPr>
            <w:tcW w:w="2062" w:type="dxa"/>
          </w:tcPr>
          <w:p w14:paraId="02106D8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93.4% (89.5–97.4)</w:t>
            </w:r>
          </w:p>
        </w:tc>
        <w:tc>
          <w:tcPr>
            <w:tcW w:w="2062" w:type="dxa"/>
          </w:tcPr>
          <w:p w14:paraId="4B45D92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89.8% (96.9–92.7)</w:t>
            </w:r>
          </w:p>
        </w:tc>
      </w:tr>
      <w:tr w:rsidR="00372366" w:rsidRPr="00FA16C0" w14:paraId="5FD239A8" w14:textId="77777777" w:rsidTr="00793C81">
        <w:trPr>
          <w:trHeight w:val="353"/>
        </w:trPr>
        <w:tc>
          <w:tcPr>
            <w:tcW w:w="8248" w:type="dxa"/>
            <w:gridSpan w:val="4"/>
          </w:tcPr>
          <w:p w14:paraId="5570B4B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OI vs. DI + UI + IPCP + IIEC + HQI</w:t>
            </w:r>
          </w:p>
        </w:tc>
      </w:tr>
      <w:tr w:rsidR="00372366" w:rsidRPr="00FA16C0" w14:paraId="2570D2F1" w14:textId="77777777" w:rsidTr="00793C81">
        <w:trPr>
          <w:trHeight w:val="372"/>
        </w:trPr>
        <w:tc>
          <w:tcPr>
            <w:tcW w:w="2062" w:type="dxa"/>
          </w:tcPr>
          <w:p w14:paraId="1EFAC61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158D1A1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98.6% (97.6–99.6)</w:t>
            </w:r>
          </w:p>
        </w:tc>
        <w:tc>
          <w:tcPr>
            <w:tcW w:w="2062" w:type="dxa"/>
          </w:tcPr>
          <w:p w14:paraId="612EF31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100% (100–100)</w:t>
            </w:r>
          </w:p>
        </w:tc>
        <w:tc>
          <w:tcPr>
            <w:tcW w:w="2062" w:type="dxa"/>
          </w:tcPr>
          <w:p w14:paraId="6130BA8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98.4% (97.3–99.5)</w:t>
            </w:r>
          </w:p>
        </w:tc>
      </w:tr>
      <w:tr w:rsidR="00372366" w:rsidRPr="00FA16C0" w14:paraId="49F8831C" w14:textId="77777777" w:rsidTr="00793C81">
        <w:trPr>
          <w:trHeight w:val="353"/>
        </w:trPr>
        <w:tc>
          <w:tcPr>
            <w:tcW w:w="2062" w:type="dxa"/>
          </w:tcPr>
          <w:p w14:paraId="745931B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1CD5A60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98.6% (97.6–99.6)</w:t>
            </w:r>
          </w:p>
        </w:tc>
        <w:tc>
          <w:tcPr>
            <w:tcW w:w="2062" w:type="dxa"/>
          </w:tcPr>
          <w:p w14:paraId="4B4F455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97.1% (93.2–100)</w:t>
            </w:r>
          </w:p>
        </w:tc>
        <w:tc>
          <w:tcPr>
            <w:tcW w:w="2062" w:type="dxa"/>
          </w:tcPr>
          <w:p w14:paraId="3B23080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98.8% (97.9–99.8)</w:t>
            </w:r>
          </w:p>
        </w:tc>
      </w:tr>
      <w:tr w:rsidR="00372366" w:rsidRPr="00FA16C0" w14:paraId="1F706012" w14:textId="77777777" w:rsidTr="00793C81">
        <w:trPr>
          <w:trHeight w:val="372"/>
        </w:trPr>
        <w:tc>
          <w:tcPr>
            <w:tcW w:w="2062" w:type="dxa"/>
          </w:tcPr>
          <w:p w14:paraId="5DCA9F5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414FA21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98.6% (97.6–99.6)</w:t>
            </w:r>
          </w:p>
        </w:tc>
        <w:tc>
          <w:tcPr>
            <w:tcW w:w="2062" w:type="dxa"/>
          </w:tcPr>
          <w:p w14:paraId="270A7C9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100% (100–100)</w:t>
            </w:r>
          </w:p>
        </w:tc>
        <w:tc>
          <w:tcPr>
            <w:tcW w:w="2062" w:type="dxa"/>
          </w:tcPr>
          <w:p w14:paraId="585A68B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98.4% (97.3–99.5)</w:t>
            </w:r>
          </w:p>
        </w:tc>
      </w:tr>
      <w:tr w:rsidR="00372366" w:rsidRPr="00FA16C0" w14:paraId="5C2B71B7" w14:textId="77777777" w:rsidTr="00793C81">
        <w:trPr>
          <w:trHeight w:val="353"/>
        </w:trPr>
        <w:tc>
          <w:tcPr>
            <w:tcW w:w="2062" w:type="dxa"/>
          </w:tcPr>
          <w:p w14:paraId="3522445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7EA59BF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98.6% (97.6–99.6)</w:t>
            </w:r>
          </w:p>
        </w:tc>
        <w:tc>
          <w:tcPr>
            <w:tcW w:w="2062" w:type="dxa"/>
          </w:tcPr>
          <w:p w14:paraId="325D606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100% (100–100)</w:t>
            </w:r>
          </w:p>
        </w:tc>
        <w:tc>
          <w:tcPr>
            <w:tcW w:w="2062" w:type="dxa"/>
          </w:tcPr>
          <w:p w14:paraId="4348D54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98.4% (97.3–99.5)</w:t>
            </w:r>
          </w:p>
        </w:tc>
      </w:tr>
      <w:tr w:rsidR="00372366" w:rsidRPr="00FA16C0" w14:paraId="34A6EB71" w14:textId="77777777" w:rsidTr="00793C81">
        <w:trPr>
          <w:trHeight w:val="372"/>
        </w:trPr>
        <w:tc>
          <w:tcPr>
            <w:tcW w:w="8248" w:type="dxa"/>
            <w:gridSpan w:val="4"/>
          </w:tcPr>
          <w:p w14:paraId="09B660A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UI vs. DI + OI + IPCP + IIEC + HQI</w:t>
            </w:r>
          </w:p>
        </w:tc>
      </w:tr>
      <w:tr w:rsidR="00372366" w:rsidRPr="00FA16C0" w14:paraId="7BCDDF0A" w14:textId="77777777" w:rsidTr="00793C81">
        <w:trPr>
          <w:trHeight w:val="353"/>
        </w:trPr>
        <w:tc>
          <w:tcPr>
            <w:tcW w:w="2062" w:type="dxa"/>
          </w:tcPr>
          <w:p w14:paraId="02A322C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477AB04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99.1% (98.4–99.9)</w:t>
            </w:r>
          </w:p>
        </w:tc>
        <w:tc>
          <w:tcPr>
            <w:tcW w:w="2062" w:type="dxa"/>
          </w:tcPr>
          <w:p w14:paraId="48CA125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97.7% (93.2–100)</w:t>
            </w:r>
          </w:p>
        </w:tc>
        <w:tc>
          <w:tcPr>
            <w:tcW w:w="2062" w:type="dxa"/>
          </w:tcPr>
          <w:p w14:paraId="0B2DEC4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99.2% (98.5–100)</w:t>
            </w:r>
          </w:p>
        </w:tc>
      </w:tr>
      <w:tr w:rsidR="00372366" w:rsidRPr="00FA16C0" w14:paraId="54109E4C" w14:textId="77777777" w:rsidTr="00793C81">
        <w:trPr>
          <w:trHeight w:val="372"/>
        </w:trPr>
        <w:tc>
          <w:tcPr>
            <w:tcW w:w="2062" w:type="dxa"/>
          </w:tcPr>
          <w:p w14:paraId="23F289E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2AA0515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99.5% (98.9–100)</w:t>
            </w:r>
          </w:p>
        </w:tc>
        <w:tc>
          <w:tcPr>
            <w:tcW w:w="2062" w:type="dxa"/>
          </w:tcPr>
          <w:p w14:paraId="635D067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93.0% (85.4–100)</w:t>
            </w:r>
          </w:p>
        </w:tc>
        <w:tc>
          <w:tcPr>
            <w:tcW w:w="2062" w:type="dxa"/>
          </w:tcPr>
          <w:p w14:paraId="02CED6B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100% (100–100)</w:t>
            </w:r>
          </w:p>
        </w:tc>
      </w:tr>
      <w:tr w:rsidR="00372366" w:rsidRPr="00FA16C0" w14:paraId="567F6FE7" w14:textId="77777777" w:rsidTr="00793C81">
        <w:trPr>
          <w:trHeight w:val="353"/>
        </w:trPr>
        <w:tc>
          <w:tcPr>
            <w:tcW w:w="2062" w:type="dxa"/>
          </w:tcPr>
          <w:p w14:paraId="1C95A5B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3402979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93.4% (91.3–95.4)</w:t>
            </w:r>
          </w:p>
        </w:tc>
        <w:tc>
          <w:tcPr>
            <w:tcW w:w="2062" w:type="dxa"/>
          </w:tcPr>
          <w:p w14:paraId="627DAA2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34.9% (20.6–49.1)</w:t>
            </w:r>
          </w:p>
        </w:tc>
        <w:tc>
          <w:tcPr>
            <w:tcW w:w="2062" w:type="dxa"/>
          </w:tcPr>
          <w:p w14:paraId="09F6A75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98.1% (97.0–99.3)</w:t>
            </w:r>
          </w:p>
        </w:tc>
      </w:tr>
      <w:tr w:rsidR="00372366" w:rsidRPr="00FA16C0" w14:paraId="7B22C9CD" w14:textId="77777777" w:rsidTr="00793C81">
        <w:trPr>
          <w:trHeight w:val="353"/>
        </w:trPr>
        <w:tc>
          <w:tcPr>
            <w:tcW w:w="2062" w:type="dxa"/>
          </w:tcPr>
          <w:p w14:paraId="71F4D7F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590D2F6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94.3% (92.3–96.2)</w:t>
            </w:r>
          </w:p>
        </w:tc>
        <w:tc>
          <w:tcPr>
            <w:tcW w:w="2062" w:type="dxa"/>
          </w:tcPr>
          <w:p w14:paraId="69DFC61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23.3% (10.6–35.9)</w:t>
            </w:r>
          </w:p>
        </w:tc>
        <w:tc>
          <w:tcPr>
            <w:tcW w:w="2062" w:type="dxa"/>
          </w:tcPr>
          <w:p w14:paraId="48BFA4D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100% (100–100))</w:t>
            </w:r>
          </w:p>
        </w:tc>
      </w:tr>
      <w:tr w:rsidR="00372366" w:rsidRPr="00FA16C0" w14:paraId="4BC83F1D" w14:textId="77777777" w:rsidTr="00793C81">
        <w:trPr>
          <w:trHeight w:val="372"/>
        </w:trPr>
        <w:tc>
          <w:tcPr>
            <w:tcW w:w="8248" w:type="dxa"/>
            <w:gridSpan w:val="4"/>
          </w:tcPr>
          <w:p w14:paraId="00A4C28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IPCP vs. DI + OI + UI + IIEC + HQI</w:t>
            </w:r>
          </w:p>
        </w:tc>
      </w:tr>
      <w:tr w:rsidR="00372366" w:rsidRPr="00FA16C0" w14:paraId="35C7D734" w14:textId="77777777" w:rsidTr="00793C81">
        <w:trPr>
          <w:trHeight w:val="353"/>
        </w:trPr>
        <w:tc>
          <w:tcPr>
            <w:tcW w:w="2062" w:type="dxa"/>
          </w:tcPr>
          <w:p w14:paraId="5C2A159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558B809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94.4% (92.5–96.3)</w:t>
            </w:r>
          </w:p>
        </w:tc>
        <w:tc>
          <w:tcPr>
            <w:tcW w:w="2062" w:type="dxa"/>
          </w:tcPr>
          <w:p w14:paraId="63D23F2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88.5% (81.4–95.6)</w:t>
            </w:r>
          </w:p>
        </w:tc>
        <w:tc>
          <w:tcPr>
            <w:tcW w:w="2062" w:type="dxa"/>
          </w:tcPr>
          <w:p w14:paraId="13CCE05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95.4% (93.5–97.2)</w:t>
            </w:r>
          </w:p>
        </w:tc>
      </w:tr>
      <w:tr w:rsidR="00372366" w:rsidRPr="00FA16C0" w14:paraId="7994810B" w14:textId="77777777" w:rsidTr="00793C81">
        <w:trPr>
          <w:trHeight w:val="372"/>
        </w:trPr>
        <w:tc>
          <w:tcPr>
            <w:tcW w:w="2062" w:type="dxa"/>
          </w:tcPr>
          <w:p w14:paraId="4E97BF0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2E895BC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98.4% (97.4–99.4) </w:t>
            </w:r>
          </w:p>
        </w:tc>
        <w:tc>
          <w:tcPr>
            <w:tcW w:w="2062" w:type="dxa"/>
          </w:tcPr>
          <w:p w14:paraId="66926CA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92.3% (86.4–98.2)</w:t>
            </w:r>
          </w:p>
        </w:tc>
        <w:tc>
          <w:tcPr>
            <w:tcW w:w="2062" w:type="dxa"/>
          </w:tcPr>
          <w:p w14:paraId="1A60406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99.4% (98.7–100)</w:t>
            </w:r>
          </w:p>
        </w:tc>
      </w:tr>
      <w:tr w:rsidR="00372366" w:rsidRPr="00FA16C0" w14:paraId="14E91AE9" w14:textId="77777777" w:rsidTr="00793C81">
        <w:trPr>
          <w:trHeight w:val="353"/>
        </w:trPr>
        <w:tc>
          <w:tcPr>
            <w:tcW w:w="2062" w:type="dxa"/>
          </w:tcPr>
          <w:p w14:paraId="51276EF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70D8F03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89.2% (86.7–91.7) </w:t>
            </w:r>
          </w:p>
        </w:tc>
        <w:tc>
          <w:tcPr>
            <w:tcW w:w="2062" w:type="dxa"/>
          </w:tcPr>
          <w:p w14:paraId="4D83684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79.5% (70.5–88.4)</w:t>
            </w:r>
          </w:p>
        </w:tc>
        <w:tc>
          <w:tcPr>
            <w:tcW w:w="2062" w:type="dxa"/>
          </w:tcPr>
          <w:p w14:paraId="454576B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90.7% (88.2–93.3)</w:t>
            </w:r>
          </w:p>
        </w:tc>
      </w:tr>
      <w:tr w:rsidR="00372366" w:rsidRPr="00FA16C0" w14:paraId="6F4EC9E2" w14:textId="77777777" w:rsidTr="00793C81">
        <w:trPr>
          <w:trHeight w:val="372"/>
        </w:trPr>
        <w:tc>
          <w:tcPr>
            <w:tcW w:w="2062" w:type="dxa"/>
          </w:tcPr>
          <w:p w14:paraId="4DBA25D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794AE16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86.6% (83.8–89.4) </w:t>
            </w:r>
          </w:p>
        </w:tc>
        <w:tc>
          <w:tcPr>
            <w:tcW w:w="2062" w:type="dxa"/>
          </w:tcPr>
          <w:p w14:paraId="48B70C8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73.1% (63.2–82.9)</w:t>
            </w:r>
          </w:p>
        </w:tc>
        <w:tc>
          <w:tcPr>
            <w:tcW w:w="2062" w:type="dxa"/>
          </w:tcPr>
          <w:p w14:paraId="31679F1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88.7% (85.9–91.5)</w:t>
            </w:r>
          </w:p>
        </w:tc>
      </w:tr>
      <w:tr w:rsidR="00372366" w:rsidRPr="00FA16C0" w14:paraId="7500C857" w14:textId="77777777" w:rsidTr="00793C81">
        <w:trPr>
          <w:trHeight w:val="353"/>
        </w:trPr>
        <w:tc>
          <w:tcPr>
            <w:tcW w:w="8248" w:type="dxa"/>
            <w:gridSpan w:val="4"/>
          </w:tcPr>
          <w:p w14:paraId="3CA3DA7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IIEC vs. DI + OI + UI + IPCP + HQI</w:t>
            </w:r>
          </w:p>
        </w:tc>
      </w:tr>
      <w:tr w:rsidR="00372366" w:rsidRPr="00FA16C0" w14:paraId="0CE50B4A" w14:textId="77777777" w:rsidTr="00793C81">
        <w:trPr>
          <w:trHeight w:val="372"/>
        </w:trPr>
        <w:tc>
          <w:tcPr>
            <w:tcW w:w="2062" w:type="dxa"/>
          </w:tcPr>
          <w:p w14:paraId="3A12ABE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79590E1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92.2% (90.0–94.4)</w:t>
            </w:r>
          </w:p>
        </w:tc>
        <w:tc>
          <w:tcPr>
            <w:tcW w:w="2062" w:type="dxa"/>
          </w:tcPr>
          <w:p w14:paraId="687E4E0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74.5% (67.1–81.8)</w:t>
            </w:r>
          </w:p>
        </w:tc>
        <w:tc>
          <w:tcPr>
            <w:tcW w:w="2062" w:type="dxa"/>
          </w:tcPr>
          <w:p w14:paraId="5084ACC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97.7% (96.3–99.1)</w:t>
            </w:r>
          </w:p>
        </w:tc>
      </w:tr>
      <w:tr w:rsidR="00372366" w:rsidRPr="00FA16C0" w14:paraId="1E4C7581" w14:textId="77777777" w:rsidTr="00793C81">
        <w:trPr>
          <w:trHeight w:val="353"/>
        </w:trPr>
        <w:tc>
          <w:tcPr>
            <w:tcW w:w="2062" w:type="dxa"/>
          </w:tcPr>
          <w:p w14:paraId="49EEC3D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67DAE9A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97.9% (96.7–99.1)</w:t>
            </w:r>
          </w:p>
        </w:tc>
        <w:tc>
          <w:tcPr>
            <w:tcW w:w="2062" w:type="dxa"/>
          </w:tcPr>
          <w:p w14:paraId="5442F63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97.8% (95.4–100)</w:t>
            </w:r>
          </w:p>
        </w:tc>
        <w:tc>
          <w:tcPr>
            <w:tcW w:w="2062" w:type="dxa"/>
          </w:tcPr>
          <w:p w14:paraId="27EBDB6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97.9% (96.6–99.3)</w:t>
            </w:r>
          </w:p>
        </w:tc>
      </w:tr>
      <w:tr w:rsidR="00372366" w:rsidRPr="00FA16C0" w14:paraId="47F6954F" w14:textId="77777777" w:rsidTr="00793C81">
        <w:trPr>
          <w:trHeight w:val="372"/>
        </w:trPr>
        <w:tc>
          <w:tcPr>
            <w:tcW w:w="2062" w:type="dxa"/>
          </w:tcPr>
          <w:p w14:paraId="7644981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408BE6C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88.0% (85.3–90.6)</w:t>
            </w:r>
          </w:p>
        </w:tc>
        <w:tc>
          <w:tcPr>
            <w:tcW w:w="2062" w:type="dxa"/>
          </w:tcPr>
          <w:p w14:paraId="522219B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62.8% (54.7–70.9)</w:t>
            </w:r>
          </w:p>
        </w:tc>
        <w:tc>
          <w:tcPr>
            <w:tcW w:w="2062" w:type="dxa"/>
          </w:tcPr>
          <w:p w14:paraId="01417A1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95.9% (94.0–97.7)</w:t>
            </w:r>
          </w:p>
        </w:tc>
      </w:tr>
      <w:tr w:rsidR="00372366" w:rsidRPr="00FA16C0" w14:paraId="41EE01C2" w14:textId="77777777" w:rsidTr="00793C81">
        <w:trPr>
          <w:trHeight w:val="353"/>
        </w:trPr>
        <w:tc>
          <w:tcPr>
            <w:tcW w:w="2062" w:type="dxa"/>
          </w:tcPr>
          <w:p w14:paraId="59CACB5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53E6E30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88.5% (85.9–91.1)</w:t>
            </w:r>
          </w:p>
        </w:tc>
        <w:tc>
          <w:tcPr>
            <w:tcW w:w="2062" w:type="dxa"/>
          </w:tcPr>
          <w:p w14:paraId="5B9F6B8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70.1% (62.4–77.7)</w:t>
            </w:r>
          </w:p>
        </w:tc>
        <w:tc>
          <w:tcPr>
            <w:tcW w:w="2062" w:type="dxa"/>
          </w:tcPr>
          <w:p w14:paraId="0DEC6BB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94.3% (92.1–96.5)</w:t>
            </w:r>
          </w:p>
        </w:tc>
      </w:tr>
      <w:tr w:rsidR="00372366" w:rsidRPr="00FA16C0" w14:paraId="6CF74E96" w14:textId="77777777" w:rsidTr="00793C81">
        <w:trPr>
          <w:trHeight w:val="372"/>
        </w:trPr>
        <w:tc>
          <w:tcPr>
            <w:tcW w:w="8248" w:type="dxa"/>
            <w:gridSpan w:val="4"/>
          </w:tcPr>
          <w:p w14:paraId="62C64FF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HQI vs. DI + OI + UI + IPCP + IIEC</w:t>
            </w:r>
          </w:p>
        </w:tc>
      </w:tr>
      <w:tr w:rsidR="00372366" w:rsidRPr="00FA16C0" w14:paraId="60A66F4E" w14:textId="77777777" w:rsidTr="00793C81">
        <w:trPr>
          <w:trHeight w:val="353"/>
        </w:trPr>
        <w:tc>
          <w:tcPr>
            <w:tcW w:w="2062" w:type="dxa"/>
          </w:tcPr>
          <w:p w14:paraId="668EBAB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Swin</w:t>
            </w:r>
            <w:proofErr w:type="spellEnd"/>
            <w:r w:rsidRPr="00FA16C0">
              <w:rPr>
                <w:rFonts w:ascii="Times New Roman" w:hAnsi="Times New Roman" w:cs="Times New Roman"/>
                <w:szCs w:val="21"/>
              </w:rPr>
              <w:t>-Transformer</w:t>
            </w:r>
          </w:p>
        </w:tc>
        <w:tc>
          <w:tcPr>
            <w:tcW w:w="2062" w:type="dxa"/>
          </w:tcPr>
          <w:p w14:paraId="0C9ED46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97.6% (96.3–98.8)</w:t>
            </w:r>
          </w:p>
        </w:tc>
        <w:tc>
          <w:tcPr>
            <w:tcW w:w="2062" w:type="dxa"/>
          </w:tcPr>
          <w:p w14:paraId="4446606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88.3% (81.8–94.8)</w:t>
            </w:r>
          </w:p>
        </w:tc>
        <w:tc>
          <w:tcPr>
            <w:tcW w:w="2062" w:type="dxa"/>
          </w:tcPr>
          <w:p w14:paraId="5AED677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99.4% (98.7–100)</w:t>
            </w:r>
          </w:p>
        </w:tc>
      </w:tr>
      <w:tr w:rsidR="00372366" w:rsidRPr="00FA16C0" w14:paraId="2F9F83AC" w14:textId="77777777" w:rsidTr="00793C81">
        <w:trPr>
          <w:trHeight w:val="372"/>
        </w:trPr>
        <w:tc>
          <w:tcPr>
            <w:tcW w:w="2062" w:type="dxa"/>
          </w:tcPr>
          <w:p w14:paraId="6C08FCF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ConvNeXt</w:t>
            </w:r>
            <w:proofErr w:type="spellEnd"/>
          </w:p>
        </w:tc>
        <w:tc>
          <w:tcPr>
            <w:tcW w:w="2062" w:type="dxa"/>
          </w:tcPr>
          <w:p w14:paraId="2FDCA23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98.8% (97.9–99.7)</w:t>
            </w:r>
          </w:p>
        </w:tc>
        <w:tc>
          <w:tcPr>
            <w:tcW w:w="2062" w:type="dxa"/>
          </w:tcPr>
          <w:p w14:paraId="3E46CFF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93.6% (88.7–98.6)</w:t>
            </w:r>
          </w:p>
        </w:tc>
        <w:tc>
          <w:tcPr>
            <w:tcW w:w="2062" w:type="dxa"/>
          </w:tcPr>
          <w:p w14:paraId="3DA64B3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99.8% (99.4–100)</w:t>
            </w:r>
          </w:p>
        </w:tc>
      </w:tr>
      <w:tr w:rsidR="00372366" w:rsidRPr="00FA16C0" w14:paraId="139E0F12" w14:textId="77777777" w:rsidTr="00793C81">
        <w:trPr>
          <w:trHeight w:val="353"/>
        </w:trPr>
        <w:tc>
          <w:tcPr>
            <w:tcW w:w="2062" w:type="dxa"/>
          </w:tcPr>
          <w:p w14:paraId="158B346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RepVGG</w:t>
            </w:r>
            <w:proofErr w:type="spellEnd"/>
          </w:p>
        </w:tc>
        <w:tc>
          <w:tcPr>
            <w:tcW w:w="2062" w:type="dxa"/>
          </w:tcPr>
          <w:p w14:paraId="186621D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93.4% (91.3–95.4)</w:t>
            </w:r>
          </w:p>
        </w:tc>
        <w:tc>
          <w:tcPr>
            <w:tcW w:w="2062" w:type="dxa"/>
          </w:tcPr>
          <w:p w14:paraId="212E224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64.9% (55.2–74.5)</w:t>
            </w:r>
          </w:p>
        </w:tc>
        <w:tc>
          <w:tcPr>
            <w:tcW w:w="2062" w:type="dxa"/>
          </w:tcPr>
          <w:p w14:paraId="01E6F05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99.0% (98.1–99.9)</w:t>
            </w:r>
          </w:p>
        </w:tc>
      </w:tr>
      <w:tr w:rsidR="00372366" w:rsidRPr="00FA16C0" w14:paraId="33CAA7EA" w14:textId="77777777" w:rsidTr="00793C81">
        <w:trPr>
          <w:trHeight w:val="353"/>
        </w:trPr>
        <w:tc>
          <w:tcPr>
            <w:tcW w:w="2062" w:type="dxa"/>
          </w:tcPr>
          <w:p w14:paraId="31B4EF7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FA16C0">
              <w:rPr>
                <w:rFonts w:ascii="Times New Roman" w:hAnsi="Times New Roman" w:cs="Times New Roman"/>
                <w:szCs w:val="21"/>
              </w:rPr>
              <w:t>MobileNet</w:t>
            </w:r>
            <w:proofErr w:type="spellEnd"/>
          </w:p>
        </w:tc>
        <w:tc>
          <w:tcPr>
            <w:tcW w:w="2062" w:type="dxa"/>
          </w:tcPr>
          <w:p w14:paraId="0554B05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 xml:space="preserve">93.2% (91.1–95.3) </w:t>
            </w:r>
          </w:p>
        </w:tc>
        <w:tc>
          <w:tcPr>
            <w:tcW w:w="2062" w:type="dxa"/>
          </w:tcPr>
          <w:p w14:paraId="1CFD748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64.9% (55.2–74.5)</w:t>
            </w:r>
          </w:p>
        </w:tc>
        <w:tc>
          <w:tcPr>
            <w:tcW w:w="2062" w:type="dxa"/>
          </w:tcPr>
          <w:p w14:paraId="426B91F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98.8% (97.8–99.7)</w:t>
            </w:r>
          </w:p>
        </w:tc>
      </w:tr>
    </w:tbl>
    <w:p w14:paraId="00987BED" w14:textId="77777777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szCs w:val="21"/>
        </w:rPr>
      </w:pPr>
      <w:r w:rsidRPr="00FA16C0">
        <w:rPr>
          <w:rFonts w:ascii="Times New Roman" w:hAnsi="Times New Roman" w:cs="Times New Roman"/>
          <w:szCs w:val="21"/>
        </w:rPr>
        <w:t>CI, confidence interval. DI, defocused image. OI, overexposed image. UI, underexposed image. IPCP, image of poor cornea position. IIEC, image of incompletely exposed cornea. HQI, high-quality image.</w:t>
      </w:r>
      <w:r w:rsidRPr="00FA16C0">
        <w:rPr>
          <w:rFonts w:ascii="Times New Roman" w:hAnsi="Times New Roman" w:cs="Times New Roman"/>
          <w:szCs w:val="21"/>
        </w:rPr>
        <w:br w:type="page"/>
      </w:r>
    </w:p>
    <w:p w14:paraId="74D6E43F" w14:textId="5273B1FE" w:rsidR="00372366" w:rsidRPr="00FA16C0" w:rsidRDefault="00372366" w:rsidP="00372366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FA16C0">
        <w:rPr>
          <w:rFonts w:ascii="Times New Roman" w:hAnsi="Times New Roman" w:cs="Times New Roman"/>
          <w:b/>
          <w:bCs/>
          <w:szCs w:val="21"/>
        </w:rPr>
        <w:lastRenderedPageBreak/>
        <w:t xml:space="preserve">Supplementary Table </w:t>
      </w:r>
      <w:r w:rsidR="00A1641B">
        <w:rPr>
          <w:rFonts w:ascii="Times New Roman" w:hAnsi="Times New Roman" w:cs="Times New Roman"/>
          <w:b/>
          <w:bCs/>
          <w:szCs w:val="21"/>
        </w:rPr>
        <w:t>6</w:t>
      </w:r>
      <w:r w:rsidRPr="00FA16C0">
        <w:rPr>
          <w:rFonts w:ascii="Times New Roman" w:hAnsi="Times New Roman" w:cs="Times New Roman"/>
          <w:b/>
          <w:bCs/>
          <w:szCs w:val="21"/>
        </w:rPr>
        <w:t xml:space="preserve">. Detailed performance of the AI diagnostic system in low-quality and high-quality images for discerning keratitis, other corneal abnormalities, and normal cornea. </w:t>
      </w:r>
    </w:p>
    <w:tbl>
      <w:tblPr>
        <w:tblStyle w:val="a9"/>
        <w:tblW w:w="8112" w:type="dxa"/>
        <w:tblLook w:val="04A0" w:firstRow="1" w:lastRow="0" w:firstColumn="1" w:lastColumn="0" w:noHBand="0" w:noVBand="1"/>
      </w:tblPr>
      <w:tblGrid>
        <w:gridCol w:w="2830"/>
        <w:gridCol w:w="2127"/>
        <w:gridCol w:w="2126"/>
        <w:gridCol w:w="1029"/>
      </w:tblGrid>
      <w:tr w:rsidR="00372366" w:rsidRPr="00FA16C0" w14:paraId="0DA63E51" w14:textId="77777777" w:rsidTr="00793C81">
        <w:trPr>
          <w:trHeight w:val="448"/>
        </w:trPr>
        <w:tc>
          <w:tcPr>
            <w:tcW w:w="2830" w:type="dxa"/>
          </w:tcPr>
          <w:p w14:paraId="72FF4B1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One-vs.-Rest Classification</w:t>
            </w:r>
          </w:p>
        </w:tc>
        <w:tc>
          <w:tcPr>
            <w:tcW w:w="2127" w:type="dxa"/>
          </w:tcPr>
          <w:p w14:paraId="46F0564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Low-quality images</w:t>
            </w:r>
          </w:p>
        </w:tc>
        <w:tc>
          <w:tcPr>
            <w:tcW w:w="2126" w:type="dxa"/>
          </w:tcPr>
          <w:p w14:paraId="0D2B6A3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High-quality images</w:t>
            </w:r>
          </w:p>
        </w:tc>
        <w:tc>
          <w:tcPr>
            <w:tcW w:w="1029" w:type="dxa"/>
          </w:tcPr>
          <w:p w14:paraId="55969A3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FA16C0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</w:p>
        </w:tc>
      </w:tr>
      <w:tr w:rsidR="00372366" w:rsidRPr="00FA16C0" w14:paraId="5ADDDDB7" w14:textId="77777777" w:rsidTr="00793C81">
        <w:trPr>
          <w:trHeight w:val="429"/>
        </w:trPr>
        <w:tc>
          <w:tcPr>
            <w:tcW w:w="8112" w:type="dxa"/>
            <w:gridSpan w:val="4"/>
          </w:tcPr>
          <w:p w14:paraId="3DB16E3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b/>
                <w:bCs/>
                <w:szCs w:val="21"/>
              </w:rPr>
              <w:t>Keratitis vs. others + normal</w:t>
            </w:r>
          </w:p>
        </w:tc>
      </w:tr>
      <w:tr w:rsidR="00372366" w:rsidRPr="00FA16C0" w14:paraId="3562EE3A" w14:textId="77777777" w:rsidTr="00793C81">
        <w:trPr>
          <w:trHeight w:val="448"/>
        </w:trPr>
        <w:tc>
          <w:tcPr>
            <w:tcW w:w="2830" w:type="dxa"/>
          </w:tcPr>
          <w:p w14:paraId="0C8F95F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Sensitivity (95% CI)</w:t>
            </w:r>
          </w:p>
        </w:tc>
        <w:tc>
          <w:tcPr>
            <w:tcW w:w="2127" w:type="dxa"/>
          </w:tcPr>
          <w:p w14:paraId="7B79E2F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79.0% (71.0-87.0)</w:t>
            </w:r>
          </w:p>
        </w:tc>
        <w:tc>
          <w:tcPr>
            <w:tcW w:w="2126" w:type="dxa"/>
          </w:tcPr>
          <w:p w14:paraId="0E046E8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94.0% (89.3-98.7)</w:t>
            </w:r>
          </w:p>
        </w:tc>
        <w:tc>
          <w:tcPr>
            <w:tcW w:w="1029" w:type="dxa"/>
          </w:tcPr>
          <w:p w14:paraId="5B10FA6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0.004</w:t>
            </w:r>
          </w:p>
        </w:tc>
      </w:tr>
      <w:tr w:rsidR="00372366" w:rsidRPr="00FA16C0" w14:paraId="62E99655" w14:textId="77777777" w:rsidTr="00793C81">
        <w:trPr>
          <w:trHeight w:val="448"/>
        </w:trPr>
        <w:tc>
          <w:tcPr>
            <w:tcW w:w="2830" w:type="dxa"/>
          </w:tcPr>
          <w:p w14:paraId="2F59F26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Specificity (95% CI)</w:t>
            </w:r>
          </w:p>
        </w:tc>
        <w:tc>
          <w:tcPr>
            <w:tcW w:w="2127" w:type="dxa"/>
          </w:tcPr>
          <w:p w14:paraId="28B4156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73.0% (66.8-79.2)</w:t>
            </w:r>
          </w:p>
        </w:tc>
        <w:tc>
          <w:tcPr>
            <w:tcW w:w="2126" w:type="dxa"/>
          </w:tcPr>
          <w:p w14:paraId="1FA60A0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96.0% (93.3-98.7)</w:t>
            </w:r>
          </w:p>
        </w:tc>
        <w:tc>
          <w:tcPr>
            <w:tcW w:w="1029" w:type="dxa"/>
          </w:tcPr>
          <w:p w14:paraId="3FDB80D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372366" w:rsidRPr="00FA16C0" w14:paraId="2ACD2A38" w14:textId="77777777" w:rsidTr="00793C81">
        <w:trPr>
          <w:trHeight w:val="448"/>
        </w:trPr>
        <w:tc>
          <w:tcPr>
            <w:tcW w:w="2830" w:type="dxa"/>
          </w:tcPr>
          <w:p w14:paraId="363934DD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Accuracy (95% CI)</w:t>
            </w:r>
          </w:p>
        </w:tc>
        <w:tc>
          <w:tcPr>
            <w:tcW w:w="2127" w:type="dxa"/>
          </w:tcPr>
          <w:p w14:paraId="4BADD10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75.0% (70.1-79.9)</w:t>
            </w:r>
          </w:p>
        </w:tc>
        <w:tc>
          <w:tcPr>
            <w:tcW w:w="2126" w:type="dxa"/>
          </w:tcPr>
          <w:p w14:paraId="66391C6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95.3% (92.9-97.7)</w:t>
            </w:r>
          </w:p>
        </w:tc>
        <w:tc>
          <w:tcPr>
            <w:tcW w:w="1029" w:type="dxa"/>
          </w:tcPr>
          <w:p w14:paraId="3804CA2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372366" w:rsidRPr="00FA16C0" w14:paraId="7D999079" w14:textId="77777777" w:rsidTr="00793C81">
        <w:trPr>
          <w:trHeight w:val="429"/>
        </w:trPr>
        <w:tc>
          <w:tcPr>
            <w:tcW w:w="8112" w:type="dxa"/>
            <w:gridSpan w:val="4"/>
          </w:tcPr>
          <w:p w14:paraId="1BD96237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b/>
                <w:bCs/>
                <w:szCs w:val="21"/>
              </w:rPr>
              <w:t>Others vs. keratitis + normal</w:t>
            </w:r>
          </w:p>
        </w:tc>
      </w:tr>
      <w:tr w:rsidR="00372366" w:rsidRPr="00FA16C0" w14:paraId="5B81DAC1" w14:textId="77777777" w:rsidTr="00793C81">
        <w:trPr>
          <w:trHeight w:val="448"/>
        </w:trPr>
        <w:tc>
          <w:tcPr>
            <w:tcW w:w="2830" w:type="dxa"/>
          </w:tcPr>
          <w:p w14:paraId="0748708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Sensitivity (95% CI)</w:t>
            </w:r>
          </w:p>
        </w:tc>
        <w:tc>
          <w:tcPr>
            <w:tcW w:w="2127" w:type="dxa"/>
          </w:tcPr>
          <w:p w14:paraId="0111237E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63.0% (53.5-72.5)</w:t>
            </w:r>
          </w:p>
        </w:tc>
        <w:tc>
          <w:tcPr>
            <w:tcW w:w="2126" w:type="dxa"/>
          </w:tcPr>
          <w:p w14:paraId="098B3A58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95.0% (90.7-99.3)</w:t>
            </w:r>
          </w:p>
        </w:tc>
        <w:tc>
          <w:tcPr>
            <w:tcW w:w="1029" w:type="dxa"/>
          </w:tcPr>
          <w:p w14:paraId="3D4A03D5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372366" w:rsidRPr="00FA16C0" w14:paraId="51437090" w14:textId="77777777" w:rsidTr="00793C81">
        <w:trPr>
          <w:trHeight w:val="448"/>
        </w:trPr>
        <w:tc>
          <w:tcPr>
            <w:tcW w:w="2830" w:type="dxa"/>
          </w:tcPr>
          <w:p w14:paraId="1FB21481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Specificity (95% CI)</w:t>
            </w:r>
          </w:p>
        </w:tc>
        <w:tc>
          <w:tcPr>
            <w:tcW w:w="2127" w:type="dxa"/>
          </w:tcPr>
          <w:p w14:paraId="0DC94C0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59.5% (52.7-66.3)</w:t>
            </w:r>
          </w:p>
        </w:tc>
        <w:tc>
          <w:tcPr>
            <w:tcW w:w="2126" w:type="dxa"/>
          </w:tcPr>
          <w:p w14:paraId="7E76F7C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96.5% (94.0-99.0)</w:t>
            </w:r>
          </w:p>
        </w:tc>
        <w:tc>
          <w:tcPr>
            <w:tcW w:w="1029" w:type="dxa"/>
          </w:tcPr>
          <w:p w14:paraId="350D109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372366" w:rsidRPr="00FA16C0" w14:paraId="6C3EDADA" w14:textId="77777777" w:rsidTr="00793C81">
        <w:trPr>
          <w:trHeight w:val="429"/>
        </w:trPr>
        <w:tc>
          <w:tcPr>
            <w:tcW w:w="2830" w:type="dxa"/>
          </w:tcPr>
          <w:p w14:paraId="2342251F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Accuracy (95% CI)</w:t>
            </w:r>
          </w:p>
        </w:tc>
        <w:tc>
          <w:tcPr>
            <w:tcW w:w="2127" w:type="dxa"/>
          </w:tcPr>
          <w:p w14:paraId="3B96E3D0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60.7% (55.1-66.2)</w:t>
            </w:r>
          </w:p>
        </w:tc>
        <w:tc>
          <w:tcPr>
            <w:tcW w:w="2126" w:type="dxa"/>
          </w:tcPr>
          <w:p w14:paraId="26AE7C54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96.0% (93.8-98.2)</w:t>
            </w:r>
          </w:p>
        </w:tc>
        <w:tc>
          <w:tcPr>
            <w:tcW w:w="1029" w:type="dxa"/>
          </w:tcPr>
          <w:p w14:paraId="0EE46D3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372366" w:rsidRPr="00FA16C0" w14:paraId="4A94787E" w14:textId="77777777" w:rsidTr="00793C81">
        <w:trPr>
          <w:trHeight w:val="448"/>
        </w:trPr>
        <w:tc>
          <w:tcPr>
            <w:tcW w:w="8112" w:type="dxa"/>
            <w:gridSpan w:val="4"/>
          </w:tcPr>
          <w:p w14:paraId="425ED16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b/>
                <w:bCs/>
                <w:szCs w:val="21"/>
              </w:rPr>
              <w:t>Normal vs. keratitis + others</w:t>
            </w:r>
          </w:p>
        </w:tc>
      </w:tr>
      <w:tr w:rsidR="00372366" w:rsidRPr="00FA16C0" w14:paraId="6465B166" w14:textId="77777777" w:rsidTr="00793C81">
        <w:trPr>
          <w:trHeight w:val="448"/>
        </w:trPr>
        <w:tc>
          <w:tcPr>
            <w:tcW w:w="2830" w:type="dxa"/>
          </w:tcPr>
          <w:p w14:paraId="3CDF6153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Sensitivity (95% CI)</w:t>
            </w:r>
          </w:p>
        </w:tc>
        <w:tc>
          <w:tcPr>
            <w:tcW w:w="2127" w:type="dxa"/>
          </w:tcPr>
          <w:p w14:paraId="60A5880A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22.0% (13.9-30.1)</w:t>
            </w:r>
          </w:p>
        </w:tc>
        <w:tc>
          <w:tcPr>
            <w:tcW w:w="2126" w:type="dxa"/>
          </w:tcPr>
          <w:p w14:paraId="4960CE2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92.0% (86.7-97.3)</w:t>
            </w:r>
          </w:p>
        </w:tc>
        <w:tc>
          <w:tcPr>
            <w:tcW w:w="1029" w:type="dxa"/>
          </w:tcPr>
          <w:p w14:paraId="21D0DAC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  <w:tr w:rsidR="00372366" w:rsidRPr="00FA16C0" w14:paraId="656D8B56" w14:textId="77777777" w:rsidTr="00793C81">
        <w:trPr>
          <w:trHeight w:val="429"/>
        </w:trPr>
        <w:tc>
          <w:tcPr>
            <w:tcW w:w="2830" w:type="dxa"/>
          </w:tcPr>
          <w:p w14:paraId="2C537D3C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Specificity (95% CI)</w:t>
            </w:r>
          </w:p>
        </w:tc>
        <w:tc>
          <w:tcPr>
            <w:tcW w:w="2127" w:type="dxa"/>
          </w:tcPr>
          <w:p w14:paraId="19F81ED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99.5% (98.5-100)</w:t>
            </w:r>
          </w:p>
        </w:tc>
        <w:tc>
          <w:tcPr>
            <w:tcW w:w="2126" w:type="dxa"/>
          </w:tcPr>
          <w:p w14:paraId="5EC41936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98.0% (96.1-99.9)</w:t>
            </w:r>
          </w:p>
        </w:tc>
        <w:tc>
          <w:tcPr>
            <w:tcW w:w="1029" w:type="dxa"/>
          </w:tcPr>
          <w:p w14:paraId="2408172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0.368</w:t>
            </w:r>
          </w:p>
        </w:tc>
      </w:tr>
      <w:tr w:rsidR="00372366" w:rsidRPr="00FA16C0" w14:paraId="03BCDBDC" w14:textId="77777777" w:rsidTr="00793C81">
        <w:trPr>
          <w:trHeight w:val="448"/>
        </w:trPr>
        <w:tc>
          <w:tcPr>
            <w:tcW w:w="2830" w:type="dxa"/>
          </w:tcPr>
          <w:p w14:paraId="36873D5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Accuracy (95% CI)</w:t>
            </w:r>
          </w:p>
        </w:tc>
        <w:tc>
          <w:tcPr>
            <w:tcW w:w="2127" w:type="dxa"/>
          </w:tcPr>
          <w:p w14:paraId="7D49A119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73.7% (68.7-78.7)</w:t>
            </w:r>
          </w:p>
        </w:tc>
        <w:tc>
          <w:tcPr>
            <w:tcW w:w="2126" w:type="dxa"/>
          </w:tcPr>
          <w:p w14:paraId="0CB64282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96.0% (93.8-98.2)</w:t>
            </w:r>
          </w:p>
        </w:tc>
        <w:tc>
          <w:tcPr>
            <w:tcW w:w="1029" w:type="dxa"/>
          </w:tcPr>
          <w:p w14:paraId="4722239B" w14:textId="77777777" w:rsidR="00372366" w:rsidRPr="00FA16C0" w:rsidRDefault="00372366" w:rsidP="00793C81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 w:rsidRPr="00FA16C0">
              <w:rPr>
                <w:rFonts w:ascii="Times New Roman" w:hAnsi="Times New Roman" w:cs="Times New Roman"/>
                <w:szCs w:val="21"/>
              </w:rPr>
              <w:t>&lt;0.001</w:t>
            </w:r>
          </w:p>
        </w:tc>
      </w:tr>
    </w:tbl>
    <w:p w14:paraId="7F4B45A2" w14:textId="77777777" w:rsidR="00372366" w:rsidRPr="00FA16C0" w:rsidRDefault="00372366" w:rsidP="0037236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Cs w:val="21"/>
        </w:rPr>
      </w:pPr>
      <w:r w:rsidRPr="00FA16C0">
        <w:rPr>
          <w:rFonts w:ascii="Times New Roman" w:hAnsi="Times New Roman" w:cs="Times New Roman"/>
          <w:szCs w:val="21"/>
        </w:rPr>
        <w:t>“Others” refers to other corneal abnormalities. “Normal” refers to normal cornea. CI, confidence interval.</w:t>
      </w:r>
      <w:r w:rsidRPr="00FA16C0">
        <w:rPr>
          <w:rFonts w:ascii="Times New Roman" w:hAnsi="Times New Roman" w:cs="Times New Roman"/>
          <w:i/>
          <w:iCs/>
          <w:szCs w:val="21"/>
        </w:rPr>
        <w:t xml:space="preserve"> P</w:t>
      </w:r>
      <w:r w:rsidRPr="00FA16C0">
        <w:rPr>
          <w:rFonts w:ascii="Times New Roman" w:hAnsi="Times New Roman" w:cs="Times New Roman"/>
          <w:szCs w:val="21"/>
        </w:rPr>
        <w:t xml:space="preserve"> denotes the p-value calculated between the low-quality images and high-quality images using the </w:t>
      </w:r>
      <w:proofErr w:type="spellStart"/>
      <w:r w:rsidRPr="00FA16C0">
        <w:rPr>
          <w:rFonts w:ascii="Times New Roman" w:hAnsi="Times New Roman" w:cs="Times New Roman"/>
          <w:szCs w:val="21"/>
        </w:rPr>
        <w:t>McNemar</w:t>
      </w:r>
      <w:proofErr w:type="spellEnd"/>
      <w:r w:rsidRPr="00FA16C0">
        <w:rPr>
          <w:rFonts w:ascii="Times New Roman" w:hAnsi="Times New Roman" w:cs="Times New Roman"/>
          <w:szCs w:val="21"/>
        </w:rPr>
        <w:t xml:space="preserve"> test.</w:t>
      </w:r>
      <w:r w:rsidRPr="00FA16C0">
        <w:rPr>
          <w:rFonts w:ascii="Times New Roman" w:hAnsi="Times New Roman" w:cs="Times New Roman"/>
          <w:szCs w:val="21"/>
        </w:rPr>
        <w:fldChar w:fldCharType="begin"/>
      </w:r>
      <w:r w:rsidRPr="00FA16C0">
        <w:rPr>
          <w:rFonts w:ascii="Times New Roman" w:hAnsi="Times New Roman" w:cs="Times New Roman"/>
          <w:szCs w:val="21"/>
        </w:rPr>
        <w:instrText xml:space="preserve"> ADDIN NE.Rep</w:instrText>
      </w:r>
      <w:r w:rsidRPr="00FA16C0">
        <w:rPr>
          <w:rFonts w:ascii="Times New Roman" w:hAnsi="Times New Roman" w:cs="Times New Roman"/>
          <w:szCs w:val="21"/>
        </w:rPr>
        <w:fldChar w:fldCharType="separate"/>
      </w:r>
    </w:p>
    <w:p w14:paraId="00F34819" w14:textId="4FA1AC32" w:rsidR="0021752F" w:rsidRPr="00FA16C0" w:rsidRDefault="00372366" w:rsidP="004114F9">
      <w:pPr>
        <w:widowControl/>
        <w:jc w:val="left"/>
        <w:rPr>
          <w:rFonts w:ascii="Times New Roman" w:hAnsi="Times New Roman" w:cs="Times New Roman"/>
          <w:szCs w:val="21"/>
        </w:rPr>
      </w:pPr>
      <w:r w:rsidRPr="00FA16C0">
        <w:rPr>
          <w:rFonts w:ascii="Times New Roman" w:hAnsi="Times New Roman" w:cs="Times New Roman"/>
          <w:szCs w:val="21"/>
        </w:rPr>
        <w:fldChar w:fldCharType="end"/>
      </w:r>
    </w:p>
    <w:sectPr w:rsidR="0021752F" w:rsidRPr="00FA16C0" w:rsidSect="0008610A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DA489" w14:textId="77777777" w:rsidR="0081012C" w:rsidRDefault="0081012C" w:rsidP="00372366">
      <w:r>
        <w:separator/>
      </w:r>
    </w:p>
  </w:endnote>
  <w:endnote w:type="continuationSeparator" w:id="0">
    <w:p w14:paraId="266765FC" w14:textId="77777777" w:rsidR="0081012C" w:rsidRDefault="0081012C" w:rsidP="00372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8316758"/>
      <w:docPartObj>
        <w:docPartGallery w:val="Page Numbers (Bottom of Page)"/>
        <w:docPartUnique/>
      </w:docPartObj>
    </w:sdtPr>
    <w:sdtEndPr/>
    <w:sdtContent>
      <w:p w14:paraId="5354E707" w14:textId="77777777" w:rsidR="00635A67" w:rsidRDefault="00E04EE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B2FCEAE" w14:textId="77777777" w:rsidR="00635A67" w:rsidRDefault="0081012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12B3B" w14:textId="77777777" w:rsidR="0081012C" w:rsidRDefault="0081012C" w:rsidP="00372366">
      <w:r>
        <w:separator/>
      </w:r>
    </w:p>
  </w:footnote>
  <w:footnote w:type="continuationSeparator" w:id="0">
    <w:p w14:paraId="7F498EDE" w14:textId="77777777" w:rsidR="0081012C" w:rsidRDefault="0081012C" w:rsidP="003723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14290"/>
    <w:multiLevelType w:val="hybridMultilevel"/>
    <w:tmpl w:val="95927EF8"/>
    <w:lvl w:ilvl="0" w:tplc="66EAA3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D6D5806"/>
    <w:multiLevelType w:val="hybridMultilevel"/>
    <w:tmpl w:val="2A068A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6B40F0A"/>
    <w:multiLevelType w:val="hybridMultilevel"/>
    <w:tmpl w:val="B2F01822"/>
    <w:lvl w:ilvl="0" w:tplc="02189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AyNjUyNTUwtDAxMDJR0lEKTi0uzszPAykwqwUA370gMSwAAAA="/>
  </w:docVars>
  <w:rsids>
    <w:rsidRoot w:val="0021752F"/>
    <w:rsid w:val="000710F6"/>
    <w:rsid w:val="0008610A"/>
    <w:rsid w:val="001016C7"/>
    <w:rsid w:val="001B261F"/>
    <w:rsid w:val="0021752F"/>
    <w:rsid w:val="00372366"/>
    <w:rsid w:val="003B5B8F"/>
    <w:rsid w:val="004114F9"/>
    <w:rsid w:val="0062126F"/>
    <w:rsid w:val="006C67F1"/>
    <w:rsid w:val="0081012C"/>
    <w:rsid w:val="008B6FD4"/>
    <w:rsid w:val="008B735A"/>
    <w:rsid w:val="00A1641B"/>
    <w:rsid w:val="00A20B05"/>
    <w:rsid w:val="00CC14A1"/>
    <w:rsid w:val="00E04EE1"/>
    <w:rsid w:val="00FA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A8390F"/>
  <w15:chartTrackingRefBased/>
  <w15:docId w15:val="{28A1DFDD-7979-4583-96D6-6A66C4060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23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23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7236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723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7236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7236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72366"/>
    <w:rPr>
      <w:sz w:val="18"/>
      <w:szCs w:val="18"/>
    </w:rPr>
  </w:style>
  <w:style w:type="table" w:styleId="a9">
    <w:name w:val="Table Grid"/>
    <w:basedOn w:val="a1"/>
    <w:uiPriority w:val="39"/>
    <w:rsid w:val="00372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372366"/>
    <w:rPr>
      <w:sz w:val="21"/>
      <w:szCs w:val="21"/>
    </w:rPr>
  </w:style>
  <w:style w:type="paragraph" w:styleId="ab">
    <w:name w:val="List Paragraph"/>
    <w:basedOn w:val="a"/>
    <w:uiPriority w:val="34"/>
    <w:qFormat/>
    <w:rsid w:val="00372366"/>
    <w:pPr>
      <w:ind w:firstLineChars="200" w:firstLine="420"/>
    </w:pPr>
  </w:style>
  <w:style w:type="character" w:styleId="ac">
    <w:name w:val="Hyperlink"/>
    <w:basedOn w:val="a0"/>
    <w:uiPriority w:val="99"/>
    <w:unhideWhenUsed/>
    <w:rsid w:val="00372366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372366"/>
    <w:rPr>
      <w:color w:val="605E5C"/>
      <w:shd w:val="clear" w:color="auto" w:fill="E1DFDD"/>
    </w:rPr>
  </w:style>
  <w:style w:type="character" w:styleId="ae">
    <w:name w:val="line number"/>
    <w:basedOn w:val="a0"/>
    <w:uiPriority w:val="99"/>
    <w:semiHidden/>
    <w:unhideWhenUsed/>
    <w:rsid w:val="003723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10</Pages>
  <Words>2082</Words>
  <Characters>11872</Characters>
  <Application>Microsoft Office Word</Application>
  <DocSecurity>0</DocSecurity>
  <Lines>98</Lines>
  <Paragraphs>27</Paragraphs>
  <ScaleCrop>false</ScaleCrop>
  <Company/>
  <LinksUpToDate>false</LinksUpToDate>
  <CharactersWithSpaces>13927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Zhongwen</dc:creator>
  <cp:keywords/>
  <dc:description/>
  <cp:lastModifiedBy>Zhongwen</cp:lastModifiedBy>
  <cp:revision>13</cp:revision>
  <dcterms:created xsi:type="dcterms:W3CDTF">2024-05-15T08:27:00Z</dcterms:created>
  <dcterms:modified xsi:type="dcterms:W3CDTF">2024-08-22T03:22:00Z</dcterms:modified>
</cp:coreProperties>
</file>