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ECCC5" w14:textId="77777777" w:rsidR="00D3493E" w:rsidRPr="003A4A8A" w:rsidRDefault="00D3493E" w:rsidP="00D3493E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Appendix-1  </w:t>
      </w:r>
      <w:r w:rsidRPr="00B6013E">
        <w:rPr>
          <w:b/>
          <w:bCs/>
          <w:iCs/>
        </w:rPr>
        <w:t>Measurement and sources details of variable</w:t>
      </w:r>
      <w:r w:rsidRPr="003A4A8A">
        <w:rPr>
          <w:b/>
          <w:bCs/>
          <w:iCs/>
        </w:rPr>
        <w:t>s</w:t>
      </w: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3379"/>
        <w:gridCol w:w="3774"/>
        <w:gridCol w:w="1773"/>
      </w:tblGrid>
      <w:tr w:rsidR="009447A6" w:rsidRPr="003A4A8A" w14:paraId="76F0FF47" w14:textId="77777777" w:rsidTr="00015B98">
        <w:trPr>
          <w:trHeight w:val="150"/>
        </w:trPr>
        <w:tc>
          <w:tcPr>
            <w:tcW w:w="3379" w:type="dxa"/>
          </w:tcPr>
          <w:p w14:paraId="59D28106" w14:textId="77777777" w:rsidR="009447A6" w:rsidRPr="003A4A8A" w:rsidRDefault="009447A6" w:rsidP="00B6734C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A4A8A">
              <w:rPr>
                <w:rFonts w:cstheme="minorHAnsi"/>
                <w:b/>
                <w:bCs/>
                <w:iCs/>
                <w:sz w:val="20"/>
                <w:szCs w:val="20"/>
              </w:rPr>
              <w:t>Variable</w:t>
            </w:r>
          </w:p>
        </w:tc>
        <w:tc>
          <w:tcPr>
            <w:tcW w:w="3774" w:type="dxa"/>
          </w:tcPr>
          <w:p w14:paraId="7BACACC0" w14:textId="77777777" w:rsidR="009447A6" w:rsidRPr="003A4A8A" w:rsidRDefault="009447A6" w:rsidP="00B6734C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A4A8A">
              <w:rPr>
                <w:rFonts w:cstheme="minorHAnsi"/>
                <w:b/>
                <w:bCs/>
                <w:iCs/>
                <w:sz w:val="20"/>
                <w:szCs w:val="20"/>
              </w:rPr>
              <w:t>Data Sources</w:t>
            </w:r>
          </w:p>
        </w:tc>
        <w:tc>
          <w:tcPr>
            <w:tcW w:w="1773" w:type="dxa"/>
          </w:tcPr>
          <w:p w14:paraId="15C663D7" w14:textId="77777777" w:rsidR="009447A6" w:rsidRPr="00F5477D" w:rsidRDefault="009447A6" w:rsidP="00B6734C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F5477D">
              <w:rPr>
                <w:rFonts w:cstheme="minorHAnsi"/>
                <w:b/>
                <w:bCs/>
                <w:iCs/>
                <w:sz w:val="20"/>
                <w:szCs w:val="20"/>
              </w:rPr>
              <w:t>Previous research</w:t>
            </w:r>
          </w:p>
        </w:tc>
      </w:tr>
      <w:tr w:rsidR="009447A6" w:rsidRPr="003A4A8A" w14:paraId="44E86211" w14:textId="77777777" w:rsidTr="00015B98">
        <w:trPr>
          <w:trHeight w:val="1631"/>
        </w:trPr>
        <w:tc>
          <w:tcPr>
            <w:tcW w:w="3379" w:type="dxa"/>
          </w:tcPr>
          <w:p w14:paraId="167E2E46" w14:textId="77777777" w:rsidR="009447A6" w:rsidRPr="003A4A8A" w:rsidRDefault="009447A6" w:rsidP="00B6734C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Alternative Economic Development &amp; Financial Development Variables. </w:t>
            </w:r>
            <w:r w:rsidRPr="003A4A8A">
              <w:rPr>
                <w:rFonts w:cstheme="minorHAnsi"/>
                <w:iCs/>
                <w:sz w:val="20"/>
                <w:szCs w:val="20"/>
              </w:rPr>
              <w:t>(Dependent Variable)</w:t>
            </w:r>
          </w:p>
          <w:p w14:paraId="01C1E111" w14:textId="77777777" w:rsidR="009447A6" w:rsidRDefault="009447A6" w:rsidP="00002F0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C036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Y</w:t>
            </w:r>
            <w:r w:rsidRPr="00C036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bscript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 xml:space="preserve"> = </w:t>
            </w:r>
            <w:r w:rsidRPr="00002F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GDP-PER CAP-AAGR (%)</w:t>
            </w:r>
          </w:p>
          <w:p w14:paraId="05E3EE0B" w14:textId="77777777" w:rsidR="009447A6" w:rsidRDefault="009447A6" w:rsidP="00002F0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  <w:p w14:paraId="74CABBDB" w14:textId="146F5BA0" w:rsidR="009447A6" w:rsidRPr="00221BE7" w:rsidRDefault="009447A6" w:rsidP="00002F0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C036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LnY</w:t>
            </w:r>
            <w:r w:rsidRPr="00C036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bscript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 xml:space="preserve"> = Natural log -</w:t>
            </w:r>
            <w:r w:rsidRPr="00C036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Ln GDP per capita (2015 Constant)</w:t>
            </w:r>
          </w:p>
        </w:tc>
        <w:tc>
          <w:tcPr>
            <w:tcW w:w="3774" w:type="dxa"/>
            <w:vAlign w:val="center"/>
          </w:tcPr>
          <w:p w14:paraId="74EC63A8" w14:textId="7188DD92" w:rsidR="009447A6" w:rsidRPr="003A4A8A" w:rsidRDefault="009447A6" w:rsidP="00B23843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World Development Indicators</w:t>
            </w:r>
          </w:p>
        </w:tc>
        <w:tc>
          <w:tcPr>
            <w:tcW w:w="1773" w:type="dxa"/>
          </w:tcPr>
          <w:p w14:paraId="776EB4A4" w14:textId="5D043649" w:rsidR="009447A6" w:rsidRDefault="009447A6" w:rsidP="00B6734C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221BE7">
              <w:rPr>
                <w:rFonts w:cstheme="minorHAnsi"/>
                <w:iCs/>
                <w:sz w:val="20"/>
                <w:szCs w:val="20"/>
              </w:rPr>
              <w:t>Agyei, 2018</w:t>
            </w:r>
            <w:r w:rsidR="00794D7D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585EF99C" w14:textId="77777777" w:rsidR="008C45AA" w:rsidRDefault="008C45AA" w:rsidP="00B6734C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538C355F" w14:textId="0480B2FB" w:rsidR="009447A6" w:rsidRPr="003A4A8A" w:rsidRDefault="009447A6" w:rsidP="00B6734C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1B143D">
              <w:rPr>
                <w:rFonts w:cstheme="minorHAnsi"/>
                <w:iCs/>
                <w:sz w:val="20"/>
                <w:szCs w:val="20"/>
              </w:rPr>
              <w:t xml:space="preserve">Bernanke, Gertler, </w:t>
            </w:r>
            <w:r>
              <w:rPr>
                <w:rFonts w:cstheme="minorHAnsi"/>
                <w:iCs/>
                <w:sz w:val="20"/>
                <w:szCs w:val="20"/>
              </w:rPr>
              <w:t xml:space="preserve">&amp; </w:t>
            </w:r>
            <w:r w:rsidRPr="001B143D">
              <w:rPr>
                <w:rFonts w:cstheme="minorHAnsi"/>
                <w:iCs/>
                <w:sz w:val="20"/>
                <w:szCs w:val="20"/>
              </w:rPr>
              <w:t>Gilchrist 1999</w:t>
            </w:r>
            <w:r w:rsidR="00AD3604">
              <w:rPr>
                <w:rFonts w:cstheme="minorHAnsi"/>
                <w:iCs/>
                <w:sz w:val="20"/>
                <w:szCs w:val="20"/>
              </w:rPr>
              <w:t>.</w:t>
            </w:r>
          </w:p>
        </w:tc>
      </w:tr>
      <w:tr w:rsidR="009447A6" w:rsidRPr="003A4A8A" w14:paraId="3397AD5B" w14:textId="77777777" w:rsidTr="00015B98">
        <w:trPr>
          <w:trHeight w:val="696"/>
        </w:trPr>
        <w:tc>
          <w:tcPr>
            <w:tcW w:w="3379" w:type="dxa"/>
          </w:tcPr>
          <w:p w14:paraId="088063B9" w14:textId="11A17C2D" w:rsidR="009447A6" w:rsidRPr="00221BE7" w:rsidRDefault="009447A6" w:rsidP="00B6734C">
            <w:pPr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21BE7">
              <w:rPr>
                <w:rFonts w:cstheme="minorHAnsi"/>
                <w:b/>
                <w:bCs/>
                <w:iCs/>
                <w:sz w:val="20"/>
                <w:szCs w:val="20"/>
              </w:rPr>
              <w:t>Y</w:t>
            </w:r>
            <w:r w:rsidRPr="00221BE7">
              <w:rPr>
                <w:rFonts w:cstheme="minorHAnsi"/>
                <w:b/>
                <w:bCs/>
                <w:iCs/>
                <w:sz w:val="20"/>
                <w:szCs w:val="20"/>
                <w:vertAlign w:val="subscript"/>
              </w:rPr>
              <w:t>2</w:t>
            </w:r>
            <w:r w:rsidRPr="00221BE7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= FINANCIAL DEVELOPMENT INDEX-FDI</w:t>
            </w:r>
          </w:p>
        </w:tc>
        <w:tc>
          <w:tcPr>
            <w:tcW w:w="3774" w:type="dxa"/>
          </w:tcPr>
          <w:p w14:paraId="61142A4E" w14:textId="77777777" w:rsidR="009447A6" w:rsidRDefault="009447A6" w:rsidP="00221BE7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Financial Development Index</w:t>
            </w:r>
          </w:p>
          <w:bookmarkStart w:id="0" w:name="_Hlk158203608"/>
          <w:p w14:paraId="407E7238" w14:textId="59067812" w:rsidR="009447A6" w:rsidRDefault="009447A6" w:rsidP="00221BE7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fldChar w:fldCharType="begin"/>
            </w:r>
            <w:r>
              <w:instrText>HYPERLINK "https://data.imf.org/?sk=f8032e80-b36c-43b1-ac26-493c5b1cd33b"</w:instrText>
            </w:r>
            <w:r>
              <w:fldChar w:fldCharType="separate"/>
            </w:r>
            <w:r w:rsidRPr="00DB31FD">
              <w:rPr>
                <w:rStyle w:val="Hyperlink"/>
                <w:lang w:val="en-IN"/>
              </w:rPr>
              <w:t>https://data.imf.org/?sk=f8032e80-b36c-43b1-ac26-493c5b1cd33b</w:t>
            </w:r>
            <w:r>
              <w:rPr>
                <w:rStyle w:val="Hyperlink"/>
                <w:lang w:val="en-IN"/>
              </w:rPr>
              <w:fldChar w:fldCharType="end"/>
            </w:r>
            <w:bookmarkEnd w:id="0"/>
          </w:p>
        </w:tc>
        <w:tc>
          <w:tcPr>
            <w:tcW w:w="1773" w:type="dxa"/>
          </w:tcPr>
          <w:p w14:paraId="24964311" w14:textId="4C1B697C" w:rsidR="009447A6" w:rsidRPr="00221BE7" w:rsidRDefault="009447A6" w:rsidP="00B6734C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E81855">
              <w:rPr>
                <w:rFonts w:cstheme="minorHAnsi"/>
                <w:iCs/>
                <w:sz w:val="20"/>
                <w:szCs w:val="20"/>
              </w:rPr>
              <w:t>Sahay et al., 2015</w:t>
            </w:r>
          </w:p>
        </w:tc>
      </w:tr>
    </w:tbl>
    <w:p w14:paraId="2206F6E0" w14:textId="77777777" w:rsidR="008813BB" w:rsidRDefault="008813BB">
      <w:pPr>
        <w:rPr>
          <w:rFonts w:cstheme="minorHAnsi"/>
          <w:b/>
          <w:bCs/>
          <w:iCs/>
        </w:rPr>
      </w:pPr>
    </w:p>
    <w:p w14:paraId="194122F2" w14:textId="77777777" w:rsidR="00CD57F8" w:rsidRPr="008813BB" w:rsidRDefault="008813BB">
      <w:r w:rsidRPr="008813BB">
        <w:rPr>
          <w:rFonts w:cstheme="minorHAnsi"/>
          <w:b/>
          <w:bCs/>
          <w:iCs/>
        </w:rPr>
        <w:t>Independent Variables</w:t>
      </w:r>
      <w:r>
        <w:rPr>
          <w:rFonts w:cstheme="minorHAnsi"/>
          <w:b/>
          <w:bCs/>
          <w:iCs/>
        </w:rPr>
        <w:t xml:space="preserve"> (</w:t>
      </w:r>
      <w:proofErr w:type="spellStart"/>
      <w:r>
        <w:rPr>
          <w:rFonts w:cstheme="minorHAnsi"/>
          <w:b/>
          <w:bCs/>
          <w:iCs/>
        </w:rPr>
        <w:t>X</w:t>
      </w:r>
      <w:r>
        <w:rPr>
          <w:rFonts w:cstheme="minorHAnsi"/>
          <w:b/>
          <w:bCs/>
          <w:iCs/>
          <w:vertAlign w:val="subscript"/>
        </w:rPr>
        <w:t>ijt</w:t>
      </w:r>
      <w:proofErr w:type="spellEnd"/>
      <w:r>
        <w:rPr>
          <w:rFonts w:cstheme="minorHAnsi"/>
          <w:b/>
          <w:bCs/>
          <w:iCs/>
        </w:rPr>
        <w:t>)</w:t>
      </w:r>
    </w:p>
    <w:p w14:paraId="09FDED4C" w14:textId="4BBAB77E" w:rsidR="00CD57F8" w:rsidRPr="00665373" w:rsidRDefault="00221BE7" w:rsidP="00CD57F8">
      <w:pPr>
        <w:pStyle w:val="ListParagraph"/>
        <w:numPr>
          <w:ilvl w:val="0"/>
          <w:numId w:val="16"/>
        </w:numPr>
        <w:ind w:left="720"/>
        <w:jc w:val="both"/>
        <w:rPr>
          <w:b/>
          <w:bCs/>
          <w:iCs/>
        </w:rPr>
      </w:pPr>
      <w:r w:rsidRPr="00665373">
        <w:rPr>
          <w:b/>
          <w:bCs/>
          <w:iCs/>
        </w:rPr>
        <w:t>X</w:t>
      </w:r>
      <w:r w:rsidRPr="00665373">
        <w:rPr>
          <w:b/>
          <w:bCs/>
          <w:iCs/>
          <w:vertAlign w:val="subscript"/>
        </w:rPr>
        <w:t>1</w:t>
      </w:r>
      <w:r w:rsidRPr="00665373">
        <w:rPr>
          <w:b/>
          <w:bCs/>
          <w:iCs/>
        </w:rPr>
        <w:t xml:space="preserve"> FINANCIAL LITERACY</w:t>
      </w: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5382"/>
        <w:gridCol w:w="1843"/>
        <w:gridCol w:w="1701"/>
      </w:tblGrid>
      <w:tr w:rsidR="009447A6" w:rsidRPr="00ED43DA" w14:paraId="528A9F2A" w14:textId="77777777" w:rsidTr="00A37B15">
        <w:trPr>
          <w:trHeight w:val="223"/>
        </w:trPr>
        <w:tc>
          <w:tcPr>
            <w:tcW w:w="5382" w:type="dxa"/>
          </w:tcPr>
          <w:p w14:paraId="6D8520CC" w14:textId="3D9A2D8B" w:rsidR="009447A6" w:rsidRPr="00ED43DA" w:rsidRDefault="009447A6" w:rsidP="00EE1E97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ED43DA">
              <w:rPr>
                <w:rFonts w:cstheme="minorHAnsi"/>
                <w:b/>
                <w:bCs/>
                <w:iCs/>
                <w:sz w:val="20"/>
                <w:szCs w:val="20"/>
              </w:rPr>
              <w:t>Sub-indicators</w:t>
            </w:r>
          </w:p>
        </w:tc>
        <w:tc>
          <w:tcPr>
            <w:tcW w:w="1843" w:type="dxa"/>
          </w:tcPr>
          <w:p w14:paraId="2748280C" w14:textId="77777777" w:rsidR="009447A6" w:rsidRPr="00ED43DA" w:rsidRDefault="009447A6" w:rsidP="00EE1E97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ED43DA">
              <w:rPr>
                <w:rFonts w:cstheme="minorHAnsi"/>
                <w:b/>
                <w:bCs/>
                <w:iCs/>
                <w:sz w:val="20"/>
                <w:szCs w:val="20"/>
              </w:rPr>
              <w:t>Data Sources</w:t>
            </w:r>
          </w:p>
        </w:tc>
        <w:tc>
          <w:tcPr>
            <w:tcW w:w="1701" w:type="dxa"/>
          </w:tcPr>
          <w:p w14:paraId="10B03269" w14:textId="77777777" w:rsidR="009447A6" w:rsidRPr="00ED43DA" w:rsidRDefault="009447A6" w:rsidP="00EE1E97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ED43DA">
              <w:rPr>
                <w:rFonts w:cstheme="minorHAnsi"/>
                <w:b/>
                <w:bCs/>
                <w:iCs/>
                <w:sz w:val="20"/>
                <w:szCs w:val="20"/>
              </w:rPr>
              <w:t>Previous research</w:t>
            </w:r>
          </w:p>
        </w:tc>
      </w:tr>
      <w:tr w:rsidR="009447A6" w:rsidRPr="00ED43DA" w14:paraId="551F8D82" w14:textId="77777777" w:rsidTr="00A37B1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F0DD" w14:textId="0B126938" w:rsidR="009447A6" w:rsidRPr="00ED43DA" w:rsidRDefault="009447A6" w:rsidP="00221BE7">
            <w:pPr>
              <w:pStyle w:val="ListParagraph"/>
              <w:numPr>
                <w:ilvl w:val="0"/>
                <w:numId w:val="11"/>
              </w:numPr>
              <w:ind w:left="36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ED43DA"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  <w:t>Financial knowledge (K) score (0-7, high)</w:t>
            </w:r>
          </w:p>
        </w:tc>
        <w:tc>
          <w:tcPr>
            <w:tcW w:w="1843" w:type="dxa"/>
            <w:vMerge w:val="restart"/>
            <w:vAlign w:val="center"/>
          </w:tcPr>
          <w:p w14:paraId="110D29A0" w14:textId="7A996567" w:rsidR="009447A6" w:rsidRPr="00ED43DA" w:rsidRDefault="009447A6" w:rsidP="00B23843">
            <w:pPr>
              <w:rPr>
                <w:rFonts w:cstheme="minorHAnsi"/>
                <w:iCs/>
                <w:sz w:val="20"/>
                <w:szCs w:val="20"/>
              </w:rPr>
            </w:pPr>
            <w:r w:rsidRPr="00ED43DA">
              <w:rPr>
                <w:rFonts w:cstheme="minorHAnsi"/>
                <w:iCs/>
                <w:sz w:val="20"/>
                <w:szCs w:val="20"/>
              </w:rPr>
              <w:t xml:space="preserve">OECD International Survey of Adult Financial Literacy: </w:t>
            </w:r>
            <w:hyperlink r:id="rId8" w:history="1">
              <w:r w:rsidRPr="00ED43DA">
                <w:rPr>
                  <w:rStyle w:val="Hyperlink"/>
                  <w:rFonts w:cstheme="minorHAnsi"/>
                  <w:iCs/>
                  <w:sz w:val="20"/>
                  <w:szCs w:val="20"/>
                </w:rPr>
                <w:t>https://www.oecd.org/financial/education/oecd-infe-2020-international-survey-of-adult-financial-literacy.pdf</w:t>
              </w:r>
            </w:hyperlink>
          </w:p>
        </w:tc>
        <w:tc>
          <w:tcPr>
            <w:tcW w:w="1701" w:type="dxa"/>
            <w:vMerge w:val="restart"/>
          </w:tcPr>
          <w:p w14:paraId="1381C7DD" w14:textId="624DBC37" w:rsidR="009447A6" w:rsidRPr="00ED43DA" w:rsidRDefault="009447A6" w:rsidP="00CE400C">
            <w:pPr>
              <w:rPr>
                <w:rFonts w:cstheme="minorHAnsi"/>
                <w:iCs/>
                <w:sz w:val="20"/>
                <w:szCs w:val="20"/>
              </w:rPr>
            </w:pPr>
            <w:r w:rsidRPr="00ED43DA">
              <w:rPr>
                <w:rFonts w:cstheme="minorHAnsi"/>
                <w:iCs/>
                <w:sz w:val="20"/>
                <w:szCs w:val="20"/>
              </w:rPr>
              <w:t>OECD, 2020</w:t>
            </w:r>
            <w:r w:rsidR="00FE3395" w:rsidRPr="00ED43DA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30A2BFF1" w14:textId="77777777" w:rsidR="00034CB1" w:rsidRDefault="009447A6" w:rsidP="00CE400C">
            <w:pPr>
              <w:rPr>
                <w:rFonts w:cstheme="minorHAnsi"/>
                <w:iCs/>
                <w:sz w:val="20"/>
                <w:szCs w:val="20"/>
              </w:rPr>
            </w:pPr>
            <w:r w:rsidRPr="00ED43DA">
              <w:rPr>
                <w:rFonts w:cstheme="minorHAnsi"/>
                <w:iCs/>
                <w:sz w:val="20"/>
                <w:szCs w:val="20"/>
              </w:rPr>
              <w:t xml:space="preserve">Agyapong &amp; </w:t>
            </w:r>
            <w:proofErr w:type="spellStart"/>
            <w:r w:rsidRPr="00ED43DA">
              <w:rPr>
                <w:rFonts w:cstheme="minorHAnsi"/>
                <w:iCs/>
                <w:sz w:val="20"/>
                <w:szCs w:val="20"/>
              </w:rPr>
              <w:t>Attram</w:t>
            </w:r>
            <w:proofErr w:type="spellEnd"/>
            <w:r w:rsidRPr="00ED43DA">
              <w:rPr>
                <w:rFonts w:cstheme="minorHAnsi"/>
                <w:iCs/>
                <w:sz w:val="20"/>
                <w:szCs w:val="20"/>
              </w:rPr>
              <w:t>, 2019</w:t>
            </w:r>
            <w:r w:rsidR="003A23C6" w:rsidRPr="00ED43DA">
              <w:rPr>
                <w:rFonts w:cstheme="minorHAnsi"/>
                <w:iCs/>
                <w:sz w:val="20"/>
                <w:szCs w:val="20"/>
              </w:rPr>
              <w:t>.</w:t>
            </w:r>
            <w:r w:rsidRPr="00ED43DA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34F07EC2" w14:textId="3B0B03EF" w:rsidR="009447A6" w:rsidRPr="00ED43DA" w:rsidRDefault="009447A6" w:rsidP="00CE400C">
            <w:pPr>
              <w:rPr>
                <w:rFonts w:cstheme="minorHAnsi"/>
                <w:iCs/>
                <w:sz w:val="20"/>
                <w:szCs w:val="20"/>
              </w:rPr>
            </w:pPr>
            <w:r w:rsidRPr="00ED43DA">
              <w:rPr>
                <w:rFonts w:cstheme="minorHAnsi"/>
                <w:iCs/>
                <w:sz w:val="20"/>
                <w:szCs w:val="20"/>
              </w:rPr>
              <w:t>Zhao, 2019</w:t>
            </w:r>
            <w:r w:rsidR="002F52C5" w:rsidRPr="00ED43DA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6BBDC73D" w14:textId="77777777" w:rsidR="00CE400C" w:rsidRDefault="009447A6" w:rsidP="00CE400C">
            <w:pPr>
              <w:rPr>
                <w:rFonts w:cstheme="minorHAnsi"/>
                <w:iCs/>
                <w:sz w:val="20"/>
                <w:szCs w:val="20"/>
              </w:rPr>
            </w:pPr>
            <w:proofErr w:type="spellStart"/>
            <w:r w:rsidRPr="00ED43DA">
              <w:rPr>
                <w:rFonts w:cstheme="minorHAnsi"/>
                <w:iCs/>
                <w:sz w:val="20"/>
                <w:szCs w:val="20"/>
              </w:rPr>
              <w:t>Widiyati</w:t>
            </w:r>
            <w:proofErr w:type="spellEnd"/>
            <w:r w:rsidRPr="00ED43DA">
              <w:rPr>
                <w:rFonts w:cstheme="minorHAnsi"/>
                <w:iCs/>
                <w:sz w:val="20"/>
                <w:szCs w:val="20"/>
              </w:rPr>
              <w:t xml:space="preserve"> et al., 2018</w:t>
            </w:r>
            <w:r w:rsidR="000F434B" w:rsidRPr="00ED43DA">
              <w:rPr>
                <w:rFonts w:cstheme="minorHAnsi"/>
                <w:iCs/>
                <w:sz w:val="20"/>
                <w:szCs w:val="20"/>
              </w:rPr>
              <w:t>.</w:t>
            </w:r>
            <w:r w:rsidR="00CE400C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09F1E302" w14:textId="263C20A9" w:rsidR="009447A6" w:rsidRPr="00ED43DA" w:rsidRDefault="009447A6" w:rsidP="00CE400C">
            <w:pPr>
              <w:rPr>
                <w:rFonts w:cstheme="minorHAnsi"/>
                <w:iCs/>
                <w:sz w:val="20"/>
                <w:szCs w:val="20"/>
              </w:rPr>
            </w:pPr>
            <w:r w:rsidRPr="00ED43DA">
              <w:rPr>
                <w:rFonts w:cstheme="minorHAnsi"/>
                <w:iCs/>
                <w:sz w:val="20"/>
                <w:szCs w:val="20"/>
              </w:rPr>
              <w:t>Ali et al., 2018</w:t>
            </w:r>
            <w:r w:rsidR="007C4640" w:rsidRPr="00ED43DA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2DF81ABD" w14:textId="03BDFFF3" w:rsidR="009447A6" w:rsidRPr="00ED43DA" w:rsidRDefault="009447A6" w:rsidP="00CE400C">
            <w:pPr>
              <w:rPr>
                <w:rFonts w:cstheme="minorHAnsi"/>
                <w:iCs/>
                <w:sz w:val="20"/>
                <w:szCs w:val="20"/>
              </w:rPr>
            </w:pPr>
            <w:r w:rsidRPr="00ED43DA">
              <w:rPr>
                <w:rFonts w:cstheme="minorHAnsi"/>
                <w:iCs/>
                <w:sz w:val="20"/>
                <w:szCs w:val="20"/>
              </w:rPr>
              <w:t xml:space="preserve">Eniola &amp; </w:t>
            </w:r>
            <w:proofErr w:type="spellStart"/>
            <w:r w:rsidRPr="00ED43DA">
              <w:rPr>
                <w:rFonts w:cstheme="minorHAnsi"/>
                <w:iCs/>
                <w:sz w:val="20"/>
                <w:szCs w:val="20"/>
              </w:rPr>
              <w:t>Entebang</w:t>
            </w:r>
            <w:proofErr w:type="spellEnd"/>
            <w:r w:rsidRPr="00ED43DA">
              <w:rPr>
                <w:rFonts w:cstheme="minorHAnsi"/>
                <w:iCs/>
                <w:sz w:val="20"/>
                <w:szCs w:val="20"/>
              </w:rPr>
              <w:t>, 2016</w:t>
            </w:r>
            <w:r w:rsidR="00034CB1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762135C4" w14:textId="3AD3F3E7" w:rsidR="009447A6" w:rsidRPr="00ED43DA" w:rsidRDefault="009447A6" w:rsidP="00CE400C">
            <w:pPr>
              <w:rPr>
                <w:rFonts w:cstheme="minorHAnsi"/>
                <w:iCs/>
                <w:sz w:val="20"/>
                <w:szCs w:val="20"/>
              </w:rPr>
            </w:pPr>
            <w:r w:rsidRPr="00ED43DA">
              <w:rPr>
                <w:rFonts w:cstheme="minorHAnsi"/>
                <w:iCs/>
                <w:sz w:val="20"/>
                <w:szCs w:val="20"/>
              </w:rPr>
              <w:t>Putra et al., 2021.</w:t>
            </w:r>
          </w:p>
          <w:p w14:paraId="6333CBD5" w14:textId="2B10B3F1" w:rsidR="009447A6" w:rsidRPr="00ED43DA" w:rsidRDefault="009447A6" w:rsidP="00CE400C">
            <w:pPr>
              <w:rPr>
                <w:rFonts w:cstheme="minorHAnsi"/>
                <w:iCs/>
                <w:sz w:val="20"/>
                <w:szCs w:val="20"/>
              </w:rPr>
            </w:pPr>
            <w:r w:rsidRPr="00ED43DA">
              <w:rPr>
                <w:rFonts w:cstheme="minorHAnsi"/>
                <w:iCs/>
                <w:sz w:val="20"/>
                <w:szCs w:val="20"/>
              </w:rPr>
              <w:t>Owusu et al., 2021</w:t>
            </w:r>
            <w:r w:rsidR="00034CB1">
              <w:rPr>
                <w:rFonts w:cstheme="minorHAnsi"/>
                <w:iCs/>
                <w:sz w:val="20"/>
                <w:szCs w:val="20"/>
              </w:rPr>
              <w:t>.</w:t>
            </w:r>
          </w:p>
        </w:tc>
      </w:tr>
      <w:tr w:rsidR="009447A6" w:rsidRPr="00ED43DA" w14:paraId="783AE53E" w14:textId="77777777" w:rsidTr="00A37B15">
        <w:trPr>
          <w:trHeight w:val="28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99FB" w14:textId="5C5B4F1A" w:rsidR="009447A6" w:rsidRPr="00ED43DA" w:rsidRDefault="009447A6" w:rsidP="00221BE7">
            <w:pPr>
              <w:pStyle w:val="ListParagraph"/>
              <w:numPr>
                <w:ilvl w:val="0"/>
                <w:numId w:val="11"/>
              </w:numPr>
              <w:ind w:left="36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ED43DA"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  <w:t>Financial behavior (B) score (0-9, high)</w:t>
            </w:r>
          </w:p>
        </w:tc>
        <w:tc>
          <w:tcPr>
            <w:tcW w:w="1843" w:type="dxa"/>
            <w:vMerge/>
          </w:tcPr>
          <w:p w14:paraId="1813FF4A" w14:textId="136F2F66" w:rsidR="009447A6" w:rsidRPr="00ED43DA" w:rsidRDefault="009447A6" w:rsidP="00221BE7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62A1A2C" w14:textId="77777777" w:rsidR="009447A6" w:rsidRPr="00ED43DA" w:rsidRDefault="009447A6" w:rsidP="00221BE7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9447A6" w:rsidRPr="00ED43DA" w14:paraId="3A7D1AC5" w14:textId="77777777" w:rsidTr="00A37B15">
        <w:trPr>
          <w:trHeight w:val="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84DF" w14:textId="35F67668" w:rsidR="009447A6" w:rsidRPr="00ED43DA" w:rsidRDefault="009447A6" w:rsidP="00221BE7">
            <w:pPr>
              <w:pStyle w:val="ListParagraph"/>
              <w:numPr>
                <w:ilvl w:val="0"/>
                <w:numId w:val="11"/>
              </w:numPr>
              <w:ind w:left="36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ED43DA"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  <w:t>Financial attitudes (A) score (0-3, high)</w:t>
            </w:r>
          </w:p>
        </w:tc>
        <w:tc>
          <w:tcPr>
            <w:tcW w:w="1843" w:type="dxa"/>
            <w:vMerge/>
          </w:tcPr>
          <w:p w14:paraId="7EEB1089" w14:textId="44893A65" w:rsidR="009447A6" w:rsidRPr="00ED43DA" w:rsidRDefault="009447A6" w:rsidP="00221BE7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22898DD" w14:textId="77777777" w:rsidR="009447A6" w:rsidRPr="00ED43DA" w:rsidRDefault="009447A6" w:rsidP="00221BE7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9447A6" w:rsidRPr="00ED43DA" w14:paraId="2E83662B" w14:textId="77777777" w:rsidTr="00A37B15">
        <w:trPr>
          <w:trHeight w:val="15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D227" w14:textId="4B294514" w:rsidR="009447A6" w:rsidRPr="00ED43DA" w:rsidRDefault="009447A6" w:rsidP="00221BE7">
            <w:pPr>
              <w:pStyle w:val="ListParagraph"/>
              <w:numPr>
                <w:ilvl w:val="0"/>
                <w:numId w:val="11"/>
              </w:numPr>
              <w:ind w:left="36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ED43DA"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  <w:t>Financial literacy (FL)score (1-21, high)</w:t>
            </w:r>
          </w:p>
        </w:tc>
        <w:tc>
          <w:tcPr>
            <w:tcW w:w="1843" w:type="dxa"/>
            <w:vMerge/>
          </w:tcPr>
          <w:p w14:paraId="72231328" w14:textId="11E9DB4A" w:rsidR="009447A6" w:rsidRPr="00ED43DA" w:rsidRDefault="009447A6" w:rsidP="00221BE7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1D5B4BB" w14:textId="77777777" w:rsidR="009447A6" w:rsidRPr="00ED43DA" w:rsidRDefault="009447A6" w:rsidP="00221BE7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9447A6" w:rsidRPr="00ED43DA" w14:paraId="09493867" w14:textId="77777777" w:rsidTr="00A37B15">
        <w:trPr>
          <w:trHeight w:val="21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33965" w14:textId="094BED2E" w:rsidR="009447A6" w:rsidRPr="00ED43DA" w:rsidRDefault="009447A6" w:rsidP="00311F2A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theme="minorHAnsi"/>
                <w:iCs/>
                <w:sz w:val="20"/>
                <w:szCs w:val="20"/>
              </w:rPr>
            </w:pPr>
            <w:r w:rsidRPr="00ED43DA"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  <w:t>Adults who actively budget/ keep track of their money (%)</w:t>
            </w:r>
          </w:p>
        </w:tc>
        <w:tc>
          <w:tcPr>
            <w:tcW w:w="1843" w:type="dxa"/>
            <w:vMerge/>
          </w:tcPr>
          <w:p w14:paraId="6AED8CE3" w14:textId="093DA97E" w:rsidR="009447A6" w:rsidRPr="00ED43DA" w:rsidRDefault="009447A6" w:rsidP="00221BE7">
            <w:pPr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E7E2B20" w14:textId="77777777" w:rsidR="009447A6" w:rsidRPr="00ED43DA" w:rsidRDefault="009447A6" w:rsidP="00221BE7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9447A6" w:rsidRPr="00ED43DA" w14:paraId="7C09A73B" w14:textId="77777777" w:rsidTr="00A37B15">
        <w:trPr>
          <w:trHeight w:val="23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8FB9" w14:textId="40D6BA2E" w:rsidR="009447A6" w:rsidRPr="00ED43DA" w:rsidRDefault="009447A6" w:rsidP="00311F2A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theme="minorHAnsi"/>
                <w:iCs/>
                <w:sz w:val="20"/>
                <w:szCs w:val="20"/>
              </w:rPr>
            </w:pPr>
            <w:r w:rsidRPr="00ED43DA"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  <w:t>Adults who shop around for financial products (%)</w:t>
            </w:r>
          </w:p>
        </w:tc>
        <w:tc>
          <w:tcPr>
            <w:tcW w:w="1843" w:type="dxa"/>
            <w:vMerge/>
          </w:tcPr>
          <w:p w14:paraId="456790E9" w14:textId="3A49BC46" w:rsidR="009447A6" w:rsidRPr="00ED43DA" w:rsidRDefault="009447A6" w:rsidP="00221BE7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6E9A270" w14:textId="77777777" w:rsidR="009447A6" w:rsidRPr="00ED43DA" w:rsidRDefault="009447A6" w:rsidP="00221BE7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9447A6" w:rsidRPr="00ED43DA" w14:paraId="51F7823A" w14:textId="77777777" w:rsidTr="00A37B15">
        <w:trPr>
          <w:trHeight w:val="26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8F14" w14:textId="08B14098" w:rsidR="009447A6" w:rsidRPr="00ED43DA" w:rsidRDefault="009447A6" w:rsidP="00311F2A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theme="minorHAnsi"/>
                <w:iCs/>
                <w:sz w:val="20"/>
                <w:szCs w:val="20"/>
              </w:rPr>
            </w:pPr>
            <w:r w:rsidRPr="00ED43DA"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  <w:t>Adults who understand simple and compound interest (%)</w:t>
            </w:r>
          </w:p>
        </w:tc>
        <w:tc>
          <w:tcPr>
            <w:tcW w:w="1843" w:type="dxa"/>
            <w:vMerge/>
          </w:tcPr>
          <w:p w14:paraId="4EBAA37E" w14:textId="458641B3" w:rsidR="009447A6" w:rsidRPr="00ED43DA" w:rsidRDefault="009447A6" w:rsidP="00221BE7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53F8C55" w14:textId="77777777" w:rsidR="009447A6" w:rsidRPr="00ED43DA" w:rsidRDefault="009447A6" w:rsidP="00221BE7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9447A6" w:rsidRPr="00ED43DA" w14:paraId="337062FC" w14:textId="77777777" w:rsidTr="00A37B15">
        <w:trPr>
          <w:trHeight w:val="31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D3BF" w14:textId="1307BE72" w:rsidR="009447A6" w:rsidRPr="00ED43DA" w:rsidRDefault="009447A6" w:rsidP="00311F2A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theme="minorHAnsi"/>
                <w:iCs/>
                <w:sz w:val="20"/>
                <w:szCs w:val="20"/>
              </w:rPr>
            </w:pPr>
            <w:r w:rsidRPr="00ED43DA"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  <w:t>Adults who understand the relationship between risk and return (RR) (%)</w:t>
            </w:r>
          </w:p>
        </w:tc>
        <w:tc>
          <w:tcPr>
            <w:tcW w:w="1843" w:type="dxa"/>
            <w:vMerge/>
          </w:tcPr>
          <w:p w14:paraId="3B0716B6" w14:textId="4C60C26C" w:rsidR="009447A6" w:rsidRPr="00ED43DA" w:rsidRDefault="009447A6" w:rsidP="00221BE7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98F244C" w14:textId="77777777" w:rsidR="009447A6" w:rsidRPr="00ED43DA" w:rsidRDefault="009447A6" w:rsidP="00221BE7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9447A6" w:rsidRPr="00ED43DA" w14:paraId="23144257" w14:textId="77777777" w:rsidTr="00A37B15">
        <w:trPr>
          <w:trHeight w:val="21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1C2F" w14:textId="2B21C9DF" w:rsidR="009447A6" w:rsidRPr="00ED43DA" w:rsidRDefault="009447A6" w:rsidP="00311F2A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theme="minorHAnsi"/>
                <w:iCs/>
                <w:sz w:val="20"/>
                <w:szCs w:val="20"/>
              </w:rPr>
            </w:pPr>
            <w:r w:rsidRPr="00ED43DA"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  <w:t>Adults who understand inflation (%)</w:t>
            </w:r>
          </w:p>
        </w:tc>
        <w:tc>
          <w:tcPr>
            <w:tcW w:w="1843" w:type="dxa"/>
            <w:vMerge/>
          </w:tcPr>
          <w:p w14:paraId="75503194" w14:textId="6C5861E8" w:rsidR="009447A6" w:rsidRPr="00ED43DA" w:rsidRDefault="009447A6" w:rsidP="00221BE7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EB3CEE1" w14:textId="77777777" w:rsidR="009447A6" w:rsidRPr="00ED43DA" w:rsidRDefault="009447A6" w:rsidP="00221BE7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9447A6" w:rsidRPr="00ED43DA" w14:paraId="2F253A07" w14:textId="77777777" w:rsidTr="00A37B15">
        <w:trPr>
          <w:trHeight w:val="24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A908" w14:textId="3AA21D07" w:rsidR="009447A6" w:rsidRPr="00ED43DA" w:rsidRDefault="009447A6" w:rsidP="00311F2A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</w:pPr>
            <w:r w:rsidRPr="00ED43DA"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  <w:t>Adults who understand RD (risk diversification) (%)</w:t>
            </w:r>
          </w:p>
        </w:tc>
        <w:tc>
          <w:tcPr>
            <w:tcW w:w="1843" w:type="dxa"/>
            <w:vMerge/>
          </w:tcPr>
          <w:p w14:paraId="506E593E" w14:textId="77777777" w:rsidR="009447A6" w:rsidRPr="00ED43DA" w:rsidRDefault="009447A6" w:rsidP="00221BE7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3159C98" w14:textId="77777777" w:rsidR="009447A6" w:rsidRPr="00ED43DA" w:rsidRDefault="009447A6" w:rsidP="00221BE7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5B41CAB6" w14:textId="77777777" w:rsidR="00CD57F8" w:rsidRDefault="00CD57F8"/>
    <w:p w14:paraId="02910F21" w14:textId="35F7A663" w:rsidR="009447A6" w:rsidRDefault="009447A6">
      <w:r w:rsidRPr="009447A6">
        <w:t>II.</w:t>
      </w:r>
      <w:r w:rsidRPr="009447A6">
        <w:tab/>
      </w:r>
      <w:r w:rsidRPr="009447A6">
        <w:rPr>
          <w:b/>
          <w:bCs/>
        </w:rPr>
        <w:t>X</w:t>
      </w:r>
      <w:r w:rsidRPr="008A61E4">
        <w:rPr>
          <w:b/>
          <w:bCs/>
          <w:vertAlign w:val="subscript"/>
        </w:rPr>
        <w:t>2</w:t>
      </w:r>
      <w:r w:rsidRPr="009447A6">
        <w:rPr>
          <w:b/>
          <w:bCs/>
        </w:rPr>
        <w:t xml:space="preserve"> SME CREDIT FINANCING</w:t>
      </w: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4673"/>
        <w:gridCol w:w="1821"/>
        <w:gridCol w:w="2432"/>
      </w:tblGrid>
      <w:tr w:rsidR="008A61E4" w:rsidRPr="00CB3889" w14:paraId="575EA70E" w14:textId="77777777" w:rsidTr="00757A12">
        <w:trPr>
          <w:trHeight w:val="239"/>
        </w:trPr>
        <w:tc>
          <w:tcPr>
            <w:tcW w:w="4673" w:type="dxa"/>
          </w:tcPr>
          <w:p w14:paraId="37E74C23" w14:textId="43A27202" w:rsidR="008A61E4" w:rsidRPr="00CB3889" w:rsidRDefault="00F26290" w:rsidP="0062470A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ED43DA">
              <w:rPr>
                <w:rFonts w:cstheme="minorHAnsi"/>
                <w:b/>
                <w:bCs/>
                <w:iCs/>
                <w:sz w:val="20"/>
                <w:szCs w:val="20"/>
              </w:rPr>
              <w:t>Sub-indicators</w:t>
            </w:r>
          </w:p>
        </w:tc>
        <w:tc>
          <w:tcPr>
            <w:tcW w:w="1821" w:type="dxa"/>
          </w:tcPr>
          <w:p w14:paraId="3F60A485" w14:textId="77777777" w:rsidR="008A61E4" w:rsidRPr="00CB3889" w:rsidRDefault="008A61E4" w:rsidP="0062470A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CB3889">
              <w:rPr>
                <w:rFonts w:cstheme="minorHAnsi"/>
                <w:b/>
                <w:bCs/>
                <w:iCs/>
                <w:sz w:val="20"/>
                <w:szCs w:val="20"/>
              </w:rPr>
              <w:t>Data Sources</w:t>
            </w:r>
          </w:p>
        </w:tc>
        <w:tc>
          <w:tcPr>
            <w:tcW w:w="2432" w:type="dxa"/>
          </w:tcPr>
          <w:p w14:paraId="4B24A1C4" w14:textId="77777777" w:rsidR="008A61E4" w:rsidRPr="00CB3889" w:rsidRDefault="008A61E4" w:rsidP="004B5FFE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B3889">
              <w:rPr>
                <w:rFonts w:cstheme="minorHAnsi"/>
                <w:b/>
                <w:bCs/>
                <w:iCs/>
                <w:sz w:val="20"/>
                <w:szCs w:val="20"/>
              </w:rPr>
              <w:t>Previous research</w:t>
            </w:r>
          </w:p>
        </w:tc>
      </w:tr>
      <w:tr w:rsidR="0062470A" w:rsidRPr="00CB3889" w14:paraId="577CA06D" w14:textId="77777777" w:rsidTr="00757A12">
        <w:trPr>
          <w:trHeight w:val="54"/>
        </w:trPr>
        <w:tc>
          <w:tcPr>
            <w:tcW w:w="4673" w:type="dxa"/>
            <w:shd w:val="clear" w:color="auto" w:fill="auto"/>
          </w:tcPr>
          <w:p w14:paraId="653BAF88" w14:textId="74DF07A7" w:rsidR="0062470A" w:rsidRPr="00CB3889" w:rsidRDefault="0062470A" w:rsidP="007D0CBE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B3889"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  <w:t>Outstanding loans with commercial banks</w:t>
            </w:r>
          </w:p>
        </w:tc>
        <w:tc>
          <w:tcPr>
            <w:tcW w:w="1821" w:type="dxa"/>
            <w:vMerge w:val="restart"/>
            <w:vAlign w:val="center"/>
          </w:tcPr>
          <w:p w14:paraId="04B1B944" w14:textId="424D0B73" w:rsidR="0062470A" w:rsidRPr="00CB3889" w:rsidRDefault="0062470A" w:rsidP="0062470A">
            <w:pPr>
              <w:rPr>
                <w:rFonts w:cstheme="minorHAnsi"/>
                <w:iCs/>
                <w:sz w:val="20"/>
                <w:szCs w:val="20"/>
              </w:rPr>
            </w:pPr>
            <w:r w:rsidRPr="00CB3889">
              <w:rPr>
                <w:rFonts w:cstheme="minorHAnsi"/>
                <w:iCs/>
                <w:sz w:val="20"/>
                <w:szCs w:val="20"/>
              </w:rPr>
              <w:t>IMF Financial Access Survey Data</w:t>
            </w:r>
          </w:p>
        </w:tc>
        <w:tc>
          <w:tcPr>
            <w:tcW w:w="2432" w:type="dxa"/>
            <w:vMerge w:val="restart"/>
          </w:tcPr>
          <w:p w14:paraId="608AF659" w14:textId="231CA8A8" w:rsidR="0062470A" w:rsidRPr="00CB3889" w:rsidRDefault="0062470A" w:rsidP="007D0CBE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B3889">
              <w:rPr>
                <w:rFonts w:cstheme="minorHAnsi"/>
                <w:iCs/>
                <w:sz w:val="20"/>
                <w:szCs w:val="20"/>
              </w:rPr>
              <w:t>Dewi et al., 2018</w:t>
            </w:r>
            <w:r w:rsidR="00CB3889" w:rsidRPr="00CB3889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14E514FB" w14:textId="6A1DB67A" w:rsidR="0062470A" w:rsidRPr="00CB3889" w:rsidRDefault="0062470A" w:rsidP="007D0CBE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B3889">
              <w:rPr>
                <w:rFonts w:cstheme="minorHAnsi"/>
                <w:iCs/>
                <w:sz w:val="20"/>
                <w:szCs w:val="20"/>
              </w:rPr>
              <w:t xml:space="preserve">Eniola &amp; </w:t>
            </w:r>
            <w:proofErr w:type="spellStart"/>
            <w:r w:rsidRPr="00CB3889">
              <w:rPr>
                <w:rFonts w:cstheme="minorHAnsi"/>
                <w:iCs/>
                <w:sz w:val="20"/>
                <w:szCs w:val="20"/>
              </w:rPr>
              <w:t>Entebang</w:t>
            </w:r>
            <w:proofErr w:type="spellEnd"/>
            <w:r w:rsidRPr="00CB3889">
              <w:rPr>
                <w:rFonts w:cstheme="minorHAnsi"/>
                <w:iCs/>
                <w:sz w:val="20"/>
                <w:szCs w:val="20"/>
              </w:rPr>
              <w:t>, 2016</w:t>
            </w:r>
            <w:r w:rsidR="00CB3889" w:rsidRPr="00CB3889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2F07BF9F" w14:textId="77777777" w:rsidR="00E430DD" w:rsidRDefault="00E430DD" w:rsidP="007D0CBE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6A5ACD21" w14:textId="40D463DC" w:rsidR="0062470A" w:rsidRPr="00CB3889" w:rsidRDefault="0062470A" w:rsidP="007D0CBE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  <w:proofErr w:type="spellStart"/>
            <w:r w:rsidRPr="00CB3889">
              <w:rPr>
                <w:rFonts w:cstheme="minorHAnsi"/>
                <w:iCs/>
                <w:sz w:val="20"/>
                <w:szCs w:val="20"/>
              </w:rPr>
              <w:t>Kimunduu</w:t>
            </w:r>
            <w:proofErr w:type="spellEnd"/>
            <w:r w:rsidRPr="00CB3889">
              <w:rPr>
                <w:rFonts w:cstheme="minorHAnsi"/>
                <w:iCs/>
                <w:sz w:val="20"/>
                <w:szCs w:val="20"/>
              </w:rPr>
              <w:t xml:space="preserve"> et al., 2016</w:t>
            </w:r>
            <w:r w:rsidR="00CB3889" w:rsidRPr="00CB3889">
              <w:rPr>
                <w:rFonts w:cstheme="minorHAnsi"/>
                <w:iCs/>
                <w:sz w:val="20"/>
                <w:szCs w:val="20"/>
              </w:rPr>
              <w:t>.</w:t>
            </w:r>
            <w:r w:rsidRPr="00CB3889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22ECE74F" w14:textId="484D17A9" w:rsidR="0062470A" w:rsidRPr="00CB3889" w:rsidRDefault="0062470A" w:rsidP="007D0CBE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B3889">
              <w:rPr>
                <w:rFonts w:cstheme="minorHAnsi"/>
                <w:iCs/>
                <w:sz w:val="20"/>
                <w:szCs w:val="20"/>
              </w:rPr>
              <w:t>Kizza, 2019</w:t>
            </w:r>
            <w:r w:rsidR="00CB3889" w:rsidRPr="00CB3889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0D17AE52" w14:textId="77777777" w:rsidR="00E430DD" w:rsidRDefault="00E430DD" w:rsidP="007D0CBE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3737E51F" w14:textId="574F024A" w:rsidR="0062470A" w:rsidRPr="00CB3889" w:rsidRDefault="0062470A" w:rsidP="007D0CBE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  <w:proofErr w:type="spellStart"/>
            <w:r w:rsidRPr="00CB3889">
              <w:rPr>
                <w:rFonts w:cstheme="minorHAnsi"/>
                <w:iCs/>
                <w:sz w:val="20"/>
                <w:szCs w:val="20"/>
              </w:rPr>
              <w:t>Kalaieesan</w:t>
            </w:r>
            <w:proofErr w:type="spellEnd"/>
            <w:r w:rsidRPr="00CB3889">
              <w:rPr>
                <w:rFonts w:cstheme="minorHAnsi"/>
                <w:iCs/>
                <w:sz w:val="20"/>
                <w:szCs w:val="20"/>
              </w:rPr>
              <w:t>, 2021</w:t>
            </w:r>
            <w:r w:rsidR="00CB3889" w:rsidRPr="00CB3889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4DE43CB9" w14:textId="4C3A1821" w:rsidR="0062470A" w:rsidRPr="00CB3889" w:rsidRDefault="0062470A" w:rsidP="007D0CBE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B3889">
              <w:rPr>
                <w:rFonts w:cstheme="minorHAnsi"/>
                <w:iCs/>
                <w:sz w:val="20"/>
                <w:szCs w:val="20"/>
              </w:rPr>
              <w:t>Patrick et al., 2021</w:t>
            </w:r>
            <w:r w:rsidR="00CB3889" w:rsidRPr="00CB3889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6A366A3E" w14:textId="20AE32CE" w:rsidR="0062470A" w:rsidRPr="00CB3889" w:rsidRDefault="0062470A" w:rsidP="007D0CBE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B3889">
              <w:rPr>
                <w:rFonts w:cstheme="minorHAnsi"/>
                <w:iCs/>
                <w:sz w:val="20"/>
                <w:szCs w:val="20"/>
              </w:rPr>
              <w:t>Ye &amp; Kulathunga, 2019a</w:t>
            </w:r>
            <w:r w:rsidR="00CB3889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0E612BA7" w14:textId="77777777" w:rsidR="00E430DD" w:rsidRDefault="00E430DD" w:rsidP="001A748B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0E2221DA" w14:textId="4B8A2959" w:rsidR="0062470A" w:rsidRPr="00CB3889" w:rsidRDefault="0062470A" w:rsidP="001A748B">
            <w:pPr>
              <w:rPr>
                <w:rFonts w:cstheme="minorHAnsi"/>
                <w:iCs/>
                <w:sz w:val="20"/>
                <w:szCs w:val="20"/>
              </w:rPr>
            </w:pPr>
            <w:proofErr w:type="spellStart"/>
            <w:r w:rsidRPr="00CB3889">
              <w:rPr>
                <w:rFonts w:cstheme="minorHAnsi"/>
                <w:iCs/>
                <w:sz w:val="20"/>
                <w:szCs w:val="20"/>
              </w:rPr>
              <w:t>Nzibonera</w:t>
            </w:r>
            <w:proofErr w:type="spellEnd"/>
            <w:r w:rsidRPr="00CB3889">
              <w:rPr>
                <w:rFonts w:cstheme="minorHAnsi"/>
                <w:iCs/>
                <w:sz w:val="20"/>
                <w:szCs w:val="20"/>
              </w:rPr>
              <w:t xml:space="preserve"> &amp; </w:t>
            </w:r>
            <w:proofErr w:type="spellStart"/>
            <w:r w:rsidRPr="00CB3889">
              <w:rPr>
                <w:rFonts w:cstheme="minorHAnsi"/>
                <w:iCs/>
                <w:sz w:val="20"/>
                <w:szCs w:val="20"/>
              </w:rPr>
              <w:t>Waggumbulizi</w:t>
            </w:r>
            <w:proofErr w:type="spellEnd"/>
            <w:r w:rsidRPr="00CB3889">
              <w:rPr>
                <w:rFonts w:cstheme="minorHAnsi"/>
                <w:iCs/>
                <w:sz w:val="20"/>
                <w:szCs w:val="20"/>
              </w:rPr>
              <w:t>, 2020</w:t>
            </w:r>
            <w:r w:rsidR="001A748B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0E967C8D" w14:textId="77777777" w:rsidR="0062470A" w:rsidRPr="00CB3889" w:rsidRDefault="0062470A" w:rsidP="007D0CBE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5D87871C" w14:textId="20BD05DC" w:rsidR="0062470A" w:rsidRPr="00CB3889" w:rsidRDefault="0062470A" w:rsidP="007D0CBE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  <w:proofErr w:type="spellStart"/>
            <w:r w:rsidRPr="00CB3889">
              <w:rPr>
                <w:rFonts w:cstheme="minorHAnsi"/>
                <w:iCs/>
                <w:sz w:val="20"/>
                <w:szCs w:val="20"/>
              </w:rPr>
              <w:t>Buchdadi</w:t>
            </w:r>
            <w:proofErr w:type="spellEnd"/>
            <w:r w:rsidRPr="00CB3889">
              <w:rPr>
                <w:rFonts w:cstheme="minorHAnsi"/>
                <w:iCs/>
                <w:sz w:val="20"/>
                <w:szCs w:val="20"/>
              </w:rPr>
              <w:t xml:space="preserve"> et al., 2020</w:t>
            </w:r>
          </w:p>
          <w:p w14:paraId="17020E80" w14:textId="77777777" w:rsidR="0062470A" w:rsidRPr="00CB3889" w:rsidRDefault="0062470A" w:rsidP="007D0CBE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49977B6E" w14:textId="71E6D3FB" w:rsidR="0062470A" w:rsidRPr="00CB3889" w:rsidRDefault="0062470A" w:rsidP="007D0CBE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B3889">
              <w:rPr>
                <w:rFonts w:cstheme="minorHAnsi"/>
                <w:iCs/>
                <w:sz w:val="20"/>
                <w:szCs w:val="20"/>
              </w:rPr>
              <w:t>Khan et al., 2022</w:t>
            </w:r>
            <w:r w:rsidR="009B07A2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3410088C" w14:textId="77777777" w:rsidR="0062470A" w:rsidRPr="00CB3889" w:rsidRDefault="0062470A" w:rsidP="007D0CBE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48F1EBAE" w14:textId="42F2312E" w:rsidR="0062470A" w:rsidRPr="00CB3889" w:rsidRDefault="0062470A" w:rsidP="007D0CBE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B3889">
              <w:rPr>
                <w:rFonts w:cstheme="minorHAnsi"/>
                <w:iCs/>
                <w:sz w:val="20"/>
                <w:szCs w:val="20"/>
              </w:rPr>
              <w:t>Babajide et al., 2021</w:t>
            </w:r>
            <w:r w:rsidR="009B07A2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768C0C7A" w14:textId="77777777" w:rsidR="0062470A" w:rsidRPr="00CB3889" w:rsidRDefault="0062470A" w:rsidP="007D0CBE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562D334C" w14:textId="77777777" w:rsidR="0062470A" w:rsidRPr="00CB3889" w:rsidRDefault="0062470A" w:rsidP="007D0CBE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44504BE6" w14:textId="3AF73120" w:rsidR="0062470A" w:rsidRPr="00CB3889" w:rsidRDefault="0062470A" w:rsidP="007D0CBE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B3889">
              <w:rPr>
                <w:rFonts w:cstheme="minorHAnsi"/>
                <w:iCs/>
                <w:sz w:val="20"/>
                <w:szCs w:val="20"/>
              </w:rPr>
              <w:t>Delic et al. (2016)</w:t>
            </w:r>
            <w:r w:rsidR="00D01908">
              <w:rPr>
                <w:rFonts w:cstheme="minorHAnsi"/>
                <w:iCs/>
                <w:sz w:val="20"/>
                <w:szCs w:val="20"/>
              </w:rPr>
              <w:t>.</w:t>
            </w:r>
          </w:p>
        </w:tc>
      </w:tr>
      <w:tr w:rsidR="0062470A" w:rsidRPr="00CB3889" w14:paraId="24D9BC7D" w14:textId="77777777" w:rsidTr="00757A12">
        <w:trPr>
          <w:trHeight w:val="227"/>
        </w:trPr>
        <w:tc>
          <w:tcPr>
            <w:tcW w:w="4673" w:type="dxa"/>
            <w:shd w:val="clear" w:color="000000" w:fill="FFFFFF"/>
          </w:tcPr>
          <w:p w14:paraId="632368B0" w14:textId="2B357A6B" w:rsidR="0062470A" w:rsidRPr="00CB3889" w:rsidRDefault="0062470A" w:rsidP="008D0F84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B3889"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  <w:t>Commercial Bank - SME Loan Accounts</w:t>
            </w:r>
          </w:p>
        </w:tc>
        <w:tc>
          <w:tcPr>
            <w:tcW w:w="1821" w:type="dxa"/>
            <w:vMerge/>
          </w:tcPr>
          <w:p w14:paraId="607401C6" w14:textId="587DED74" w:rsidR="0062470A" w:rsidRPr="00CB3889" w:rsidRDefault="0062470A" w:rsidP="008D0F84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432" w:type="dxa"/>
            <w:vMerge/>
          </w:tcPr>
          <w:p w14:paraId="6CB2DD1E" w14:textId="77777777" w:rsidR="0062470A" w:rsidRPr="00CB3889" w:rsidRDefault="0062470A" w:rsidP="008D0F84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2470A" w:rsidRPr="00CB3889" w14:paraId="5F9E5AD8" w14:textId="77777777" w:rsidTr="00757A12">
        <w:trPr>
          <w:trHeight w:val="259"/>
        </w:trPr>
        <w:tc>
          <w:tcPr>
            <w:tcW w:w="4673" w:type="dxa"/>
            <w:shd w:val="clear" w:color="000000" w:fill="FFFFFF"/>
          </w:tcPr>
          <w:p w14:paraId="5020D329" w14:textId="3DA63250" w:rsidR="0062470A" w:rsidRPr="00CB3889" w:rsidRDefault="0062470A" w:rsidP="008D0F84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B3889"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  <w:t>Non-Deposit MFI Loan Accounts</w:t>
            </w:r>
          </w:p>
        </w:tc>
        <w:tc>
          <w:tcPr>
            <w:tcW w:w="1821" w:type="dxa"/>
            <w:vMerge/>
          </w:tcPr>
          <w:p w14:paraId="58FBE4AE" w14:textId="720B62C4" w:rsidR="0062470A" w:rsidRPr="00CB3889" w:rsidRDefault="0062470A" w:rsidP="008D0F84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432" w:type="dxa"/>
            <w:vMerge/>
          </w:tcPr>
          <w:p w14:paraId="2FAECA94" w14:textId="77777777" w:rsidR="0062470A" w:rsidRPr="00CB3889" w:rsidRDefault="0062470A" w:rsidP="008D0F84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2470A" w:rsidRPr="00CB3889" w14:paraId="243A10EF" w14:textId="77777777" w:rsidTr="00757A12">
        <w:trPr>
          <w:trHeight w:val="263"/>
        </w:trPr>
        <w:tc>
          <w:tcPr>
            <w:tcW w:w="4673" w:type="dxa"/>
            <w:shd w:val="clear" w:color="000000" w:fill="FFFFFF"/>
          </w:tcPr>
          <w:p w14:paraId="590FEA75" w14:textId="2BE4FFEE" w:rsidR="0062470A" w:rsidRPr="00CB3889" w:rsidRDefault="0062470A" w:rsidP="008D0F84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B3889"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  <w:t># of commercial bank branches per 1000 Km</w:t>
            </w:r>
            <w:r w:rsidRPr="00CB3889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14:ligatures w14:val="none"/>
              </w:rPr>
              <w:t>2</w:t>
            </w:r>
          </w:p>
        </w:tc>
        <w:tc>
          <w:tcPr>
            <w:tcW w:w="1821" w:type="dxa"/>
            <w:vMerge/>
          </w:tcPr>
          <w:p w14:paraId="52A26A1D" w14:textId="39D8DB0F" w:rsidR="0062470A" w:rsidRPr="00CB3889" w:rsidRDefault="0062470A" w:rsidP="008D0F84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432" w:type="dxa"/>
            <w:vMerge/>
          </w:tcPr>
          <w:p w14:paraId="5C40278C" w14:textId="77777777" w:rsidR="0062470A" w:rsidRPr="00CB3889" w:rsidRDefault="0062470A" w:rsidP="008D0F84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2470A" w:rsidRPr="00CB3889" w14:paraId="4964FE04" w14:textId="77777777" w:rsidTr="00757A12">
        <w:trPr>
          <w:trHeight w:val="227"/>
        </w:trPr>
        <w:tc>
          <w:tcPr>
            <w:tcW w:w="4673" w:type="dxa"/>
            <w:shd w:val="clear" w:color="000000" w:fill="FFFFFF"/>
          </w:tcPr>
          <w:p w14:paraId="62A869F4" w14:textId="0B3B1146" w:rsidR="0062470A" w:rsidRPr="00CB3889" w:rsidRDefault="0062470A" w:rsidP="008D0F84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B3889"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  <w:t># of MFI branches per 1000 Km</w:t>
            </w:r>
            <w:r w:rsidRPr="00CB3889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14:ligatures w14:val="none"/>
              </w:rPr>
              <w:t>2</w:t>
            </w:r>
          </w:p>
        </w:tc>
        <w:tc>
          <w:tcPr>
            <w:tcW w:w="1821" w:type="dxa"/>
            <w:vMerge/>
          </w:tcPr>
          <w:p w14:paraId="71F59A44" w14:textId="4F58B0FB" w:rsidR="0062470A" w:rsidRPr="00CB3889" w:rsidRDefault="0062470A" w:rsidP="008D0F84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432" w:type="dxa"/>
            <w:vMerge/>
          </w:tcPr>
          <w:p w14:paraId="15F093DB" w14:textId="77777777" w:rsidR="0062470A" w:rsidRPr="00CB3889" w:rsidRDefault="0062470A" w:rsidP="008D0F84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2470A" w:rsidRPr="00CB3889" w14:paraId="041DCEE3" w14:textId="77777777" w:rsidTr="00757A12">
        <w:trPr>
          <w:trHeight w:val="400"/>
        </w:trPr>
        <w:tc>
          <w:tcPr>
            <w:tcW w:w="4673" w:type="dxa"/>
            <w:shd w:val="clear" w:color="000000" w:fill="FFFFFF"/>
          </w:tcPr>
          <w:p w14:paraId="4271C7E7" w14:textId="74126CAA" w:rsidR="0062470A" w:rsidRPr="00CB3889" w:rsidRDefault="0062470A" w:rsidP="008D0F84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B3889"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  <w:t># of commercial bank branches per 100,000 Adults</w:t>
            </w:r>
          </w:p>
        </w:tc>
        <w:tc>
          <w:tcPr>
            <w:tcW w:w="1821" w:type="dxa"/>
            <w:vMerge/>
          </w:tcPr>
          <w:p w14:paraId="220ECAB4" w14:textId="188A618E" w:rsidR="0062470A" w:rsidRPr="00CB3889" w:rsidRDefault="0062470A" w:rsidP="008D0F84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432" w:type="dxa"/>
            <w:vMerge/>
          </w:tcPr>
          <w:p w14:paraId="3B1A899B" w14:textId="77777777" w:rsidR="0062470A" w:rsidRPr="00CB3889" w:rsidRDefault="0062470A" w:rsidP="008D0F84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2470A" w:rsidRPr="00CB3889" w14:paraId="673FEB54" w14:textId="77777777" w:rsidTr="00757A12">
        <w:trPr>
          <w:trHeight w:val="209"/>
        </w:trPr>
        <w:tc>
          <w:tcPr>
            <w:tcW w:w="4673" w:type="dxa"/>
            <w:shd w:val="clear" w:color="000000" w:fill="FFFFFF"/>
          </w:tcPr>
          <w:p w14:paraId="28A5D83D" w14:textId="01DFA57B" w:rsidR="0062470A" w:rsidRPr="00CB3889" w:rsidRDefault="0062470A" w:rsidP="008D0F84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B3889"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  <w:t># of MFI branches per 100,000 Adults</w:t>
            </w:r>
          </w:p>
        </w:tc>
        <w:tc>
          <w:tcPr>
            <w:tcW w:w="1821" w:type="dxa"/>
            <w:vMerge/>
          </w:tcPr>
          <w:p w14:paraId="7D656AE8" w14:textId="0FCD4C4C" w:rsidR="0062470A" w:rsidRPr="00CB3889" w:rsidRDefault="0062470A" w:rsidP="008D0F84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432" w:type="dxa"/>
            <w:vMerge/>
          </w:tcPr>
          <w:p w14:paraId="7BE6FB34" w14:textId="77777777" w:rsidR="0062470A" w:rsidRPr="00CB3889" w:rsidRDefault="0062470A" w:rsidP="008D0F84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2470A" w:rsidRPr="00CB3889" w14:paraId="5A204F64" w14:textId="77777777" w:rsidTr="00757A12">
        <w:trPr>
          <w:trHeight w:val="383"/>
        </w:trPr>
        <w:tc>
          <w:tcPr>
            <w:tcW w:w="4673" w:type="dxa"/>
            <w:shd w:val="clear" w:color="000000" w:fill="FFFFFF"/>
          </w:tcPr>
          <w:p w14:paraId="1A33F605" w14:textId="7BDC0C90" w:rsidR="0062470A" w:rsidRPr="00CB3889" w:rsidRDefault="0062470A" w:rsidP="008D0F84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B3889"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  <w:t># of loan accounts from all MFI per 1000 adults</w:t>
            </w:r>
          </w:p>
        </w:tc>
        <w:tc>
          <w:tcPr>
            <w:tcW w:w="1821" w:type="dxa"/>
            <w:vMerge/>
          </w:tcPr>
          <w:p w14:paraId="5671E4FF" w14:textId="51F4AC91" w:rsidR="0062470A" w:rsidRPr="00CB3889" w:rsidRDefault="0062470A" w:rsidP="008D0F84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432" w:type="dxa"/>
            <w:vMerge/>
          </w:tcPr>
          <w:p w14:paraId="25020902" w14:textId="77777777" w:rsidR="0062470A" w:rsidRPr="00CB3889" w:rsidRDefault="0062470A" w:rsidP="008D0F84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2470A" w:rsidRPr="00CB3889" w14:paraId="33B9C16C" w14:textId="77777777" w:rsidTr="00757A12">
        <w:trPr>
          <w:trHeight w:val="143"/>
        </w:trPr>
        <w:tc>
          <w:tcPr>
            <w:tcW w:w="4673" w:type="dxa"/>
            <w:shd w:val="clear" w:color="000000" w:fill="FFFFFF"/>
          </w:tcPr>
          <w:p w14:paraId="24929BFA" w14:textId="43DAE8F3" w:rsidR="0062470A" w:rsidRPr="00CB3889" w:rsidRDefault="0062470A" w:rsidP="008D0F84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B3889"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  <w:t># of branches of other deposit takers (ODT) per 100,000 Adults</w:t>
            </w:r>
          </w:p>
        </w:tc>
        <w:tc>
          <w:tcPr>
            <w:tcW w:w="1821" w:type="dxa"/>
            <w:vMerge/>
          </w:tcPr>
          <w:p w14:paraId="277687D5" w14:textId="328D0FEB" w:rsidR="0062470A" w:rsidRPr="00CB3889" w:rsidRDefault="0062470A" w:rsidP="008D0F84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432" w:type="dxa"/>
            <w:vMerge/>
          </w:tcPr>
          <w:p w14:paraId="56772455" w14:textId="77777777" w:rsidR="0062470A" w:rsidRPr="00CB3889" w:rsidRDefault="0062470A" w:rsidP="008D0F84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2470A" w:rsidRPr="00CB3889" w14:paraId="0BB76902" w14:textId="77777777" w:rsidTr="00757A12">
        <w:trPr>
          <w:trHeight w:val="143"/>
        </w:trPr>
        <w:tc>
          <w:tcPr>
            <w:tcW w:w="4673" w:type="dxa"/>
            <w:shd w:val="clear" w:color="auto" w:fill="auto"/>
          </w:tcPr>
          <w:p w14:paraId="783E1F54" w14:textId="40278DC4" w:rsidR="0062470A" w:rsidRPr="00CB3889" w:rsidRDefault="0062470A" w:rsidP="008D0F84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B3889"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  <w:t>SME deposit accounts (as a % of non-financial corporation (NFC) borrowers)</w:t>
            </w:r>
          </w:p>
        </w:tc>
        <w:tc>
          <w:tcPr>
            <w:tcW w:w="1821" w:type="dxa"/>
            <w:vMerge/>
          </w:tcPr>
          <w:p w14:paraId="0244C438" w14:textId="68A86AA8" w:rsidR="0062470A" w:rsidRPr="00CB3889" w:rsidRDefault="0062470A" w:rsidP="008D0F84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432" w:type="dxa"/>
            <w:vMerge/>
          </w:tcPr>
          <w:p w14:paraId="59F79FB9" w14:textId="77777777" w:rsidR="0062470A" w:rsidRPr="00CB3889" w:rsidRDefault="0062470A" w:rsidP="008D0F84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2470A" w:rsidRPr="00CB3889" w14:paraId="6E7F8D71" w14:textId="77777777" w:rsidTr="00757A12">
        <w:trPr>
          <w:trHeight w:val="143"/>
        </w:trPr>
        <w:tc>
          <w:tcPr>
            <w:tcW w:w="4673" w:type="dxa"/>
            <w:shd w:val="clear" w:color="auto" w:fill="auto"/>
          </w:tcPr>
          <w:p w14:paraId="16441B51" w14:textId="487669BA" w:rsidR="0062470A" w:rsidRPr="00CB3889" w:rsidRDefault="0062470A" w:rsidP="008D0F84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B3889"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  <w:t>SME loan accounts (as a % of NFC borrowers)</w:t>
            </w:r>
          </w:p>
        </w:tc>
        <w:tc>
          <w:tcPr>
            <w:tcW w:w="1821" w:type="dxa"/>
            <w:vMerge/>
          </w:tcPr>
          <w:p w14:paraId="4DD89EA2" w14:textId="2010A964" w:rsidR="0062470A" w:rsidRPr="00CB3889" w:rsidRDefault="0062470A" w:rsidP="008D0F84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432" w:type="dxa"/>
            <w:vMerge/>
          </w:tcPr>
          <w:p w14:paraId="69153AD9" w14:textId="77777777" w:rsidR="0062470A" w:rsidRPr="00CB3889" w:rsidRDefault="0062470A" w:rsidP="008D0F84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2470A" w:rsidRPr="00CB3889" w14:paraId="20FA90CC" w14:textId="77777777" w:rsidTr="00757A12">
        <w:trPr>
          <w:trHeight w:val="143"/>
        </w:trPr>
        <w:tc>
          <w:tcPr>
            <w:tcW w:w="4673" w:type="dxa"/>
            <w:shd w:val="clear" w:color="000000" w:fill="FFFFFF"/>
          </w:tcPr>
          <w:p w14:paraId="2E62167F" w14:textId="01C2D007" w:rsidR="0062470A" w:rsidRPr="00CB3889" w:rsidRDefault="0062470A" w:rsidP="008D0F84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B3889"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  <w:t>Outstanding SME Loan - Commercial Banks</w:t>
            </w:r>
          </w:p>
        </w:tc>
        <w:tc>
          <w:tcPr>
            <w:tcW w:w="1821" w:type="dxa"/>
            <w:vMerge/>
          </w:tcPr>
          <w:p w14:paraId="0405D617" w14:textId="3A3F2C8F" w:rsidR="0062470A" w:rsidRPr="00CB3889" w:rsidRDefault="0062470A" w:rsidP="008D0F84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432" w:type="dxa"/>
            <w:vMerge/>
          </w:tcPr>
          <w:p w14:paraId="76046098" w14:textId="77777777" w:rsidR="0062470A" w:rsidRPr="00CB3889" w:rsidRDefault="0062470A" w:rsidP="008D0F84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2470A" w:rsidRPr="00CB3889" w14:paraId="359FE2A3" w14:textId="77777777" w:rsidTr="00757A12">
        <w:trPr>
          <w:trHeight w:val="143"/>
        </w:trPr>
        <w:tc>
          <w:tcPr>
            <w:tcW w:w="4673" w:type="dxa"/>
            <w:shd w:val="clear" w:color="auto" w:fill="auto"/>
          </w:tcPr>
          <w:p w14:paraId="4DC22D9D" w14:textId="29B34CA6" w:rsidR="0062470A" w:rsidRPr="00CB3889" w:rsidRDefault="0062470A" w:rsidP="008D0F84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B3889"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  <w:t>SMEs with an outstanding loan or line of credit (%)</w:t>
            </w:r>
          </w:p>
        </w:tc>
        <w:tc>
          <w:tcPr>
            <w:tcW w:w="1821" w:type="dxa"/>
            <w:vMerge/>
          </w:tcPr>
          <w:p w14:paraId="2D5CB60E" w14:textId="249D2B83" w:rsidR="0062470A" w:rsidRPr="00CB3889" w:rsidRDefault="0062470A" w:rsidP="008D0F84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432" w:type="dxa"/>
            <w:vMerge/>
          </w:tcPr>
          <w:p w14:paraId="7EF5C552" w14:textId="77777777" w:rsidR="0062470A" w:rsidRPr="00CB3889" w:rsidRDefault="0062470A" w:rsidP="008D0F84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2470A" w:rsidRPr="00CB3889" w14:paraId="1D2FBA22" w14:textId="77777777" w:rsidTr="00757A12">
        <w:trPr>
          <w:trHeight w:val="143"/>
        </w:trPr>
        <w:tc>
          <w:tcPr>
            <w:tcW w:w="4673" w:type="dxa"/>
            <w:shd w:val="clear" w:color="auto" w:fill="auto"/>
          </w:tcPr>
          <w:p w14:paraId="51C646D4" w14:textId="5E90474F" w:rsidR="0062470A" w:rsidRPr="00CB3889" w:rsidRDefault="0062470A" w:rsidP="008D0F84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B3889"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  <w:t>SMEs with a male owner with an account at a formal financial institution (%)</w:t>
            </w:r>
          </w:p>
        </w:tc>
        <w:tc>
          <w:tcPr>
            <w:tcW w:w="1821" w:type="dxa"/>
            <w:vMerge/>
          </w:tcPr>
          <w:p w14:paraId="3E981506" w14:textId="3C9B17F5" w:rsidR="0062470A" w:rsidRPr="00CB3889" w:rsidRDefault="0062470A" w:rsidP="008D0F84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432" w:type="dxa"/>
            <w:vMerge/>
          </w:tcPr>
          <w:p w14:paraId="0F1469E9" w14:textId="77777777" w:rsidR="0062470A" w:rsidRPr="00CB3889" w:rsidRDefault="0062470A" w:rsidP="008D0F84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2470A" w:rsidRPr="00CB3889" w14:paraId="04010B8D" w14:textId="77777777" w:rsidTr="00757A12">
        <w:trPr>
          <w:trHeight w:val="143"/>
        </w:trPr>
        <w:tc>
          <w:tcPr>
            <w:tcW w:w="4673" w:type="dxa"/>
            <w:shd w:val="clear" w:color="auto" w:fill="auto"/>
          </w:tcPr>
          <w:p w14:paraId="4B045D74" w14:textId="600C8BB9" w:rsidR="0062470A" w:rsidRPr="00CB3889" w:rsidRDefault="0062470A" w:rsidP="008D0F84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B3889"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  <w:t>SMEs with an account at a formal financial institution (%)</w:t>
            </w:r>
          </w:p>
        </w:tc>
        <w:tc>
          <w:tcPr>
            <w:tcW w:w="1821" w:type="dxa"/>
            <w:vMerge/>
          </w:tcPr>
          <w:p w14:paraId="01820057" w14:textId="24F2E3E7" w:rsidR="0062470A" w:rsidRPr="00CB3889" w:rsidRDefault="0062470A" w:rsidP="008D0F84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432" w:type="dxa"/>
            <w:vMerge/>
          </w:tcPr>
          <w:p w14:paraId="6BCF1FBA" w14:textId="77777777" w:rsidR="0062470A" w:rsidRPr="00CB3889" w:rsidRDefault="0062470A" w:rsidP="008D0F84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2470A" w:rsidRPr="00CB3889" w14:paraId="2B5260AF" w14:textId="77777777" w:rsidTr="00757A12">
        <w:trPr>
          <w:trHeight w:val="143"/>
        </w:trPr>
        <w:tc>
          <w:tcPr>
            <w:tcW w:w="4673" w:type="dxa"/>
            <w:shd w:val="clear" w:color="auto" w:fill="auto"/>
          </w:tcPr>
          <w:p w14:paraId="3724BFC5" w14:textId="5C5912DE" w:rsidR="0062470A" w:rsidRPr="00CB3889" w:rsidRDefault="0062470A" w:rsidP="008D0F84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B3889"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  <w:t>SMEs with at least one female owner with an outstanding loan or line of credit (%)</w:t>
            </w:r>
          </w:p>
        </w:tc>
        <w:tc>
          <w:tcPr>
            <w:tcW w:w="1821" w:type="dxa"/>
            <w:vMerge/>
          </w:tcPr>
          <w:p w14:paraId="17DDAE1A" w14:textId="151DDCDA" w:rsidR="0062470A" w:rsidRPr="00CB3889" w:rsidRDefault="0062470A" w:rsidP="008D0F84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432" w:type="dxa"/>
            <w:vMerge/>
          </w:tcPr>
          <w:p w14:paraId="2286E02A" w14:textId="77777777" w:rsidR="0062470A" w:rsidRPr="00CB3889" w:rsidRDefault="0062470A" w:rsidP="008D0F84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2470A" w:rsidRPr="00CB3889" w14:paraId="705A849E" w14:textId="77777777" w:rsidTr="00335BAF">
        <w:trPr>
          <w:trHeight w:val="338"/>
        </w:trPr>
        <w:tc>
          <w:tcPr>
            <w:tcW w:w="4673" w:type="dxa"/>
            <w:shd w:val="clear" w:color="auto" w:fill="auto"/>
          </w:tcPr>
          <w:p w14:paraId="1253E09C" w14:textId="6035C69B" w:rsidR="0062470A" w:rsidRPr="00CB3889" w:rsidRDefault="0062470A" w:rsidP="008D0F84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B3889"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  <w:lastRenderedPageBreak/>
              <w:t>SMEs with at least one female owner with an account at a formal financial institution (%)</w:t>
            </w:r>
          </w:p>
        </w:tc>
        <w:tc>
          <w:tcPr>
            <w:tcW w:w="1821" w:type="dxa"/>
            <w:vMerge/>
          </w:tcPr>
          <w:p w14:paraId="36DC7BA4" w14:textId="35AE590F" w:rsidR="0062470A" w:rsidRPr="00CB3889" w:rsidRDefault="0062470A" w:rsidP="008D0F84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432" w:type="dxa"/>
            <w:vMerge/>
          </w:tcPr>
          <w:p w14:paraId="248729C7" w14:textId="77777777" w:rsidR="0062470A" w:rsidRPr="00CB3889" w:rsidRDefault="0062470A" w:rsidP="008D0F84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2470A" w:rsidRPr="00CB3889" w14:paraId="7381B40C" w14:textId="77777777" w:rsidTr="00757A12">
        <w:trPr>
          <w:trHeight w:val="143"/>
        </w:trPr>
        <w:tc>
          <w:tcPr>
            <w:tcW w:w="4673" w:type="dxa"/>
            <w:shd w:val="clear" w:color="auto" w:fill="auto"/>
          </w:tcPr>
          <w:p w14:paraId="5B9E8C9F" w14:textId="0A112119" w:rsidR="0062470A" w:rsidRPr="00CB3889" w:rsidRDefault="0062470A" w:rsidP="008D0F84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B3889"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  <w:t>SMEs with outstanding credit who are required to provide collateral on loans (%)</w:t>
            </w:r>
          </w:p>
        </w:tc>
        <w:tc>
          <w:tcPr>
            <w:tcW w:w="1821" w:type="dxa"/>
            <w:vMerge w:val="restart"/>
            <w:vAlign w:val="center"/>
          </w:tcPr>
          <w:p w14:paraId="6C8586E7" w14:textId="43EAC6A7" w:rsidR="0062470A" w:rsidRPr="00CB3889" w:rsidRDefault="0062470A" w:rsidP="0062470A">
            <w:pPr>
              <w:rPr>
                <w:rFonts w:cstheme="minorHAnsi"/>
                <w:iCs/>
                <w:sz w:val="20"/>
                <w:szCs w:val="20"/>
              </w:rPr>
            </w:pPr>
            <w:r w:rsidRPr="00CB3889">
              <w:rPr>
                <w:rFonts w:cstheme="minorHAnsi"/>
                <w:iCs/>
                <w:sz w:val="20"/>
                <w:szCs w:val="20"/>
              </w:rPr>
              <w:t>IMF Financial Access Survey Data</w:t>
            </w:r>
          </w:p>
        </w:tc>
        <w:tc>
          <w:tcPr>
            <w:tcW w:w="2432" w:type="dxa"/>
            <w:vMerge w:val="restart"/>
          </w:tcPr>
          <w:p w14:paraId="11A53FEB" w14:textId="4B881803" w:rsidR="0062470A" w:rsidRPr="00CB3889" w:rsidRDefault="0062470A" w:rsidP="008D0F84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6330DB14" w14:textId="77777777" w:rsidR="0062470A" w:rsidRPr="00CB3889" w:rsidRDefault="0062470A" w:rsidP="008D0F84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6AF6A226" w14:textId="780CAA3E" w:rsidR="0062470A" w:rsidRPr="00CB3889" w:rsidRDefault="0062470A" w:rsidP="008D0F84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B3889">
              <w:rPr>
                <w:rFonts w:cstheme="minorHAnsi"/>
                <w:iCs/>
                <w:sz w:val="20"/>
                <w:szCs w:val="20"/>
              </w:rPr>
              <w:t xml:space="preserve">Fourati &amp; </w:t>
            </w:r>
            <w:proofErr w:type="spellStart"/>
            <w:r w:rsidRPr="00CB3889">
              <w:rPr>
                <w:rFonts w:cstheme="minorHAnsi"/>
                <w:iCs/>
                <w:sz w:val="20"/>
                <w:szCs w:val="20"/>
              </w:rPr>
              <w:t>Affes</w:t>
            </w:r>
            <w:proofErr w:type="spellEnd"/>
            <w:r w:rsidRPr="00CB3889">
              <w:rPr>
                <w:rFonts w:cstheme="minorHAnsi"/>
                <w:iCs/>
                <w:sz w:val="20"/>
                <w:szCs w:val="20"/>
              </w:rPr>
              <w:t>, 2013</w:t>
            </w:r>
            <w:r w:rsidR="00D01908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6262F4D1" w14:textId="77777777" w:rsidR="0062470A" w:rsidRDefault="0062470A" w:rsidP="008D0F84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6B267821" w14:textId="77777777" w:rsidR="003141E3" w:rsidRPr="00CB3889" w:rsidRDefault="003141E3" w:rsidP="008D0F84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4B4364E0" w14:textId="18EC1485" w:rsidR="0062470A" w:rsidRPr="00CB3889" w:rsidRDefault="0062470A" w:rsidP="008D0F84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  <w:proofErr w:type="spellStart"/>
            <w:r w:rsidRPr="00CB3889">
              <w:rPr>
                <w:rFonts w:cstheme="minorHAnsi"/>
                <w:iCs/>
                <w:sz w:val="20"/>
                <w:szCs w:val="20"/>
              </w:rPr>
              <w:t>Karyadi</w:t>
            </w:r>
            <w:proofErr w:type="spellEnd"/>
            <w:r w:rsidRPr="00CB3889">
              <w:rPr>
                <w:rFonts w:cstheme="minorHAnsi"/>
                <w:iCs/>
                <w:sz w:val="20"/>
                <w:szCs w:val="20"/>
              </w:rPr>
              <w:t xml:space="preserve"> &amp; </w:t>
            </w:r>
            <w:proofErr w:type="spellStart"/>
            <w:r w:rsidRPr="00CB3889">
              <w:rPr>
                <w:rFonts w:cstheme="minorHAnsi"/>
                <w:iCs/>
                <w:sz w:val="20"/>
                <w:szCs w:val="20"/>
              </w:rPr>
              <w:t>Rizki</w:t>
            </w:r>
            <w:proofErr w:type="spellEnd"/>
            <w:r w:rsidRPr="00CB3889">
              <w:rPr>
                <w:rFonts w:cstheme="minorHAnsi"/>
                <w:iCs/>
                <w:sz w:val="20"/>
                <w:szCs w:val="20"/>
              </w:rPr>
              <w:t>, 2018</w:t>
            </w:r>
            <w:r w:rsidR="00D01908">
              <w:rPr>
                <w:rFonts w:cstheme="minorHAnsi"/>
                <w:iCs/>
                <w:sz w:val="20"/>
                <w:szCs w:val="20"/>
              </w:rPr>
              <w:t>.</w:t>
            </w:r>
          </w:p>
        </w:tc>
      </w:tr>
      <w:tr w:rsidR="0062470A" w:rsidRPr="00CB3889" w14:paraId="630FBE10" w14:textId="77777777" w:rsidTr="00757A12">
        <w:trPr>
          <w:trHeight w:val="143"/>
        </w:trPr>
        <w:tc>
          <w:tcPr>
            <w:tcW w:w="4673" w:type="dxa"/>
            <w:shd w:val="clear" w:color="auto" w:fill="auto"/>
          </w:tcPr>
          <w:p w14:paraId="51E525EC" w14:textId="4E2F6810" w:rsidR="0062470A" w:rsidRPr="00CB3889" w:rsidRDefault="0062470A" w:rsidP="008D0F84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B3889"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  <w:t>SMEs with at least one female owner with outstanding credit who are required to provide collateral on loans (%)</w:t>
            </w:r>
          </w:p>
        </w:tc>
        <w:tc>
          <w:tcPr>
            <w:tcW w:w="1821" w:type="dxa"/>
            <w:vMerge/>
          </w:tcPr>
          <w:p w14:paraId="5EECA86C" w14:textId="214B4F02" w:rsidR="0062470A" w:rsidRPr="00CB3889" w:rsidRDefault="0062470A" w:rsidP="008D0F84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432" w:type="dxa"/>
            <w:vMerge/>
          </w:tcPr>
          <w:p w14:paraId="5E399B82" w14:textId="77777777" w:rsidR="0062470A" w:rsidRPr="00CB3889" w:rsidRDefault="0062470A" w:rsidP="008D0F84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2470A" w:rsidRPr="00CB3889" w14:paraId="067E056E" w14:textId="77777777" w:rsidTr="00757A12">
        <w:trPr>
          <w:trHeight w:val="556"/>
        </w:trPr>
        <w:tc>
          <w:tcPr>
            <w:tcW w:w="4673" w:type="dxa"/>
            <w:shd w:val="clear" w:color="auto" w:fill="auto"/>
          </w:tcPr>
          <w:p w14:paraId="6DFB64F8" w14:textId="0BB81F8F" w:rsidR="0062470A" w:rsidRPr="00CB3889" w:rsidRDefault="0062470A" w:rsidP="008D0F84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B3889"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  <w:t>SMEs with a male owner with outstanding credit who are required to provide collateral on loans (%)</w:t>
            </w:r>
          </w:p>
        </w:tc>
        <w:tc>
          <w:tcPr>
            <w:tcW w:w="1821" w:type="dxa"/>
            <w:vMerge/>
          </w:tcPr>
          <w:p w14:paraId="605D7348" w14:textId="6122CFC0" w:rsidR="0062470A" w:rsidRPr="00CB3889" w:rsidRDefault="0062470A" w:rsidP="008D0F84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432" w:type="dxa"/>
            <w:vMerge/>
          </w:tcPr>
          <w:p w14:paraId="69C0049E" w14:textId="77777777" w:rsidR="0062470A" w:rsidRPr="00CB3889" w:rsidRDefault="0062470A" w:rsidP="008D0F84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06968A33" w14:textId="77777777" w:rsidR="00CD57F8" w:rsidRPr="00CD57F8" w:rsidRDefault="00CD57F8" w:rsidP="00CD57F8">
      <w:pPr>
        <w:jc w:val="both"/>
        <w:rPr>
          <w:b/>
          <w:bCs/>
          <w:iCs/>
        </w:rPr>
      </w:pPr>
    </w:p>
    <w:p w14:paraId="58406EB0" w14:textId="539CC6DA" w:rsidR="00D3493E" w:rsidRPr="00DD28F1" w:rsidRDefault="000D1F4C" w:rsidP="00CD57F8">
      <w:pPr>
        <w:pStyle w:val="ListParagraph"/>
        <w:numPr>
          <w:ilvl w:val="0"/>
          <w:numId w:val="14"/>
        </w:numPr>
        <w:ind w:left="720"/>
        <w:jc w:val="both"/>
        <w:rPr>
          <w:b/>
          <w:bCs/>
          <w:iCs/>
        </w:rPr>
      </w:pPr>
      <w:r w:rsidRPr="00C03612">
        <w:rPr>
          <w:rFonts w:ascii="Calibri" w:eastAsia="Times New Roman" w:hAnsi="Calibri" w:cs="Calibri"/>
          <w:b/>
          <w:bCs/>
          <w:color w:val="000000"/>
          <w14:ligatures w14:val="none"/>
        </w:rPr>
        <w:t>X</w:t>
      </w:r>
      <w:r w:rsidRPr="00C03612">
        <w:rPr>
          <w:rFonts w:ascii="Calibri" w:eastAsia="Times New Roman" w:hAnsi="Calibri" w:cs="Calibri"/>
          <w:b/>
          <w:bCs/>
          <w:color w:val="000000"/>
          <w:vertAlign w:val="subscript"/>
          <w14:ligatures w14:val="none"/>
        </w:rPr>
        <w:t>3</w:t>
      </w:r>
      <w:r w:rsidRPr="00C03612">
        <w:rPr>
          <w:rFonts w:ascii="Calibri" w:eastAsia="Times New Roman" w:hAnsi="Calibri" w:cs="Calibri"/>
          <w:b/>
          <w:bCs/>
          <w:color w:val="000000"/>
          <w14:ligatures w14:val="none"/>
        </w:rPr>
        <w:t xml:space="preserve"> Digital Money - Service &amp; Regulation</w:t>
      </w:r>
    </w:p>
    <w:p w14:paraId="5E8142A0" w14:textId="77777777" w:rsidR="00DD28F1" w:rsidRPr="00DD28F1" w:rsidRDefault="00DD28F1" w:rsidP="00DD28F1">
      <w:pPr>
        <w:jc w:val="both"/>
        <w:rPr>
          <w:iCs/>
        </w:rPr>
      </w:pPr>
      <w:r w:rsidRPr="00DD28F1">
        <w:rPr>
          <w:iCs/>
        </w:rPr>
        <w:t>In 2018, Global Survey of Mobile Access (GSMA) revised  definition of mobile money. Now, a service is considered a mobile money service if it meets the following criteria:</w:t>
      </w:r>
    </w:p>
    <w:p w14:paraId="1FE5EFC2" w14:textId="06F7FA00" w:rsidR="00DD28F1" w:rsidRDefault="00DD28F1" w:rsidP="0062470A">
      <w:pPr>
        <w:pStyle w:val="ListParagraph"/>
        <w:numPr>
          <w:ilvl w:val="0"/>
          <w:numId w:val="20"/>
        </w:numPr>
        <w:ind w:left="360"/>
        <w:jc w:val="both"/>
        <w:rPr>
          <w:iCs/>
        </w:rPr>
      </w:pPr>
      <w:r w:rsidRPr="0062470A">
        <w:rPr>
          <w:iCs/>
        </w:rPr>
        <w:t>A mobile money service includes transferring money and making and receiving payments using the mobile phone.</w:t>
      </w:r>
    </w:p>
    <w:p w14:paraId="381781C7" w14:textId="77777777" w:rsidR="000E698F" w:rsidRDefault="00DD28F1" w:rsidP="000E698F">
      <w:pPr>
        <w:pStyle w:val="ListParagraph"/>
        <w:numPr>
          <w:ilvl w:val="0"/>
          <w:numId w:val="20"/>
        </w:numPr>
        <w:ind w:left="360"/>
        <w:jc w:val="both"/>
        <w:rPr>
          <w:iCs/>
        </w:rPr>
      </w:pPr>
      <w:r w:rsidRPr="0062470A">
        <w:rPr>
          <w:iCs/>
        </w:rPr>
        <w:t>The service must be available to the unbanked, e.g. people who do not have access to a formal account at a financial institution.</w:t>
      </w:r>
    </w:p>
    <w:p w14:paraId="12641BAA" w14:textId="2B615606" w:rsidR="000E698F" w:rsidRPr="000E698F" w:rsidRDefault="000E698F" w:rsidP="000E698F">
      <w:pPr>
        <w:pStyle w:val="ListParagraph"/>
        <w:numPr>
          <w:ilvl w:val="0"/>
          <w:numId w:val="20"/>
        </w:numPr>
        <w:ind w:left="360"/>
        <w:jc w:val="both"/>
        <w:rPr>
          <w:iCs/>
        </w:rPr>
      </w:pPr>
      <w:r w:rsidRPr="000E698F">
        <w:rPr>
          <w:iCs/>
        </w:rPr>
        <w:t>The service must offer a network of physical transactional points which can include agents, outside of bank branches and ATMs, that make the service widely accessible to everyone.</w:t>
      </w:r>
    </w:p>
    <w:p w14:paraId="3C8E3B89" w14:textId="6189DF98" w:rsidR="000E698F" w:rsidRDefault="000E698F" w:rsidP="000E698F">
      <w:pPr>
        <w:pStyle w:val="ListParagraph"/>
        <w:numPr>
          <w:ilvl w:val="0"/>
          <w:numId w:val="20"/>
        </w:numPr>
        <w:ind w:left="360"/>
        <w:jc w:val="both"/>
        <w:rPr>
          <w:iCs/>
        </w:rPr>
      </w:pPr>
      <w:r w:rsidRPr="000E698F">
        <w:rPr>
          <w:iCs/>
        </w:rPr>
        <w:t>Mobile banking or payment services (such as Apple Pay and Google Wallet) that offer the mobile phone as just another channel to access a traditional banking product are not included.</w:t>
      </w:r>
    </w:p>
    <w:p w14:paraId="039564EC" w14:textId="47752E0C" w:rsidR="000E698F" w:rsidRDefault="000E698F" w:rsidP="000E698F">
      <w:pPr>
        <w:pStyle w:val="ListParagraph"/>
        <w:numPr>
          <w:ilvl w:val="0"/>
          <w:numId w:val="20"/>
        </w:numPr>
        <w:ind w:left="360"/>
        <w:jc w:val="both"/>
        <w:rPr>
          <w:iCs/>
        </w:rPr>
      </w:pPr>
      <w:r w:rsidRPr="000E698F">
        <w:rPr>
          <w:iCs/>
        </w:rPr>
        <w:t>Payment services linked to a traditional banking product or credit card, such as Apple Pay and Google Wallet, are not included."</w:t>
      </w: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4106"/>
        <w:gridCol w:w="1559"/>
        <w:gridCol w:w="3261"/>
      </w:tblGrid>
      <w:tr w:rsidR="008A61E4" w:rsidRPr="00F26290" w14:paraId="64022D0E" w14:textId="77777777" w:rsidTr="00F26290">
        <w:tc>
          <w:tcPr>
            <w:tcW w:w="4106" w:type="dxa"/>
          </w:tcPr>
          <w:p w14:paraId="3AE33D90" w14:textId="73FC67DE" w:rsidR="008A61E4" w:rsidRPr="00F26290" w:rsidRDefault="00F26290" w:rsidP="00B6734C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F26290">
              <w:rPr>
                <w:rFonts w:cstheme="minorHAnsi"/>
                <w:b/>
                <w:bCs/>
                <w:iCs/>
                <w:sz w:val="20"/>
                <w:szCs w:val="20"/>
              </w:rPr>
              <w:t>Sub-indicators</w:t>
            </w:r>
          </w:p>
        </w:tc>
        <w:tc>
          <w:tcPr>
            <w:tcW w:w="1559" w:type="dxa"/>
          </w:tcPr>
          <w:p w14:paraId="3ABD9F2B" w14:textId="77777777" w:rsidR="008A61E4" w:rsidRPr="00F26290" w:rsidRDefault="008A61E4" w:rsidP="00B6734C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F26290">
              <w:rPr>
                <w:rFonts w:cstheme="minorHAnsi"/>
                <w:b/>
                <w:bCs/>
                <w:iCs/>
                <w:sz w:val="20"/>
                <w:szCs w:val="20"/>
              </w:rPr>
              <w:t>Data Sources</w:t>
            </w:r>
          </w:p>
        </w:tc>
        <w:tc>
          <w:tcPr>
            <w:tcW w:w="3261" w:type="dxa"/>
          </w:tcPr>
          <w:p w14:paraId="0DCF47CD" w14:textId="77777777" w:rsidR="008A61E4" w:rsidRPr="00F26290" w:rsidRDefault="008A61E4" w:rsidP="00B6734C">
            <w:pPr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F26290">
              <w:rPr>
                <w:rFonts w:cstheme="minorHAnsi"/>
                <w:b/>
                <w:bCs/>
                <w:iCs/>
                <w:sz w:val="20"/>
                <w:szCs w:val="20"/>
              </w:rPr>
              <w:t>Previous research</w:t>
            </w:r>
          </w:p>
        </w:tc>
      </w:tr>
      <w:tr w:rsidR="000E698F" w:rsidRPr="00F26290" w14:paraId="697451D3" w14:textId="77777777" w:rsidTr="00F26290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953E0" w14:textId="470791E2" w:rsidR="000E698F" w:rsidRPr="00F26290" w:rsidRDefault="000E698F" w:rsidP="00753A8F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F26290"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  <w:t># credit cards per 1000 adults</w:t>
            </w:r>
          </w:p>
        </w:tc>
        <w:tc>
          <w:tcPr>
            <w:tcW w:w="1559" w:type="dxa"/>
            <w:vMerge w:val="restart"/>
            <w:vAlign w:val="center"/>
          </w:tcPr>
          <w:p w14:paraId="4B90C1B5" w14:textId="51D0330A" w:rsidR="00665373" w:rsidRPr="00F26290" w:rsidRDefault="00665373" w:rsidP="000E698F">
            <w:pPr>
              <w:rPr>
                <w:rFonts w:cstheme="minorHAnsi"/>
                <w:iCs/>
                <w:sz w:val="20"/>
                <w:szCs w:val="20"/>
              </w:rPr>
            </w:pPr>
            <w:r w:rsidRPr="00F26290">
              <w:rPr>
                <w:rFonts w:cstheme="minorHAnsi"/>
                <w:iCs/>
                <w:sz w:val="20"/>
                <w:szCs w:val="20"/>
              </w:rPr>
              <w:t xml:space="preserve">WDI &amp; </w:t>
            </w:r>
          </w:p>
          <w:p w14:paraId="372375D1" w14:textId="291CA91F" w:rsidR="000E698F" w:rsidRPr="00F26290" w:rsidRDefault="000E698F" w:rsidP="000E698F">
            <w:pPr>
              <w:rPr>
                <w:rFonts w:cstheme="minorHAnsi"/>
                <w:iCs/>
                <w:sz w:val="20"/>
                <w:szCs w:val="20"/>
              </w:rPr>
            </w:pPr>
            <w:r w:rsidRPr="00F26290">
              <w:rPr>
                <w:rFonts w:cstheme="minorHAnsi"/>
                <w:iCs/>
                <w:sz w:val="20"/>
                <w:szCs w:val="20"/>
              </w:rPr>
              <w:t>IMF Financial Access Survey (FAS)</w:t>
            </w:r>
          </w:p>
        </w:tc>
        <w:tc>
          <w:tcPr>
            <w:tcW w:w="3261" w:type="dxa"/>
            <w:vMerge w:val="restart"/>
          </w:tcPr>
          <w:p w14:paraId="1EB08E3A" w14:textId="77777777" w:rsidR="006C29AA" w:rsidRDefault="000E698F" w:rsidP="00FB64D4">
            <w:pPr>
              <w:rPr>
                <w:rFonts w:cstheme="minorHAnsi"/>
                <w:iCs/>
                <w:sz w:val="20"/>
                <w:szCs w:val="20"/>
              </w:rPr>
            </w:pPr>
            <w:r w:rsidRPr="00F26290">
              <w:rPr>
                <w:rFonts w:cstheme="minorHAnsi"/>
                <w:iCs/>
                <w:sz w:val="20"/>
                <w:szCs w:val="20"/>
              </w:rPr>
              <w:t>Kraus et al., 2022</w:t>
            </w:r>
            <w:r w:rsidR="00665373" w:rsidRPr="00F26290">
              <w:rPr>
                <w:rFonts w:cstheme="minorHAnsi"/>
                <w:iCs/>
                <w:sz w:val="20"/>
                <w:szCs w:val="20"/>
              </w:rPr>
              <w:t xml:space="preserve">. </w:t>
            </w:r>
          </w:p>
          <w:p w14:paraId="0730E51D" w14:textId="77777777" w:rsidR="006C29AA" w:rsidRDefault="006C29AA" w:rsidP="00FB64D4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72B379B1" w14:textId="764D1BD0" w:rsidR="000E698F" w:rsidRPr="00F26290" w:rsidRDefault="000E698F" w:rsidP="00FB64D4">
            <w:pPr>
              <w:rPr>
                <w:rFonts w:cstheme="minorHAnsi"/>
                <w:iCs/>
                <w:sz w:val="20"/>
                <w:szCs w:val="20"/>
              </w:rPr>
            </w:pPr>
            <w:proofErr w:type="spellStart"/>
            <w:r w:rsidRPr="00F26290">
              <w:rPr>
                <w:rFonts w:cstheme="minorHAnsi"/>
                <w:iCs/>
                <w:sz w:val="20"/>
                <w:szCs w:val="20"/>
              </w:rPr>
              <w:t>Škare</w:t>
            </w:r>
            <w:proofErr w:type="spellEnd"/>
            <w:r w:rsidRPr="00F26290">
              <w:rPr>
                <w:rFonts w:cstheme="minorHAnsi"/>
                <w:iCs/>
                <w:sz w:val="20"/>
                <w:szCs w:val="20"/>
              </w:rPr>
              <w:t xml:space="preserve"> and Soriano, 2021</w:t>
            </w:r>
            <w:r w:rsidR="00665373" w:rsidRPr="00F26290">
              <w:rPr>
                <w:rFonts w:cstheme="minorHAnsi"/>
                <w:iCs/>
                <w:sz w:val="20"/>
                <w:szCs w:val="20"/>
              </w:rPr>
              <w:t>.</w:t>
            </w:r>
            <w:r w:rsidRPr="00F26290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13305A1B" w14:textId="77777777" w:rsidR="006C29AA" w:rsidRDefault="006C29AA" w:rsidP="00FB64D4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5F1F333D" w14:textId="7C0DA8C0" w:rsidR="000E698F" w:rsidRPr="00F26290" w:rsidRDefault="000E698F" w:rsidP="00FB64D4">
            <w:pPr>
              <w:rPr>
                <w:rFonts w:cstheme="minorHAnsi"/>
                <w:iCs/>
                <w:sz w:val="20"/>
                <w:szCs w:val="20"/>
              </w:rPr>
            </w:pPr>
            <w:r w:rsidRPr="00F26290">
              <w:rPr>
                <w:rFonts w:cstheme="minorHAnsi"/>
                <w:iCs/>
                <w:sz w:val="20"/>
                <w:szCs w:val="20"/>
              </w:rPr>
              <w:t>Xie et al., 2022</w:t>
            </w:r>
            <w:r w:rsidR="00665373" w:rsidRPr="00F26290">
              <w:rPr>
                <w:rFonts w:cstheme="minorHAnsi"/>
                <w:iCs/>
                <w:sz w:val="20"/>
                <w:szCs w:val="20"/>
              </w:rPr>
              <w:t xml:space="preserve">. </w:t>
            </w:r>
          </w:p>
          <w:p w14:paraId="354E8D21" w14:textId="77777777" w:rsidR="00A779F2" w:rsidRDefault="00A779F2" w:rsidP="00FB64D4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1CFCD250" w14:textId="51333A40" w:rsidR="00A22F24" w:rsidRDefault="000E698F" w:rsidP="00FB64D4">
            <w:pPr>
              <w:rPr>
                <w:rFonts w:cstheme="minorHAnsi"/>
                <w:iCs/>
                <w:sz w:val="20"/>
                <w:szCs w:val="20"/>
              </w:rPr>
            </w:pPr>
            <w:r w:rsidRPr="00A779F2">
              <w:rPr>
                <w:rFonts w:cstheme="minorHAnsi"/>
                <w:iCs/>
                <w:sz w:val="20"/>
                <w:szCs w:val="20"/>
              </w:rPr>
              <w:t>Matarazzo et al., 2021</w:t>
            </w:r>
            <w:r w:rsidR="00665373" w:rsidRPr="00A779F2">
              <w:rPr>
                <w:rFonts w:cstheme="minorHAnsi"/>
                <w:iCs/>
                <w:sz w:val="20"/>
                <w:szCs w:val="20"/>
              </w:rPr>
              <w:t>.</w:t>
            </w:r>
            <w:r w:rsidRPr="00F26290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6252D5DC" w14:textId="7BE861CC" w:rsidR="000E698F" w:rsidRPr="00F26290" w:rsidRDefault="000E698F" w:rsidP="00FB64D4">
            <w:pPr>
              <w:rPr>
                <w:rFonts w:cstheme="minorHAnsi"/>
                <w:iCs/>
                <w:sz w:val="20"/>
                <w:szCs w:val="20"/>
              </w:rPr>
            </w:pPr>
            <w:r w:rsidRPr="00F26290">
              <w:rPr>
                <w:rFonts w:cstheme="minorHAnsi"/>
                <w:iCs/>
                <w:sz w:val="20"/>
                <w:szCs w:val="20"/>
              </w:rPr>
              <w:t>Müller et al., 202</w:t>
            </w:r>
            <w:r w:rsidR="00A22F24">
              <w:rPr>
                <w:rFonts w:cstheme="minorHAnsi"/>
                <w:iCs/>
                <w:sz w:val="20"/>
                <w:szCs w:val="20"/>
              </w:rPr>
              <w:t>0</w:t>
            </w:r>
            <w:r w:rsidR="00665373" w:rsidRPr="00F26290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6CE8F9F6" w14:textId="77777777" w:rsidR="00056FC6" w:rsidRDefault="00056FC6" w:rsidP="00FB64D4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031602B0" w14:textId="558F136C" w:rsidR="000E698F" w:rsidRPr="00F26290" w:rsidRDefault="000E698F" w:rsidP="00FB64D4">
            <w:pPr>
              <w:rPr>
                <w:rFonts w:cstheme="minorHAnsi"/>
                <w:iCs/>
                <w:sz w:val="20"/>
                <w:szCs w:val="20"/>
              </w:rPr>
            </w:pPr>
            <w:r w:rsidRPr="00F26290">
              <w:rPr>
                <w:rFonts w:cstheme="minorHAnsi"/>
                <w:iCs/>
                <w:sz w:val="20"/>
                <w:szCs w:val="20"/>
              </w:rPr>
              <w:t>Khin &amp; Ho, 201</w:t>
            </w:r>
            <w:r w:rsidR="00A76407">
              <w:rPr>
                <w:rFonts w:cstheme="minorHAnsi"/>
                <w:iCs/>
                <w:sz w:val="20"/>
                <w:szCs w:val="20"/>
              </w:rPr>
              <w:t>8</w:t>
            </w:r>
            <w:r w:rsidR="00665373" w:rsidRPr="00F26290">
              <w:rPr>
                <w:rFonts w:cstheme="minorHAnsi"/>
                <w:iCs/>
                <w:sz w:val="20"/>
                <w:szCs w:val="20"/>
              </w:rPr>
              <w:t xml:space="preserve">. </w:t>
            </w:r>
            <w:r w:rsidRPr="00F26290">
              <w:rPr>
                <w:rFonts w:cstheme="minorHAnsi"/>
                <w:iCs/>
                <w:sz w:val="20"/>
                <w:szCs w:val="20"/>
              </w:rPr>
              <w:t>Parise et al., 2016</w:t>
            </w:r>
            <w:r w:rsidR="00665373" w:rsidRPr="00F26290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214E6D69" w14:textId="3C3C95FA" w:rsidR="000E698F" w:rsidRPr="00B269BA" w:rsidRDefault="000E698F" w:rsidP="00FB64D4">
            <w:pPr>
              <w:rPr>
                <w:rFonts w:cstheme="minorHAnsi"/>
                <w:iCs/>
                <w:sz w:val="20"/>
                <w:szCs w:val="20"/>
              </w:rPr>
            </w:pPr>
            <w:r w:rsidRPr="000A0F40">
              <w:rPr>
                <w:rFonts w:cstheme="minorHAnsi"/>
                <w:iCs/>
                <w:sz w:val="20"/>
                <w:szCs w:val="20"/>
              </w:rPr>
              <w:t xml:space="preserve">Gal et </w:t>
            </w:r>
            <w:r w:rsidRPr="00B269BA">
              <w:rPr>
                <w:rFonts w:cstheme="minorHAnsi"/>
                <w:iCs/>
                <w:sz w:val="20"/>
                <w:szCs w:val="20"/>
              </w:rPr>
              <w:t>al., 2019</w:t>
            </w:r>
            <w:r w:rsidR="00665373" w:rsidRPr="00B269BA">
              <w:rPr>
                <w:rFonts w:cstheme="minorHAnsi"/>
                <w:iCs/>
                <w:sz w:val="20"/>
                <w:szCs w:val="20"/>
              </w:rPr>
              <w:t xml:space="preserve">. </w:t>
            </w:r>
            <w:r w:rsidRPr="00B269BA">
              <w:rPr>
                <w:rFonts w:cstheme="minorHAnsi"/>
                <w:iCs/>
                <w:sz w:val="20"/>
                <w:szCs w:val="20"/>
              </w:rPr>
              <w:t xml:space="preserve">Hai, </w:t>
            </w:r>
            <w:r w:rsidR="008C336E" w:rsidRPr="00B269BA">
              <w:rPr>
                <w:rFonts w:cstheme="minorHAnsi"/>
                <w:iCs/>
                <w:sz w:val="20"/>
                <w:szCs w:val="20"/>
              </w:rPr>
              <w:t xml:space="preserve">et al., </w:t>
            </w:r>
            <w:r w:rsidRPr="00B269BA">
              <w:rPr>
                <w:rFonts w:cstheme="minorHAnsi"/>
                <w:iCs/>
                <w:sz w:val="20"/>
                <w:szCs w:val="20"/>
              </w:rPr>
              <w:t>202</w:t>
            </w:r>
            <w:r w:rsidR="001B1DEC" w:rsidRPr="00B269BA">
              <w:rPr>
                <w:rFonts w:cstheme="minorHAnsi"/>
                <w:iCs/>
                <w:sz w:val="20"/>
                <w:szCs w:val="20"/>
              </w:rPr>
              <w:t>0</w:t>
            </w:r>
            <w:r w:rsidR="00665373" w:rsidRPr="00B269BA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7CE21545" w14:textId="51C9DF3D" w:rsidR="000E698F" w:rsidRPr="00F26290" w:rsidRDefault="00340DB3" w:rsidP="00FB64D4">
            <w:pPr>
              <w:rPr>
                <w:rFonts w:cstheme="minorHAnsi"/>
                <w:iCs/>
                <w:sz w:val="20"/>
                <w:szCs w:val="20"/>
              </w:rPr>
            </w:pPr>
            <w:r w:rsidRPr="00B269BA">
              <w:rPr>
                <w:rFonts w:cstheme="minorHAnsi"/>
                <w:iCs/>
                <w:sz w:val="20"/>
                <w:szCs w:val="20"/>
              </w:rPr>
              <w:t>A</w:t>
            </w:r>
            <w:r w:rsidR="00B269BA" w:rsidRPr="00B269BA">
              <w:rPr>
                <w:rFonts w:cstheme="minorHAnsi"/>
                <w:iCs/>
                <w:sz w:val="20"/>
                <w:szCs w:val="20"/>
              </w:rPr>
              <w:t>tina</w:t>
            </w:r>
            <w:r w:rsidRPr="00B269BA">
              <w:rPr>
                <w:rFonts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="000E698F" w:rsidRPr="00B269BA">
              <w:rPr>
                <w:rFonts w:cstheme="minorHAnsi"/>
                <w:iCs/>
                <w:sz w:val="20"/>
                <w:szCs w:val="20"/>
              </w:rPr>
              <w:t>Shofawati</w:t>
            </w:r>
            <w:proofErr w:type="spellEnd"/>
            <w:r w:rsidR="000E698F" w:rsidRPr="00B269BA">
              <w:rPr>
                <w:rFonts w:cstheme="minorHAnsi"/>
                <w:iCs/>
                <w:sz w:val="20"/>
                <w:szCs w:val="20"/>
              </w:rPr>
              <w:t>, 2019</w:t>
            </w:r>
            <w:r w:rsidR="00665373" w:rsidRPr="00B269BA">
              <w:rPr>
                <w:rFonts w:cstheme="minorHAnsi"/>
                <w:iCs/>
                <w:sz w:val="20"/>
                <w:szCs w:val="20"/>
              </w:rPr>
              <w:t>.</w:t>
            </w:r>
            <w:r w:rsidR="00665373" w:rsidRPr="00F26290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14E81F41" w14:textId="25ABEC2D" w:rsidR="000E698F" w:rsidRPr="00F26290" w:rsidRDefault="000E698F" w:rsidP="00FB64D4">
            <w:pPr>
              <w:rPr>
                <w:rFonts w:cstheme="minorHAnsi"/>
                <w:iCs/>
                <w:sz w:val="20"/>
                <w:szCs w:val="20"/>
              </w:rPr>
            </w:pPr>
            <w:proofErr w:type="spellStart"/>
            <w:r w:rsidRPr="00F26290">
              <w:rPr>
                <w:rFonts w:cstheme="minorHAnsi"/>
                <w:iCs/>
                <w:sz w:val="20"/>
                <w:szCs w:val="20"/>
              </w:rPr>
              <w:t>Garzoni</w:t>
            </w:r>
            <w:proofErr w:type="spellEnd"/>
            <w:r w:rsidRPr="00F26290">
              <w:rPr>
                <w:rFonts w:cstheme="minorHAnsi"/>
                <w:iCs/>
                <w:sz w:val="20"/>
                <w:szCs w:val="20"/>
              </w:rPr>
              <w:t xml:space="preserve"> et al., 2020</w:t>
            </w:r>
            <w:r w:rsidR="00665373" w:rsidRPr="00F26290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4B7F307F" w14:textId="4353A8C0" w:rsidR="000E698F" w:rsidRPr="00F26290" w:rsidRDefault="000E698F" w:rsidP="00FB64D4">
            <w:pPr>
              <w:rPr>
                <w:rFonts w:cstheme="minorHAnsi"/>
                <w:iCs/>
                <w:sz w:val="20"/>
                <w:szCs w:val="20"/>
              </w:rPr>
            </w:pPr>
            <w:r w:rsidRPr="00F26290">
              <w:rPr>
                <w:rFonts w:cstheme="minorHAnsi"/>
                <w:iCs/>
                <w:sz w:val="20"/>
                <w:szCs w:val="20"/>
              </w:rPr>
              <w:t>Kraus et al., 2022</w:t>
            </w:r>
          </w:p>
        </w:tc>
      </w:tr>
      <w:tr w:rsidR="000E698F" w:rsidRPr="00F26290" w14:paraId="095BDD6C" w14:textId="77777777" w:rsidTr="00F26290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581B8" w14:textId="45139D4F" w:rsidR="000E698F" w:rsidRPr="00F26290" w:rsidRDefault="000E698F" w:rsidP="00753A8F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</w:pPr>
            <w:r w:rsidRPr="00F26290"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  <w:t># debit cards per 1000 adults</w:t>
            </w:r>
          </w:p>
        </w:tc>
        <w:tc>
          <w:tcPr>
            <w:tcW w:w="1559" w:type="dxa"/>
            <w:vMerge/>
          </w:tcPr>
          <w:p w14:paraId="063E23C6" w14:textId="47D29173" w:rsidR="000E698F" w:rsidRPr="00F26290" w:rsidRDefault="000E698F" w:rsidP="00753A8F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6864D9A" w14:textId="77777777" w:rsidR="000E698F" w:rsidRPr="00F26290" w:rsidRDefault="000E698F" w:rsidP="00753A8F">
            <w:pPr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0E698F" w:rsidRPr="00F26290" w14:paraId="11158566" w14:textId="77777777" w:rsidTr="00F26290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B8DC9" w14:textId="0B69FE15" w:rsidR="000E698F" w:rsidRPr="00F26290" w:rsidRDefault="000E698F" w:rsidP="00753A8F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</w:pPr>
            <w:r w:rsidRPr="00F26290"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  <w:t># of ATMs per 1000 Km</w:t>
            </w:r>
            <w:r w:rsidRPr="00F26290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14:ligatures w14:val="none"/>
              </w:rPr>
              <w:t>2</w:t>
            </w:r>
          </w:p>
        </w:tc>
        <w:tc>
          <w:tcPr>
            <w:tcW w:w="1559" w:type="dxa"/>
            <w:vMerge/>
          </w:tcPr>
          <w:p w14:paraId="3A9B0E91" w14:textId="7422C982" w:rsidR="000E698F" w:rsidRPr="00F26290" w:rsidRDefault="000E698F" w:rsidP="00753A8F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9154C1C" w14:textId="77777777" w:rsidR="000E698F" w:rsidRPr="00F26290" w:rsidRDefault="000E698F" w:rsidP="00753A8F">
            <w:pPr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0E698F" w:rsidRPr="00F26290" w14:paraId="65BA6D4D" w14:textId="77777777" w:rsidTr="00F26290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B4884" w14:textId="7C45210D" w:rsidR="000E698F" w:rsidRPr="00F26290" w:rsidRDefault="000E698F" w:rsidP="00753A8F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</w:pPr>
            <w:r w:rsidRPr="00F26290"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  <w:t># of ATMs per 100,000 Adults</w:t>
            </w:r>
          </w:p>
        </w:tc>
        <w:tc>
          <w:tcPr>
            <w:tcW w:w="1559" w:type="dxa"/>
            <w:vMerge/>
          </w:tcPr>
          <w:p w14:paraId="230994BF" w14:textId="75996D2B" w:rsidR="000E698F" w:rsidRPr="00F26290" w:rsidRDefault="000E698F" w:rsidP="00753A8F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D3718AD" w14:textId="77777777" w:rsidR="000E698F" w:rsidRPr="00F26290" w:rsidRDefault="000E698F" w:rsidP="00753A8F">
            <w:pPr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0E698F" w:rsidRPr="00F26290" w14:paraId="3BC56252" w14:textId="77777777" w:rsidTr="00F26290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FDBA6" w14:textId="5C8547F7" w:rsidR="000E698F" w:rsidRPr="00F26290" w:rsidRDefault="000E698F" w:rsidP="00753A8F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</w:pPr>
            <w:r w:rsidRPr="00F26290"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  <w:t>Registered mobile money agents (service provider)  (MMA) per 100,000 adults</w:t>
            </w:r>
          </w:p>
        </w:tc>
        <w:tc>
          <w:tcPr>
            <w:tcW w:w="1559" w:type="dxa"/>
            <w:vMerge/>
          </w:tcPr>
          <w:p w14:paraId="289A439A" w14:textId="19FE0F06" w:rsidR="000E698F" w:rsidRPr="00F26290" w:rsidRDefault="000E698F" w:rsidP="00753A8F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A38B005" w14:textId="77777777" w:rsidR="000E698F" w:rsidRPr="00F26290" w:rsidRDefault="000E698F" w:rsidP="00753A8F">
            <w:pPr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0E698F" w:rsidRPr="00F26290" w14:paraId="02CF6F87" w14:textId="77777777" w:rsidTr="00F26290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59A79A" w14:textId="5F5CA93B" w:rsidR="000E698F" w:rsidRPr="00F26290" w:rsidRDefault="000E698F" w:rsidP="00753A8F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</w:pPr>
            <w:r w:rsidRPr="00F26290"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  <w:t>Value of Mobile &amp; Internet Bank Transactions (during reference year) (%GDP)</w:t>
            </w:r>
          </w:p>
        </w:tc>
        <w:tc>
          <w:tcPr>
            <w:tcW w:w="1559" w:type="dxa"/>
            <w:vMerge/>
          </w:tcPr>
          <w:p w14:paraId="707F812E" w14:textId="1E1FDD4B" w:rsidR="000E698F" w:rsidRPr="00F26290" w:rsidRDefault="000E698F" w:rsidP="00753A8F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8229C36" w14:textId="77777777" w:rsidR="000E698F" w:rsidRPr="00F26290" w:rsidRDefault="000E698F" w:rsidP="00753A8F">
            <w:pPr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0E698F" w:rsidRPr="00F26290" w14:paraId="7991D725" w14:textId="77777777" w:rsidTr="00F26290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F65273" w14:textId="00D51468" w:rsidR="000E698F" w:rsidRPr="00F26290" w:rsidRDefault="000E698F" w:rsidP="00806F35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</w:pPr>
            <w:r w:rsidRPr="00F26290"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  <w:t>Value of MMA Transactions (during reference year) (%GDP)</w:t>
            </w:r>
          </w:p>
        </w:tc>
        <w:tc>
          <w:tcPr>
            <w:tcW w:w="1559" w:type="dxa"/>
            <w:vMerge/>
          </w:tcPr>
          <w:p w14:paraId="06C5FFC4" w14:textId="47793EF7" w:rsidR="000E698F" w:rsidRPr="00F26290" w:rsidRDefault="000E698F" w:rsidP="00806F35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99F9130" w14:textId="77777777" w:rsidR="000E698F" w:rsidRPr="00F26290" w:rsidRDefault="000E698F" w:rsidP="00806F35">
            <w:pPr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0E698F" w:rsidRPr="00F26290" w14:paraId="30A0F1A7" w14:textId="77777777" w:rsidTr="00F26290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F79841" w14:textId="097C8757" w:rsidR="000E698F" w:rsidRPr="00F26290" w:rsidRDefault="000E698F" w:rsidP="00F35BBB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</w:pPr>
            <w:r w:rsidRPr="00F26290"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  <w:t>Average # of MMA Transactions per active MMA</w:t>
            </w:r>
          </w:p>
        </w:tc>
        <w:tc>
          <w:tcPr>
            <w:tcW w:w="1559" w:type="dxa"/>
            <w:vMerge/>
          </w:tcPr>
          <w:p w14:paraId="3798F285" w14:textId="16FCD269" w:rsidR="000E698F" w:rsidRPr="00F26290" w:rsidRDefault="000E698F" w:rsidP="00753A8F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24087A6" w14:textId="77777777" w:rsidR="000E698F" w:rsidRPr="00F26290" w:rsidRDefault="000E698F" w:rsidP="00F35BBB">
            <w:pPr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0E698F" w:rsidRPr="00F26290" w14:paraId="5AFDDECA" w14:textId="77777777" w:rsidTr="00F26290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2ABA" w14:textId="0960D8DF" w:rsidR="000E698F" w:rsidRPr="00F26290" w:rsidRDefault="000E698F" w:rsidP="00753A8F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</w:pPr>
            <w:r w:rsidRPr="00F26290"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  <w:t>Mobile Money Deployment (# of active services)</w:t>
            </w:r>
          </w:p>
        </w:tc>
        <w:tc>
          <w:tcPr>
            <w:tcW w:w="1559" w:type="dxa"/>
            <w:vMerge/>
          </w:tcPr>
          <w:p w14:paraId="3E43DEA3" w14:textId="117176D4" w:rsidR="000E698F" w:rsidRPr="00F26290" w:rsidRDefault="000E698F" w:rsidP="00753A8F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089A14E" w14:textId="77777777" w:rsidR="000E698F" w:rsidRPr="00F26290" w:rsidRDefault="000E698F" w:rsidP="00753A8F">
            <w:pPr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0E698F" w:rsidRPr="00F26290" w14:paraId="0614C719" w14:textId="77777777" w:rsidTr="00F26290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C0BA" w14:textId="636C8DD5" w:rsidR="000E698F" w:rsidRPr="00F26290" w:rsidRDefault="000E698F" w:rsidP="00753A8F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</w:pPr>
            <w:r w:rsidRPr="00F26290">
              <w:rPr>
                <w:rFonts w:eastAsia="Times New Roman" w:cstheme="minorHAnsi"/>
                <w:color w:val="000000"/>
                <w:sz w:val="20"/>
                <w:szCs w:val="20"/>
                <w14:ligatures w14:val="none"/>
              </w:rPr>
              <w:t>Mobile Money regulatory index (0-100)</w:t>
            </w:r>
          </w:p>
        </w:tc>
        <w:tc>
          <w:tcPr>
            <w:tcW w:w="1559" w:type="dxa"/>
            <w:vMerge/>
          </w:tcPr>
          <w:p w14:paraId="5FE67523" w14:textId="48E86879" w:rsidR="000E698F" w:rsidRPr="00F26290" w:rsidRDefault="000E698F" w:rsidP="00753A8F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E15D18C" w14:textId="77777777" w:rsidR="000E698F" w:rsidRPr="00F26290" w:rsidRDefault="000E698F" w:rsidP="00753A8F">
            <w:pPr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</w:tr>
    </w:tbl>
    <w:p w14:paraId="6786AC5E" w14:textId="77777777" w:rsidR="00D3493E" w:rsidRDefault="00D3493E" w:rsidP="00D3493E">
      <w:pPr>
        <w:jc w:val="both"/>
        <w:rPr>
          <w:iCs/>
        </w:rPr>
      </w:pPr>
    </w:p>
    <w:p w14:paraId="5D5138FD" w14:textId="737547E9" w:rsidR="00D3493E" w:rsidRPr="00CD57F8" w:rsidRDefault="00D17158" w:rsidP="00CD57F8">
      <w:pPr>
        <w:pStyle w:val="ListParagraph"/>
        <w:numPr>
          <w:ilvl w:val="0"/>
          <w:numId w:val="13"/>
        </w:numPr>
        <w:ind w:left="720"/>
        <w:jc w:val="both"/>
        <w:rPr>
          <w:b/>
          <w:bCs/>
          <w:iCs/>
        </w:rPr>
      </w:pPr>
      <w:r>
        <w:rPr>
          <w:b/>
          <w:bCs/>
          <w:iCs/>
        </w:rPr>
        <w:t>Z</w:t>
      </w:r>
      <w:r>
        <w:rPr>
          <w:b/>
          <w:bCs/>
          <w:iCs/>
          <w:vertAlign w:val="subscript"/>
        </w:rPr>
        <w:t>i</w:t>
      </w:r>
      <w:r>
        <w:rPr>
          <w:b/>
          <w:bCs/>
          <w:iCs/>
        </w:rPr>
        <w:t xml:space="preserve"> </w:t>
      </w:r>
      <w:r w:rsidR="00D3493E" w:rsidRPr="00CD57F8">
        <w:rPr>
          <w:b/>
          <w:bCs/>
          <w:iCs/>
        </w:rPr>
        <w:t>Control variables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085"/>
        <w:gridCol w:w="3530"/>
        <w:gridCol w:w="2311"/>
      </w:tblGrid>
      <w:tr w:rsidR="008A61E4" w:rsidRPr="00B268BB" w14:paraId="37DAD561" w14:textId="77777777" w:rsidTr="00665373">
        <w:trPr>
          <w:trHeight w:val="149"/>
        </w:trPr>
        <w:tc>
          <w:tcPr>
            <w:tcW w:w="3085" w:type="dxa"/>
          </w:tcPr>
          <w:p w14:paraId="10042199" w14:textId="77777777" w:rsidR="008A61E4" w:rsidRPr="00B268BB" w:rsidRDefault="008A61E4" w:rsidP="00B6734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268BB">
              <w:rPr>
                <w:b/>
                <w:bCs/>
                <w:iCs/>
                <w:sz w:val="20"/>
                <w:szCs w:val="20"/>
              </w:rPr>
              <w:t>Variable</w:t>
            </w:r>
          </w:p>
        </w:tc>
        <w:tc>
          <w:tcPr>
            <w:tcW w:w="3530" w:type="dxa"/>
          </w:tcPr>
          <w:p w14:paraId="09899C57" w14:textId="77777777" w:rsidR="008A61E4" w:rsidRPr="00B268BB" w:rsidRDefault="008A61E4" w:rsidP="00B6734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268BB">
              <w:rPr>
                <w:b/>
                <w:bCs/>
                <w:iCs/>
                <w:sz w:val="20"/>
                <w:szCs w:val="20"/>
              </w:rPr>
              <w:t>Data Sources</w:t>
            </w:r>
          </w:p>
        </w:tc>
        <w:tc>
          <w:tcPr>
            <w:tcW w:w="2311" w:type="dxa"/>
          </w:tcPr>
          <w:p w14:paraId="3C70362B" w14:textId="77777777" w:rsidR="008A61E4" w:rsidRPr="00B268BB" w:rsidRDefault="008A61E4" w:rsidP="00B6734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268BB">
              <w:rPr>
                <w:b/>
                <w:bCs/>
                <w:iCs/>
                <w:sz w:val="20"/>
                <w:szCs w:val="20"/>
              </w:rPr>
              <w:t>Previous research</w:t>
            </w:r>
          </w:p>
        </w:tc>
      </w:tr>
      <w:tr w:rsidR="008A61E4" w:rsidRPr="00B268BB" w14:paraId="77CE2095" w14:textId="77777777" w:rsidTr="00665373">
        <w:trPr>
          <w:trHeight w:val="465"/>
        </w:trPr>
        <w:tc>
          <w:tcPr>
            <w:tcW w:w="3085" w:type="dxa"/>
          </w:tcPr>
          <w:p w14:paraId="6138C832" w14:textId="77777777" w:rsidR="008A61E4" w:rsidRPr="00B268BB" w:rsidRDefault="008A61E4" w:rsidP="00D3493E">
            <w:pPr>
              <w:pStyle w:val="ListParagraph"/>
              <w:numPr>
                <w:ilvl w:val="0"/>
                <w:numId w:val="4"/>
              </w:numPr>
              <w:ind w:left="360"/>
              <w:jc w:val="both"/>
              <w:rPr>
                <w:iCs/>
                <w:sz w:val="20"/>
                <w:szCs w:val="20"/>
              </w:rPr>
            </w:pPr>
            <w:r w:rsidRPr="00B268BB">
              <w:rPr>
                <w:iCs/>
                <w:sz w:val="20"/>
                <w:szCs w:val="20"/>
              </w:rPr>
              <w:t>GDP growth (annual %)</w:t>
            </w:r>
          </w:p>
        </w:tc>
        <w:tc>
          <w:tcPr>
            <w:tcW w:w="3530" w:type="dxa"/>
          </w:tcPr>
          <w:p w14:paraId="5A651DD3" w14:textId="77777777" w:rsidR="008A61E4" w:rsidRPr="00B268BB" w:rsidRDefault="008A61E4" w:rsidP="00B6734C">
            <w:pPr>
              <w:jc w:val="both"/>
              <w:rPr>
                <w:iCs/>
                <w:sz w:val="20"/>
                <w:szCs w:val="20"/>
              </w:rPr>
            </w:pPr>
            <w:r w:rsidRPr="00B268BB">
              <w:rPr>
                <w:iCs/>
                <w:sz w:val="20"/>
                <w:szCs w:val="20"/>
              </w:rPr>
              <w:t>World Development Indicators (WDI)</w:t>
            </w:r>
          </w:p>
          <w:p w14:paraId="74360490" w14:textId="77777777" w:rsidR="008A61E4" w:rsidRPr="00B268BB" w:rsidRDefault="008A61E4" w:rsidP="00B6734C">
            <w:pPr>
              <w:jc w:val="both"/>
              <w:rPr>
                <w:iCs/>
                <w:sz w:val="20"/>
                <w:szCs w:val="20"/>
              </w:rPr>
            </w:pPr>
            <w:r w:rsidRPr="00B268BB">
              <w:rPr>
                <w:iCs/>
                <w:sz w:val="20"/>
                <w:szCs w:val="20"/>
              </w:rPr>
              <w:t xml:space="preserve">World Bank national accounts data, </w:t>
            </w:r>
          </w:p>
        </w:tc>
        <w:tc>
          <w:tcPr>
            <w:tcW w:w="2311" w:type="dxa"/>
            <w:vMerge w:val="restart"/>
            <w:vAlign w:val="center"/>
          </w:tcPr>
          <w:p w14:paraId="2F9EB466" w14:textId="77777777" w:rsidR="008A61E4" w:rsidRDefault="008A61E4" w:rsidP="00665373">
            <w:pPr>
              <w:rPr>
                <w:iCs/>
                <w:sz w:val="20"/>
                <w:szCs w:val="20"/>
              </w:rPr>
            </w:pPr>
            <w:r w:rsidRPr="00EB1503">
              <w:rPr>
                <w:iCs/>
                <w:sz w:val="20"/>
                <w:szCs w:val="20"/>
              </w:rPr>
              <w:t>Zhang &amp; Naceur, 2019.</w:t>
            </w:r>
          </w:p>
          <w:p w14:paraId="767B6B3E" w14:textId="77777777" w:rsidR="008A61E4" w:rsidRPr="00B268BB" w:rsidRDefault="008A61E4" w:rsidP="00665373">
            <w:pPr>
              <w:rPr>
                <w:iCs/>
                <w:sz w:val="20"/>
                <w:szCs w:val="20"/>
              </w:rPr>
            </w:pPr>
          </w:p>
        </w:tc>
      </w:tr>
      <w:tr w:rsidR="008A61E4" w:rsidRPr="00B268BB" w14:paraId="3625202A" w14:textId="77777777" w:rsidTr="00665373">
        <w:trPr>
          <w:trHeight w:val="246"/>
        </w:trPr>
        <w:tc>
          <w:tcPr>
            <w:tcW w:w="3085" w:type="dxa"/>
          </w:tcPr>
          <w:p w14:paraId="0542A3F4" w14:textId="77777777" w:rsidR="008A61E4" w:rsidRPr="00A5582E" w:rsidRDefault="008A61E4" w:rsidP="00D3493E">
            <w:pPr>
              <w:pStyle w:val="ListParagraph"/>
              <w:numPr>
                <w:ilvl w:val="0"/>
                <w:numId w:val="4"/>
              </w:numPr>
              <w:ind w:left="36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CPI - Inflation</w:t>
            </w:r>
          </w:p>
        </w:tc>
        <w:tc>
          <w:tcPr>
            <w:tcW w:w="3530" w:type="dxa"/>
          </w:tcPr>
          <w:p w14:paraId="68987FE9" w14:textId="77777777" w:rsidR="008A61E4" w:rsidRDefault="008A61E4" w:rsidP="00B6734C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WDI database</w:t>
            </w:r>
          </w:p>
        </w:tc>
        <w:tc>
          <w:tcPr>
            <w:tcW w:w="2311" w:type="dxa"/>
            <w:vMerge/>
          </w:tcPr>
          <w:p w14:paraId="0B6ED66F" w14:textId="77777777" w:rsidR="008A61E4" w:rsidRPr="00B268BB" w:rsidRDefault="008A61E4" w:rsidP="00695AC9">
            <w:pPr>
              <w:jc w:val="both"/>
              <w:rPr>
                <w:iCs/>
                <w:sz w:val="20"/>
                <w:szCs w:val="20"/>
              </w:rPr>
            </w:pPr>
          </w:p>
        </w:tc>
      </w:tr>
      <w:tr w:rsidR="008A61E4" w:rsidRPr="00B268BB" w14:paraId="6478F55A" w14:textId="77777777" w:rsidTr="00665373">
        <w:trPr>
          <w:trHeight w:val="575"/>
        </w:trPr>
        <w:tc>
          <w:tcPr>
            <w:tcW w:w="3085" w:type="dxa"/>
          </w:tcPr>
          <w:p w14:paraId="494FBBCE" w14:textId="2464569E" w:rsidR="008A61E4" w:rsidRDefault="008A61E4" w:rsidP="00D3493E">
            <w:pPr>
              <w:pStyle w:val="ListParagraph"/>
              <w:numPr>
                <w:ilvl w:val="0"/>
                <w:numId w:val="4"/>
              </w:numPr>
              <w:ind w:left="36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Economic Crises (EC) and Pandemic Events (PE)</w:t>
            </w:r>
          </w:p>
        </w:tc>
        <w:tc>
          <w:tcPr>
            <w:tcW w:w="3530" w:type="dxa"/>
            <w:vAlign w:val="center"/>
          </w:tcPr>
          <w:p w14:paraId="12E4B1CB" w14:textId="5B4EDD5B" w:rsidR="008A61E4" w:rsidRDefault="00665373" w:rsidP="0066537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WHO database </w:t>
            </w:r>
          </w:p>
        </w:tc>
        <w:tc>
          <w:tcPr>
            <w:tcW w:w="2311" w:type="dxa"/>
          </w:tcPr>
          <w:p w14:paraId="1D5BC3F3" w14:textId="372053B3" w:rsidR="008A61E4" w:rsidRPr="00B268BB" w:rsidRDefault="008A61E4" w:rsidP="00695AC9">
            <w:pPr>
              <w:jc w:val="both"/>
              <w:rPr>
                <w:iCs/>
                <w:sz w:val="20"/>
                <w:szCs w:val="20"/>
              </w:rPr>
            </w:pPr>
            <w:r w:rsidRPr="00FB64D4">
              <w:rPr>
                <w:iCs/>
                <w:sz w:val="20"/>
                <w:szCs w:val="20"/>
              </w:rPr>
              <w:t>Papadopoulos, Baltas, &amp; Balta, 202</w:t>
            </w:r>
            <w:r w:rsidR="007706D1">
              <w:rPr>
                <w:iCs/>
                <w:sz w:val="20"/>
                <w:szCs w:val="20"/>
              </w:rPr>
              <w:t>1</w:t>
            </w:r>
            <w:r>
              <w:rPr>
                <w:iCs/>
                <w:sz w:val="20"/>
                <w:szCs w:val="20"/>
              </w:rPr>
              <w:t xml:space="preserve">; </w:t>
            </w:r>
          </w:p>
        </w:tc>
      </w:tr>
    </w:tbl>
    <w:p w14:paraId="58B18488" w14:textId="77777777" w:rsidR="00A41177" w:rsidRDefault="00A41177" w:rsidP="00665373"/>
    <w:sectPr w:rsidR="00A41177" w:rsidSect="0014446B">
      <w:foot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2937C" w14:textId="77777777" w:rsidR="004A01BC" w:rsidRDefault="004A01BC" w:rsidP="00695AC9">
      <w:r>
        <w:separator/>
      </w:r>
    </w:p>
  </w:endnote>
  <w:endnote w:type="continuationSeparator" w:id="0">
    <w:p w14:paraId="3CBBB6AD" w14:textId="77777777" w:rsidR="004A01BC" w:rsidRDefault="004A01BC" w:rsidP="0069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64678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71E72E" w14:textId="77777777" w:rsidR="00466E3D" w:rsidRDefault="00466E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BE8031" w14:textId="77777777" w:rsidR="00466E3D" w:rsidRDefault="00466E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6F6B1" w14:textId="77777777" w:rsidR="004A01BC" w:rsidRDefault="004A01BC" w:rsidP="00695AC9">
      <w:r>
        <w:separator/>
      </w:r>
    </w:p>
  </w:footnote>
  <w:footnote w:type="continuationSeparator" w:id="0">
    <w:p w14:paraId="658E9603" w14:textId="77777777" w:rsidR="004A01BC" w:rsidRDefault="004A01BC" w:rsidP="00695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236D"/>
    <w:multiLevelType w:val="hybridMultilevel"/>
    <w:tmpl w:val="C67AB816"/>
    <w:lvl w:ilvl="0" w:tplc="F77ABC28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0B1A1E51"/>
    <w:multiLevelType w:val="hybridMultilevel"/>
    <w:tmpl w:val="83362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A1856"/>
    <w:multiLevelType w:val="hybridMultilevel"/>
    <w:tmpl w:val="C3B6A358"/>
    <w:lvl w:ilvl="0" w:tplc="C066B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A548C"/>
    <w:multiLevelType w:val="hybridMultilevel"/>
    <w:tmpl w:val="994EB76A"/>
    <w:lvl w:ilvl="0" w:tplc="2C2612D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B7475"/>
    <w:multiLevelType w:val="hybridMultilevel"/>
    <w:tmpl w:val="91840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B0985"/>
    <w:multiLevelType w:val="hybridMultilevel"/>
    <w:tmpl w:val="C6AC586A"/>
    <w:lvl w:ilvl="0" w:tplc="7E46CEE2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A190C"/>
    <w:multiLevelType w:val="hybridMultilevel"/>
    <w:tmpl w:val="5530A700"/>
    <w:lvl w:ilvl="0" w:tplc="579A242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F2838"/>
    <w:multiLevelType w:val="hybridMultilevel"/>
    <w:tmpl w:val="44B67630"/>
    <w:lvl w:ilvl="0" w:tplc="6D9801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76094"/>
    <w:multiLevelType w:val="hybridMultilevel"/>
    <w:tmpl w:val="9AA05BBA"/>
    <w:lvl w:ilvl="0" w:tplc="B2CE25B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C5749"/>
    <w:multiLevelType w:val="hybridMultilevel"/>
    <w:tmpl w:val="BF84CEEA"/>
    <w:lvl w:ilvl="0" w:tplc="B3D4405C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F3E2F"/>
    <w:multiLevelType w:val="hybridMultilevel"/>
    <w:tmpl w:val="2260219E"/>
    <w:lvl w:ilvl="0" w:tplc="55EE05C4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867C9"/>
    <w:multiLevelType w:val="hybridMultilevel"/>
    <w:tmpl w:val="9E908E14"/>
    <w:lvl w:ilvl="0" w:tplc="7F962F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36444"/>
    <w:multiLevelType w:val="hybridMultilevel"/>
    <w:tmpl w:val="A8928454"/>
    <w:lvl w:ilvl="0" w:tplc="E580F5E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260F6"/>
    <w:multiLevelType w:val="hybridMultilevel"/>
    <w:tmpl w:val="8DC65F76"/>
    <w:lvl w:ilvl="0" w:tplc="B6FED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F1360"/>
    <w:multiLevelType w:val="hybridMultilevel"/>
    <w:tmpl w:val="4BE63CE2"/>
    <w:lvl w:ilvl="0" w:tplc="B6FED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54E8E"/>
    <w:multiLevelType w:val="hybridMultilevel"/>
    <w:tmpl w:val="CA76B00A"/>
    <w:lvl w:ilvl="0" w:tplc="481A8E5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8622C"/>
    <w:multiLevelType w:val="hybridMultilevel"/>
    <w:tmpl w:val="499686C0"/>
    <w:lvl w:ilvl="0" w:tplc="B7501C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E2332"/>
    <w:multiLevelType w:val="hybridMultilevel"/>
    <w:tmpl w:val="AFCCD0AE"/>
    <w:lvl w:ilvl="0" w:tplc="504E1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24553"/>
    <w:multiLevelType w:val="hybridMultilevel"/>
    <w:tmpl w:val="0B2ACFAC"/>
    <w:lvl w:ilvl="0" w:tplc="B6FED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478A6"/>
    <w:multiLevelType w:val="hybridMultilevel"/>
    <w:tmpl w:val="BA3E8F9C"/>
    <w:lvl w:ilvl="0" w:tplc="F9DC2E62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215800">
    <w:abstractNumId w:val="16"/>
  </w:num>
  <w:num w:numId="2" w16cid:durableId="483008144">
    <w:abstractNumId w:val="1"/>
  </w:num>
  <w:num w:numId="3" w16cid:durableId="319315923">
    <w:abstractNumId w:val="0"/>
  </w:num>
  <w:num w:numId="4" w16cid:durableId="340548980">
    <w:abstractNumId w:val="18"/>
  </w:num>
  <w:num w:numId="5" w16cid:durableId="1832216213">
    <w:abstractNumId w:val="14"/>
  </w:num>
  <w:num w:numId="6" w16cid:durableId="276526953">
    <w:abstractNumId w:val="13"/>
  </w:num>
  <w:num w:numId="7" w16cid:durableId="916356272">
    <w:abstractNumId w:val="9"/>
  </w:num>
  <w:num w:numId="8" w16cid:durableId="1873424232">
    <w:abstractNumId w:val="2"/>
  </w:num>
  <w:num w:numId="9" w16cid:durableId="260534043">
    <w:abstractNumId w:val="7"/>
  </w:num>
  <w:num w:numId="10" w16cid:durableId="982587136">
    <w:abstractNumId w:val="10"/>
  </w:num>
  <w:num w:numId="11" w16cid:durableId="2052267865">
    <w:abstractNumId w:val="4"/>
  </w:num>
  <w:num w:numId="12" w16cid:durableId="850098264">
    <w:abstractNumId w:val="3"/>
  </w:num>
  <w:num w:numId="13" w16cid:durableId="453864542">
    <w:abstractNumId w:val="5"/>
  </w:num>
  <w:num w:numId="14" w16cid:durableId="366834226">
    <w:abstractNumId w:val="8"/>
  </w:num>
  <w:num w:numId="15" w16cid:durableId="350299200">
    <w:abstractNumId w:val="12"/>
  </w:num>
  <w:num w:numId="16" w16cid:durableId="1095588241">
    <w:abstractNumId w:val="11"/>
  </w:num>
  <w:num w:numId="17" w16cid:durableId="1827283839">
    <w:abstractNumId w:val="15"/>
  </w:num>
  <w:num w:numId="18" w16cid:durableId="1710837821">
    <w:abstractNumId w:val="19"/>
  </w:num>
  <w:num w:numId="19" w16cid:durableId="777482515">
    <w:abstractNumId w:val="6"/>
  </w:num>
  <w:num w:numId="20" w16cid:durableId="12699668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MzMzAxNjM1NzIzNTVQ0lEKTi0uzszPAykwrAUAK0WU5CwAAAA="/>
  </w:docVars>
  <w:rsids>
    <w:rsidRoot w:val="00D3493E"/>
    <w:rsid w:val="00002F01"/>
    <w:rsid w:val="00012D5F"/>
    <w:rsid w:val="000135DE"/>
    <w:rsid w:val="00015B98"/>
    <w:rsid w:val="00034CB1"/>
    <w:rsid w:val="000426AC"/>
    <w:rsid w:val="00056FC6"/>
    <w:rsid w:val="00093A2E"/>
    <w:rsid w:val="000A0F40"/>
    <w:rsid w:val="000C5B8A"/>
    <w:rsid w:val="000D0C58"/>
    <w:rsid w:val="000D1F4C"/>
    <w:rsid w:val="000E698F"/>
    <w:rsid w:val="000F434B"/>
    <w:rsid w:val="00106D0C"/>
    <w:rsid w:val="0014446B"/>
    <w:rsid w:val="0015653D"/>
    <w:rsid w:val="0016676F"/>
    <w:rsid w:val="0018069F"/>
    <w:rsid w:val="00182CC8"/>
    <w:rsid w:val="00195A9F"/>
    <w:rsid w:val="001A4362"/>
    <w:rsid w:val="001A6384"/>
    <w:rsid w:val="001A748B"/>
    <w:rsid w:val="001B143D"/>
    <w:rsid w:val="001B1DEC"/>
    <w:rsid w:val="00221BE7"/>
    <w:rsid w:val="00227FA1"/>
    <w:rsid w:val="00246A75"/>
    <w:rsid w:val="002E1697"/>
    <w:rsid w:val="002E7897"/>
    <w:rsid w:val="002F52C5"/>
    <w:rsid w:val="003033E3"/>
    <w:rsid w:val="003035F7"/>
    <w:rsid w:val="00311F2A"/>
    <w:rsid w:val="003141E3"/>
    <w:rsid w:val="00335BAF"/>
    <w:rsid w:val="00340DB3"/>
    <w:rsid w:val="00341D7D"/>
    <w:rsid w:val="003A23C6"/>
    <w:rsid w:val="0041731E"/>
    <w:rsid w:val="004173B1"/>
    <w:rsid w:val="00422CA1"/>
    <w:rsid w:val="00443220"/>
    <w:rsid w:val="00461259"/>
    <w:rsid w:val="0046486F"/>
    <w:rsid w:val="004661B9"/>
    <w:rsid w:val="00466E3D"/>
    <w:rsid w:val="00470A50"/>
    <w:rsid w:val="004946C8"/>
    <w:rsid w:val="004A01BC"/>
    <w:rsid w:val="004A4288"/>
    <w:rsid w:val="004B5FFE"/>
    <w:rsid w:val="00502F4C"/>
    <w:rsid w:val="00582D36"/>
    <w:rsid w:val="005A69E8"/>
    <w:rsid w:val="005D0A9A"/>
    <w:rsid w:val="0062470A"/>
    <w:rsid w:val="00637171"/>
    <w:rsid w:val="006635E2"/>
    <w:rsid w:val="00665373"/>
    <w:rsid w:val="0068043D"/>
    <w:rsid w:val="00695AC9"/>
    <w:rsid w:val="006B2B86"/>
    <w:rsid w:val="006C29AA"/>
    <w:rsid w:val="006D0720"/>
    <w:rsid w:val="006E17C1"/>
    <w:rsid w:val="006F1127"/>
    <w:rsid w:val="0073470E"/>
    <w:rsid w:val="00737094"/>
    <w:rsid w:val="00741356"/>
    <w:rsid w:val="007441EF"/>
    <w:rsid w:val="00752EBB"/>
    <w:rsid w:val="00753A8F"/>
    <w:rsid w:val="00757A12"/>
    <w:rsid w:val="007706D1"/>
    <w:rsid w:val="007712E4"/>
    <w:rsid w:val="007734BC"/>
    <w:rsid w:val="00794D7D"/>
    <w:rsid w:val="007A7B5F"/>
    <w:rsid w:val="007C4640"/>
    <w:rsid w:val="007D0CBE"/>
    <w:rsid w:val="00806F35"/>
    <w:rsid w:val="008121EC"/>
    <w:rsid w:val="00836833"/>
    <w:rsid w:val="00851591"/>
    <w:rsid w:val="0086114B"/>
    <w:rsid w:val="0087106D"/>
    <w:rsid w:val="008813BB"/>
    <w:rsid w:val="008A61E4"/>
    <w:rsid w:val="008B08E2"/>
    <w:rsid w:val="008C336E"/>
    <w:rsid w:val="008C45AA"/>
    <w:rsid w:val="008D0F84"/>
    <w:rsid w:val="008F3782"/>
    <w:rsid w:val="008F7BBC"/>
    <w:rsid w:val="0090645D"/>
    <w:rsid w:val="00915F83"/>
    <w:rsid w:val="00923F0D"/>
    <w:rsid w:val="009342AD"/>
    <w:rsid w:val="0094279A"/>
    <w:rsid w:val="009447A6"/>
    <w:rsid w:val="0095036F"/>
    <w:rsid w:val="00980E5B"/>
    <w:rsid w:val="009B07A2"/>
    <w:rsid w:val="009E0F79"/>
    <w:rsid w:val="00A062EA"/>
    <w:rsid w:val="00A15FA5"/>
    <w:rsid w:val="00A22F24"/>
    <w:rsid w:val="00A32DAE"/>
    <w:rsid w:val="00A37B15"/>
    <w:rsid w:val="00A41177"/>
    <w:rsid w:val="00A45193"/>
    <w:rsid w:val="00A5582E"/>
    <w:rsid w:val="00A76407"/>
    <w:rsid w:val="00A779F2"/>
    <w:rsid w:val="00A804A8"/>
    <w:rsid w:val="00AA24F2"/>
    <w:rsid w:val="00AD3604"/>
    <w:rsid w:val="00AD72BF"/>
    <w:rsid w:val="00B10AA3"/>
    <w:rsid w:val="00B23843"/>
    <w:rsid w:val="00B25488"/>
    <w:rsid w:val="00B269BA"/>
    <w:rsid w:val="00B5110F"/>
    <w:rsid w:val="00BA64AB"/>
    <w:rsid w:val="00BE065E"/>
    <w:rsid w:val="00BF60B7"/>
    <w:rsid w:val="00BF7DA9"/>
    <w:rsid w:val="00CA44AC"/>
    <w:rsid w:val="00CB3889"/>
    <w:rsid w:val="00CD57F8"/>
    <w:rsid w:val="00CE400C"/>
    <w:rsid w:val="00CF0A8E"/>
    <w:rsid w:val="00D01908"/>
    <w:rsid w:val="00D070B5"/>
    <w:rsid w:val="00D15BAA"/>
    <w:rsid w:val="00D17158"/>
    <w:rsid w:val="00D3493E"/>
    <w:rsid w:val="00D906F0"/>
    <w:rsid w:val="00D9385B"/>
    <w:rsid w:val="00DD28F1"/>
    <w:rsid w:val="00DF186F"/>
    <w:rsid w:val="00E30154"/>
    <w:rsid w:val="00E430DD"/>
    <w:rsid w:val="00E43191"/>
    <w:rsid w:val="00E81855"/>
    <w:rsid w:val="00E85817"/>
    <w:rsid w:val="00EB1503"/>
    <w:rsid w:val="00EB4EDC"/>
    <w:rsid w:val="00ED43DA"/>
    <w:rsid w:val="00EF4E70"/>
    <w:rsid w:val="00F26290"/>
    <w:rsid w:val="00F35BBB"/>
    <w:rsid w:val="00F5477D"/>
    <w:rsid w:val="00F636E2"/>
    <w:rsid w:val="00F77C46"/>
    <w:rsid w:val="00F804CB"/>
    <w:rsid w:val="00F86199"/>
    <w:rsid w:val="00FB64D4"/>
    <w:rsid w:val="00FC69C3"/>
    <w:rsid w:val="00FE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759FE"/>
  <w15:chartTrackingRefBased/>
  <w15:docId w15:val="{B81A1E5A-7840-42C0-86FE-4B93CBA9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93E"/>
  </w:style>
  <w:style w:type="paragraph" w:styleId="Heading1">
    <w:name w:val="heading 1"/>
    <w:basedOn w:val="Normal"/>
    <w:next w:val="Normal"/>
    <w:link w:val="Heading1Char"/>
    <w:uiPriority w:val="9"/>
    <w:qFormat/>
    <w:rsid w:val="00695A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63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493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695A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5A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5AC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95A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AC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95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3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66E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E3D"/>
  </w:style>
  <w:style w:type="paragraph" w:styleId="Footer">
    <w:name w:val="footer"/>
    <w:basedOn w:val="Normal"/>
    <w:link w:val="FooterChar"/>
    <w:uiPriority w:val="99"/>
    <w:unhideWhenUsed/>
    <w:rsid w:val="00466E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0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81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93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cd.org/financial/education/oecd-infe-2020-international-survey-of-adult-financial-literacy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694AF-97CD-4439-AF1E-E1B6F25E8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Ananth Rao</dc:creator>
  <cp:keywords/>
  <dc:description/>
  <cp:lastModifiedBy>Manoj Kumar M V</cp:lastModifiedBy>
  <cp:revision>2</cp:revision>
  <dcterms:created xsi:type="dcterms:W3CDTF">2024-11-21T11:01:00Z</dcterms:created>
  <dcterms:modified xsi:type="dcterms:W3CDTF">2024-11-21T11:01:00Z</dcterms:modified>
</cp:coreProperties>
</file>